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92" w:rsidRDefault="00A05592">
      <w:pPr>
        <w:spacing w:line="604" w:lineRule="exact"/>
        <w:rPr>
          <w:rFonts w:ascii="Times New Roman" w:eastAsia="方正小标宋简体" w:hAnsi="Times New Roman"/>
          <w:b/>
          <w:bCs/>
          <w:color w:val="000000"/>
          <w:sz w:val="44"/>
          <w:szCs w:val="44"/>
          <w:shd w:val="clear" w:color="auto" w:fill="FFFFFF"/>
        </w:rPr>
      </w:pPr>
      <w:bookmarkStart w:id="0" w:name="1667466492983"/>
    </w:p>
    <w:bookmarkEnd w:id="0"/>
    <w:p w:rsidR="00A05592" w:rsidRDefault="00224EF8">
      <w:pPr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牡丹区</w:t>
      </w:r>
      <w:r w:rsidR="008062EF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2023年政务公开重点工作任务分解</w:t>
      </w:r>
    </w:p>
    <w:tbl>
      <w:tblPr>
        <w:tblW w:w="14592" w:type="dxa"/>
        <w:tblInd w:w="96" w:type="dxa"/>
        <w:tblLayout w:type="fixed"/>
        <w:tblLook w:val="0000"/>
      </w:tblPr>
      <w:tblGrid>
        <w:gridCol w:w="1645"/>
        <w:gridCol w:w="7187"/>
        <w:gridCol w:w="5760"/>
      </w:tblGrid>
      <w:tr w:rsidR="00A05592">
        <w:trPr>
          <w:trHeight w:val="22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工作任务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具体要求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</w:tr>
      <w:tr w:rsidR="00A05592">
        <w:trPr>
          <w:trHeight w:val="919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（一）围绕促进经济发展量质齐升强化公开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1.聚焦支持住房改善、新能源汽车、养老服务等消费领域，加大恢复和扩大消费有关政策规划的公开和解读力度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760"/>
        </w:trPr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2.聚焦扩大有效投资，依法依规做好基础设施重大项目建设信息公开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757"/>
        </w:trPr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3.加强改善生态环境质量信息公开，及时发布解读推动绿色低碳高质量发展相关政策措施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794"/>
        </w:trPr>
        <w:tc>
          <w:tcPr>
            <w:tcW w:w="16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4.强化政策集成供给，加强“稳中向好、进中提质”系列政策包的权威发布和全面解读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780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D3587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（二）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围绕解决群众急难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愁盼问题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强化公开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5.针对就业困难人员、高校毕业生、脱贫劳动力、失业人员、退役军人等重点群体，做好职业技能培训、城乡公益性岗位、就业创业补贴、灵活就业支持政策等信息公开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44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6.推进义务教育“双减”信息公开，加大适龄儿童入学政策的宣传和解读力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度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动态更新，工作情况纳入信息公开年度报告内容在政府网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站公开</w:t>
            </w:r>
          </w:p>
        </w:tc>
      </w:tr>
      <w:tr w:rsidR="00A05592">
        <w:trPr>
          <w:trHeight w:val="6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7.加强民办教育学校和校外培训机构的监管，落实收费公示和公开承诺制度，推进办学资质等信息集中公开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38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8.动态公开9类困难群众救助标准，健全动态调整机制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52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9.及时公布城镇保障性安居工程年度建设计划，做好住房租赁补贴申领条件、程序、管理和审批等信息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56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10.加大养老托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育有关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支持政策的宣传解读力度，重点加强养老托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育机构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质量安全、从业人员、运营秩序等方面的监管，及时公布监管结果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动态更新，工作情况纳入信息公开年度报告内容在政府网站公开</w:t>
            </w:r>
          </w:p>
        </w:tc>
      </w:tr>
      <w:tr w:rsidR="00A05592">
        <w:trPr>
          <w:trHeight w:val="3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工作任务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具体要求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</w:tr>
      <w:tr w:rsidR="00A05592">
        <w:trPr>
          <w:trHeight w:val="885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（四）持续深化政策集中统一公开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11.加强主动公开基本目录动态管理，根据重点任务及群众需求，实时调整更新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78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12.在本级政府网站公开的政府文件，要全量覆盖、要素齐全、格式规范，并同步推送至省级政府文件库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92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13.探索以企业“点餐”、政府“配餐”的方式，打造政策文件包，依托相关惠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企服务平台，加强政策精准公开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全年坚持，工作情况纳入信息公开年度报告内容在政府网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站公开</w:t>
            </w:r>
          </w:p>
        </w:tc>
      </w:tr>
      <w:tr w:rsidR="00A05592">
        <w:trPr>
          <w:trHeight w:val="92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（五）持续深化政策高质量解读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14.认真落实政策解读“三同步”工作机制，将政策解读作为文件审签的重要一环，政策文件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解读不运转、解读材料不达标不运转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102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15.深化解读内容，充分收集企业群众需求，针对政策中与企业群众生产生活密切相关的具体条款和事项，进行要点拆分、深度解读和综合指引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668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16.创新解读形式，在文字、图片、视频解读基础上，积极采用互动直播、简明问答、现场宣讲等形式开展解读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1066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（六）持续深化舆情回应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17.出台重大政策，要加强社会效果和舆情风险评估，相关部门主要负责同志要出席新闻发布会进行宣传解读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938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18.加强政务舆情监测和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，确保涉及本地、本部门的政务舆情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热点第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一时间发现、第一时间办理、第一时间回应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32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工作任务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具体要求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</w:tr>
      <w:tr w:rsidR="00A05592">
        <w:trPr>
          <w:trHeight w:val="135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（七）深入落实重大行政决策事项目录管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理制度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19.按照决策事项推进流程，以事项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目录超链接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方式归集展示决策草案全文、草案说明、决策背景、公众意见建议收集和采纳情况、公众代表列席决策会议情况、决策结果等信息，视情公开重大决策风险评估、专家论证、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效果评估等信息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动态更新，工作情况纳入信息公开年度报告内容在政府网站公开</w:t>
            </w:r>
          </w:p>
        </w:tc>
      </w:tr>
      <w:tr w:rsidR="00A05592">
        <w:trPr>
          <w:trHeight w:val="110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（八）深入推动重大行政决策全过程公众参与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20.决策事项向社会公开征求意见的，要选用政府网站、政务新媒体、新闻发布会、政府信息查阅场所，以及报刊、广播、电视等便于社会公众知晓的途径或采取座谈会、听证会、实地走访、民意调查等形式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10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21.决策文件出台后的10个工作日内，决策承办单位要向社会详细公开前期意见的收集、采纳情况以及较为集中意见不予采纳的原因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1148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22.持续深化利益相关方、群众代表、专家、媒体等列席政府有关会议工作，年内邀请公众代表列席政府常务会原则上不少于10次，列席代表的意见发表和采纳情况要向社会公开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52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23.有条件的单位可选取适当议题，对决策议题审议过程进行在线直播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821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（九）深入开展政策评价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24.深入开展政策评价，选取重点政策，通过政府开放活动、征集调查、专题座谈、重点访谈、网络问政等方式开展实施效果评价，全面掌握政策落地情况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496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25.每年开展专题性政策评价不少于2次，鼓励常态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化开展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政策评价，2023年底前将政策评价结果和运用情况向社会公开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12月31日前完成，工作情况纳入信息公开年度报告内容在政府网站公开</w:t>
            </w:r>
          </w:p>
        </w:tc>
      </w:tr>
      <w:tr w:rsidR="00A05592">
        <w:trPr>
          <w:trHeight w:val="9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工作任务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具体要求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</w:tr>
      <w:tr w:rsidR="00A05592">
        <w:trPr>
          <w:trHeight w:val="1024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（十）依法依规做好政府信息依申请公开答复工作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26.完善依申请公开工作登记管理、协助调查、会商、归档等各个环节的程序、标准和责任划分，加强部门会商协作，依法依规及时准确予以答复反馈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68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27.持续深化完善依申请公开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转主动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公开常态化审查机制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84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28.破解难点问题，基层政府要根据项目进度，及时细化公开已批准的土地征收项目信息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78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29.持续完善政府信息公开申请办理平台，设置归档、答复时限提醒、数据分析等功能，实现政府信息公开申请的信息化办理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100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（十一）深化公共企事业单位信息公开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30.严格执行国家部委、省直部门已出台的相关领域公共企事业单位信息公开制度，加强督导，建立公共企事业单位联络员制度，定期对单位信息公开开展专项评估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79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31.加强公共企事业单位线下公开场所、电话咨询等渠道建设，及时回应社会关切，满足服务对象以及社会公众的个性化信息需求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9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（十二）扎实推进基层政务公开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32.强化各级行政服务中心政务公开专区功能建设，提高在专区开展重要政策现场解读、综合政策辅导、办事流程演示等活动的频次，推进公开和基层办事服务的深度融合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138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33.动态更新调整本地区重大建设项目、公共资源交易、财政预决算、安全生产、救灾、税收管理、保障性住房、国有土地上房屋征收与补偿、农村危房改造、城市综合执法、市政服务、生态环境、公共文化服务、公共法律服务、乡村振兴、食品药品监管、就业、社会保险、社会救助、养老服务、户籍管理、涉农补贴、义务教育、卫生健康、交通运输、旅游、广播电视、统计、新闻出版版权、自然资源、水利等领域基层政务公开标准目录（未涉及的领域在公开页面说明相关情况）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138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34.丰富基层政务公开形式，对土地征收、旧区改造、义务教育入学、就诊就医、养老服务、村务居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等面向特定区域和人群的公开事项，综合利用上级政府网站、村（居）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民微信群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、农村（社区）公开栏，以及广播、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电视、图书馆、电影下乡等媒介，实行定点、定向公开，便于群众获取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全年坚持，工作情况纳入信息公开年度报告内容在政府网站公开</w:t>
            </w:r>
          </w:p>
        </w:tc>
      </w:tr>
      <w:tr w:rsidR="00A05592">
        <w:trPr>
          <w:trHeight w:val="30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lastRenderedPageBreak/>
              <w:t>工作任务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具体要求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</w:tr>
      <w:tr w:rsidR="00A05592">
        <w:trPr>
          <w:trHeight w:val="68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（十三）健全组织领导和工作保障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35.充分发挥政务公开议事协调机制作用，每年至少召开1次会议研究解决重点难点问题，主要负责同志要亲自过问、定期听取汇报、协调解决问题。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607"/>
        </w:trPr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36.整合力量，理顺机制，明确承担政务公开工作的机构，配齐配强工作力量，加强人员梯队建设，保持政务公开专业队伍稳定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620"/>
        </w:trPr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37.强化经费保障，政务公开工作经费要足额纳入年度预算，确保业务培训、政策解读、平台建设等工作顺利开展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82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38.建立健全奖惩机制，结合季度评估、年度评估，实时掌握各级、各部门任务落实情况，对工作成绩突出的予以表扬，对长期工作落实不到位、问题较多的地方和部门负责同志进行点对点约谈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62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（十四）大力提升政务公开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平台建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管水平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39.完善政府网站办事服务、互动交流等功能，加强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老化与无障碍改造，提升网站搜索精准度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498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40.严格落实政府信息公开“三审”制度，重要信息做到多人审看、专人把关，确保表述规范、内容准确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9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41.高效办理“我为政府网站找错” 等平台的网民留言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49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42.完善政务新媒体开设、变更、注销等全流程管理制度，规范政府网站域名管理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58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43.加强政务新媒体管理，强化政府信息公开功能，完善信息发布转载审核制度，强化监测预警和风险排查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64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44.加强政务新媒体矩阵建设，积极发掘优秀账号，打造一批具有一定影响力、竞争力的政务新媒体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7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45.探索政府网站、政务新媒体、政府公报数据无缝交换，实现政府网站与政务新媒体信息同步发布、办事服务同质同效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559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（十五）开展全方位政务公开培训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46.加强政务公开业务培训，每年在本级党校组织1次政务公开专题培训，进一步提高领导干部公开意识和业务水平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12月31日前完成，工作情况纳入信息公开年度报告内容在政府网站公开</w:t>
            </w:r>
          </w:p>
        </w:tc>
      </w:tr>
      <w:tr w:rsidR="00A05592">
        <w:trPr>
          <w:trHeight w:val="932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 w:rsidP="00CD3587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47.加大业务骨干培养力度，定期举办业务培训，培养一批既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懂公开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业务又懂网站技术的复合型人才，进一步提高政务公开队伍的专业化水平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  <w:tr w:rsidR="00A05592">
        <w:trPr>
          <w:trHeight w:val="7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 w:rsidP="00CD3587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48.加强纵向业务指导，业务主管部门要积极主动帮助下级单位解决问题、每年组织本业务系统政务公开培训不少于1次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12月31日前完成，工作情况纳入信息公开年度报告内容在政府网站公开</w:t>
            </w:r>
          </w:p>
        </w:tc>
      </w:tr>
      <w:tr w:rsidR="00A05592">
        <w:trPr>
          <w:trHeight w:val="701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（十六）强化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工作落实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49.制定年度政务公开工作任务清单，明确责任主体和时限要求，逐项抓好落实，有关工作情况纳入政府信息公开工作年度报告予以公开，接受社会监督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2024年3月31日前公开本级政府信息公开工作年度报告</w:t>
            </w:r>
          </w:p>
        </w:tc>
      </w:tr>
      <w:tr w:rsidR="00A05592">
        <w:trPr>
          <w:trHeight w:val="224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A05592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50.开展公开品牌规划，打造公开典型标杆，推进政务公开工作不断深化细化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92" w:rsidRDefault="00806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全年坚持，工作情况纳入信息公开年度报告内容在政府网站公开</w:t>
            </w:r>
          </w:p>
        </w:tc>
      </w:tr>
    </w:tbl>
    <w:p w:rsidR="008062EF" w:rsidRDefault="008062EF">
      <w:pPr>
        <w:spacing w:line="604" w:lineRule="exact"/>
        <w:rPr>
          <w:rFonts w:ascii="Times New Roman" w:eastAsia="仿宋_GB2312" w:hAnsi="Times New Roman"/>
          <w:sz w:val="32"/>
          <w:szCs w:val="32"/>
        </w:rPr>
      </w:pPr>
    </w:p>
    <w:sectPr w:rsidR="008062EF" w:rsidSect="00A05592">
      <w:footerReference w:type="default" r:id="rId6"/>
      <w:pgSz w:w="16838" w:h="11906" w:orient="landscape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4C" w:rsidRDefault="002E3C4C" w:rsidP="00077F88">
      <w:r>
        <w:separator/>
      </w:r>
    </w:p>
  </w:endnote>
  <w:endnote w:type="continuationSeparator" w:id="0">
    <w:p w:rsidR="002E3C4C" w:rsidRDefault="002E3C4C" w:rsidP="0007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92" w:rsidRDefault="00A05592">
    <w:pPr>
      <w:pStyle w:val="a3"/>
      <w:framePr w:wrap="around" w:vAnchor="text" w:hAnchor="margin" w:xAlign="center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8062EF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CD3587">
      <w:rPr>
        <w:rStyle w:val="a7"/>
        <w:rFonts w:ascii="宋体" w:hAnsi="宋体"/>
        <w:noProof/>
        <w:sz w:val="28"/>
        <w:szCs w:val="28"/>
      </w:rPr>
      <w:t>- 9 -</w:t>
    </w:r>
    <w:r>
      <w:rPr>
        <w:rStyle w:val="a7"/>
        <w:rFonts w:ascii="宋体" w:hAnsi="宋体"/>
        <w:sz w:val="28"/>
        <w:szCs w:val="28"/>
      </w:rPr>
      <w:fldChar w:fldCharType="end"/>
    </w:r>
  </w:p>
  <w:p w:rsidR="00A05592" w:rsidRDefault="00A055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4C" w:rsidRDefault="002E3C4C" w:rsidP="00077F88">
      <w:r>
        <w:separator/>
      </w:r>
    </w:p>
  </w:footnote>
  <w:footnote w:type="continuationSeparator" w:id="0">
    <w:p w:rsidR="002E3C4C" w:rsidRDefault="002E3C4C" w:rsidP="0007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JjZDU1ZmI0NTdhNjY4NGI5MDQwZDM2YjZkYWVkMjcifQ=="/>
  </w:docVars>
  <w:rsids>
    <w:rsidRoot w:val="00D37BBF"/>
    <w:rsid w:val="CFDD0E11"/>
    <w:rsid w:val="D6BBB8A5"/>
    <w:rsid w:val="D7F58F5C"/>
    <w:rsid w:val="DF5AEB6C"/>
    <w:rsid w:val="F7E70D87"/>
    <w:rsid w:val="FAFFFC0B"/>
    <w:rsid w:val="FCE5BF35"/>
    <w:rsid w:val="FFBB1DFE"/>
    <w:rsid w:val="001143AD"/>
    <w:rsid w:val="00126149"/>
    <w:rsid w:val="00224EF8"/>
    <w:rsid w:val="002E3C4C"/>
    <w:rsid w:val="004D5A8F"/>
    <w:rsid w:val="008062EF"/>
    <w:rsid w:val="00A05592"/>
    <w:rsid w:val="00CD3587"/>
    <w:rsid w:val="00D37BBF"/>
    <w:rsid w:val="00DD469C"/>
    <w:rsid w:val="00EF53D2"/>
    <w:rsid w:val="00F530C0"/>
    <w:rsid w:val="00FA5109"/>
    <w:rsid w:val="017716F4"/>
    <w:rsid w:val="01AE1D9C"/>
    <w:rsid w:val="022D6507"/>
    <w:rsid w:val="05332593"/>
    <w:rsid w:val="0A02205A"/>
    <w:rsid w:val="0E5E1F5A"/>
    <w:rsid w:val="14F60569"/>
    <w:rsid w:val="160D6D2A"/>
    <w:rsid w:val="1F2111C5"/>
    <w:rsid w:val="21AC0DF7"/>
    <w:rsid w:val="234D542F"/>
    <w:rsid w:val="294B355E"/>
    <w:rsid w:val="2A7821C6"/>
    <w:rsid w:val="2D912663"/>
    <w:rsid w:val="306E1BA4"/>
    <w:rsid w:val="33CC17B7"/>
    <w:rsid w:val="3C9D27EC"/>
    <w:rsid w:val="3FB7C155"/>
    <w:rsid w:val="404D51B2"/>
    <w:rsid w:val="45D816EF"/>
    <w:rsid w:val="4D66187A"/>
    <w:rsid w:val="4D9A4749"/>
    <w:rsid w:val="54833C25"/>
    <w:rsid w:val="56872E4E"/>
    <w:rsid w:val="59A33F4B"/>
    <w:rsid w:val="5C851B4C"/>
    <w:rsid w:val="5DEF6CE1"/>
    <w:rsid w:val="5E853221"/>
    <w:rsid w:val="686A20A7"/>
    <w:rsid w:val="6AC03D1A"/>
    <w:rsid w:val="7289226C"/>
    <w:rsid w:val="73BB665A"/>
    <w:rsid w:val="77D7065A"/>
    <w:rsid w:val="7F8C9127"/>
    <w:rsid w:val="9DD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0559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55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055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A0559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A05592"/>
    <w:rPr>
      <w:b/>
    </w:rPr>
  </w:style>
  <w:style w:type="character" w:styleId="a7">
    <w:name w:val="page number"/>
    <w:basedOn w:val="a0"/>
    <w:rsid w:val="00A05592"/>
  </w:style>
  <w:style w:type="character" w:styleId="a8">
    <w:name w:val="Hyperlink"/>
    <w:basedOn w:val="a0"/>
    <w:rsid w:val="00A05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728</Words>
  <Characters>4153</Characters>
  <Application>Microsoft Office Word</Application>
  <DocSecurity>0</DocSecurity>
  <Lines>34</Lines>
  <Paragraphs>9</Paragraphs>
  <ScaleCrop>false</ScaleCrop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菏泽市2023年政务公开重点工作分工方案</dc:title>
  <dc:creator>ppc</dc:creator>
  <cp:lastModifiedBy>songrf</cp:lastModifiedBy>
  <cp:revision>4</cp:revision>
  <cp:lastPrinted>2023-08-09T02:20:00Z</cp:lastPrinted>
  <dcterms:created xsi:type="dcterms:W3CDTF">2023-11-13T03:13:00Z</dcterms:created>
  <dcterms:modified xsi:type="dcterms:W3CDTF">2023-11-13T03:24:00Z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81229F8EFB6D4DD781717F5C7577251D_13</vt:lpwstr>
  </property>
</Properties>
</file>