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70A00">
      <w:pPr>
        <w:tabs>
          <w:tab w:val="left" w:pos="4080"/>
          <w:tab w:val="left" w:pos="7140"/>
        </w:tabs>
        <w:spacing w:line="720" w:lineRule="auto"/>
        <w:jc w:val="center"/>
        <w:rPr>
          <w:rFonts w:hint="eastAsia" w:ascii="仿宋" w:hAnsi="仿宋" w:eastAsia="仿宋" w:cs="仿宋"/>
          <w:b/>
          <w:bCs/>
          <w:color w:val="auto"/>
          <w:spacing w:val="-4"/>
          <w:kern w:val="2"/>
          <w:sz w:val="52"/>
          <w:szCs w:val="52"/>
          <w:highlight w:val="none"/>
          <w:lang w:val="zh-CN" w:eastAsia="zh-CN" w:bidi="ar-SA"/>
        </w:rPr>
      </w:pPr>
      <w:r>
        <w:rPr>
          <w:rFonts w:hint="eastAsia" w:ascii="仿宋" w:hAnsi="仿宋" w:eastAsia="仿宋" w:cs="仿宋"/>
          <w:b/>
          <w:bCs/>
          <w:color w:val="auto"/>
          <w:spacing w:val="-4"/>
          <w:kern w:val="2"/>
          <w:sz w:val="52"/>
          <w:szCs w:val="52"/>
          <w:highlight w:val="none"/>
          <w:lang w:val="zh-CN" w:eastAsia="zh-CN" w:bidi="ar-SA"/>
        </w:rPr>
        <w:t>西厢名苑项目8#9#楼剩余工程建设项目</w:t>
      </w:r>
    </w:p>
    <w:p w14:paraId="7BD8D273">
      <w:pPr>
        <w:pStyle w:val="46"/>
        <w:rPr>
          <w:rFonts w:hint="eastAsia" w:ascii="仿宋" w:hAnsi="仿宋" w:eastAsia="仿宋" w:cs="仿宋"/>
          <w:color w:val="auto"/>
          <w:spacing w:val="-4"/>
          <w:kern w:val="2"/>
          <w:sz w:val="36"/>
          <w:szCs w:val="36"/>
          <w:highlight w:val="none"/>
          <w:lang w:val="zh-CN" w:eastAsia="zh-CN" w:bidi="ar-SA"/>
        </w:rPr>
      </w:pPr>
    </w:p>
    <w:p w14:paraId="5ECA66CC">
      <w:pPr>
        <w:autoSpaceDN w:val="0"/>
        <w:spacing w:line="720" w:lineRule="auto"/>
        <w:jc w:val="center"/>
        <w:rPr>
          <w:rFonts w:hint="eastAsia" w:ascii="仿宋" w:hAnsi="仿宋" w:eastAsia="仿宋" w:cs="仿宋"/>
          <w:b/>
          <w:bCs/>
          <w:color w:val="auto"/>
          <w:spacing w:val="-4"/>
          <w:kern w:val="2"/>
          <w:sz w:val="44"/>
          <w:szCs w:val="44"/>
          <w:highlight w:val="none"/>
          <w:lang w:val="zh-CN" w:eastAsia="zh-CN" w:bidi="ar-SA"/>
        </w:rPr>
      </w:pPr>
      <w:r>
        <w:rPr>
          <w:rFonts w:hint="eastAsia" w:ascii="仿宋" w:hAnsi="仿宋" w:eastAsia="仿宋" w:cs="仿宋"/>
          <w:b/>
          <w:bCs/>
          <w:color w:val="auto"/>
          <w:spacing w:val="-4"/>
          <w:kern w:val="2"/>
          <w:sz w:val="44"/>
          <w:szCs w:val="44"/>
          <w:highlight w:val="none"/>
          <w:lang w:val="zh-CN" w:eastAsia="zh-CN" w:bidi="ar-SA"/>
        </w:rPr>
        <w:t>招标文件</w:t>
      </w:r>
    </w:p>
    <w:p w14:paraId="7C0E999D">
      <w:pPr>
        <w:pStyle w:val="46"/>
        <w:ind w:firstLine="1446"/>
        <w:rPr>
          <w:rFonts w:hint="eastAsia" w:ascii="仿宋" w:hAnsi="仿宋" w:eastAsia="仿宋" w:cs="仿宋"/>
          <w:b/>
          <w:bCs/>
          <w:color w:val="333333"/>
          <w:sz w:val="72"/>
          <w:szCs w:val="72"/>
          <w:shd w:val="clear" w:color="auto" w:fill="FFFFFF"/>
          <w14:shadow w14:blurRad="50800" w14:dist="38100" w14:dir="2700000" w14:sx="100000" w14:sy="100000" w14:kx="0" w14:ky="0" w14:algn="tl">
            <w14:srgbClr w14:val="000000">
              <w14:alpha w14:val="60000"/>
            </w14:srgbClr>
          </w14:shadow>
        </w:rPr>
      </w:pPr>
      <w:r>
        <w:rPr>
          <w:rFonts w:hint="eastAsia" w:ascii="仿宋" w:hAnsi="仿宋" w:eastAsia="仿宋" w:cs="仿宋"/>
          <w:b/>
          <w:bCs/>
          <w:color w:val="333333"/>
          <w:sz w:val="72"/>
          <w:szCs w:val="72"/>
          <w:shd w:val="clear" w:color="auto" w:fill="FFFFFF"/>
          <w14:shadow w14:blurRad="50800" w14:dist="38100" w14:dir="2700000" w14:sx="100000" w14:sy="100000" w14:kx="0" w14:ky="0" w14:algn="tl">
            <w14:srgbClr w14:val="000000">
              <w14:alpha w14:val="60000"/>
            </w14:srgbClr>
          </w14:shadow>
        </w:rPr>
        <w:t xml:space="preserve">  </w:t>
      </w:r>
    </w:p>
    <w:p w14:paraId="2863C620">
      <w:pPr>
        <w:pStyle w:val="18"/>
        <w:spacing w:line="247" w:lineRule="auto"/>
        <w:jc w:val="center"/>
        <w:rPr>
          <w:rFonts w:hint="default" w:ascii="方正小标宋简体" w:hAnsi="Times New Roman" w:eastAsia="方正小标宋简体" w:cs="Times New Roman"/>
          <w:color w:val="auto"/>
          <w:spacing w:val="-4"/>
          <w:sz w:val="36"/>
          <w:szCs w:val="36"/>
          <w:highlight w:val="none"/>
          <w:lang w:val="en-US" w:eastAsia="zh-CN"/>
        </w:rPr>
      </w:pPr>
      <w:r>
        <w:rPr>
          <w:rFonts w:hint="eastAsia" w:ascii="方正小标宋简体" w:hAnsi="Times New Roman" w:eastAsia="方正小标宋简体" w:cs="Times New Roman"/>
          <w:color w:val="auto"/>
          <w:spacing w:val="-4"/>
          <w:sz w:val="36"/>
          <w:szCs w:val="36"/>
          <w:highlight w:val="none"/>
          <w:lang w:val="zh-CN" w:eastAsia="zh-CN"/>
        </w:rPr>
        <w:t>项目编号：2201-371702-04-01-466811</w:t>
      </w:r>
      <w:r>
        <w:rPr>
          <w:rFonts w:hint="eastAsia" w:ascii="方正小标宋简体" w:eastAsia="方正小标宋简体" w:cs="Times New Roman"/>
          <w:color w:val="auto"/>
          <w:spacing w:val="-4"/>
          <w:sz w:val="36"/>
          <w:szCs w:val="36"/>
          <w:highlight w:val="none"/>
          <w:lang w:val="en-US" w:eastAsia="zh-CN"/>
        </w:rPr>
        <w:t>-1</w:t>
      </w:r>
    </w:p>
    <w:p w14:paraId="0D2E27AA">
      <w:pPr>
        <w:autoSpaceDN w:val="0"/>
        <w:spacing w:line="720" w:lineRule="auto"/>
        <w:jc w:val="both"/>
        <w:rPr>
          <w:rFonts w:hint="eastAsia" w:ascii="仿宋" w:hAnsi="仿宋" w:eastAsia="仿宋" w:cs="仿宋"/>
          <w:b/>
          <w:bCs/>
          <w:sz w:val="32"/>
          <w:szCs w:val="32"/>
        </w:rPr>
      </w:pPr>
      <w:r>
        <w:rPr>
          <w:rFonts w:hint="eastAsia" w:ascii="仿宋" w:hAnsi="仿宋" w:eastAsia="仿宋" w:cs="仿宋"/>
          <w:sz w:val="28"/>
          <w:szCs w:val="28"/>
        </w:rPr>
        <w:drawing>
          <wp:anchor distT="0" distB="0" distL="114300" distR="114300" simplePos="0" relativeHeight="251660288" behindDoc="1" locked="0" layoutInCell="1" allowOverlap="1">
            <wp:simplePos x="0" y="0"/>
            <wp:positionH relativeFrom="column">
              <wp:posOffset>1983740</wp:posOffset>
            </wp:positionH>
            <wp:positionV relativeFrom="paragraph">
              <wp:posOffset>483235</wp:posOffset>
            </wp:positionV>
            <wp:extent cx="2534920" cy="2262505"/>
            <wp:effectExtent l="0" t="0" r="0" b="0"/>
            <wp:wrapNone/>
            <wp:docPr id="18" name="图片 2" descr="微信图片_2020052516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微信图片_20200525161237"/>
                    <pic:cNvPicPr>
                      <a:picLocks noChangeAspect="1"/>
                    </pic:cNvPicPr>
                  </pic:nvPicPr>
                  <pic:blipFill>
                    <a:blip r:embed="rId25"/>
                    <a:stretch>
                      <a:fillRect/>
                    </a:stretch>
                  </pic:blipFill>
                  <pic:spPr>
                    <a:xfrm>
                      <a:off x="0" y="0"/>
                      <a:ext cx="2534920" cy="2262505"/>
                    </a:xfrm>
                    <a:prstGeom prst="rect">
                      <a:avLst/>
                    </a:prstGeom>
                    <a:noFill/>
                    <a:ln>
                      <a:noFill/>
                    </a:ln>
                  </pic:spPr>
                </pic:pic>
              </a:graphicData>
            </a:graphic>
          </wp:anchor>
        </w:drawing>
      </w:r>
    </w:p>
    <w:p w14:paraId="43CD5C8B">
      <w:pPr>
        <w:autoSpaceDN w:val="0"/>
        <w:spacing w:line="720" w:lineRule="auto"/>
        <w:jc w:val="center"/>
        <w:rPr>
          <w:rFonts w:hint="eastAsia" w:ascii="仿宋" w:hAnsi="仿宋" w:eastAsia="仿宋" w:cs="仿宋"/>
          <w:b/>
          <w:bCs/>
          <w:sz w:val="32"/>
          <w:szCs w:val="32"/>
        </w:rPr>
      </w:pPr>
    </w:p>
    <w:p w14:paraId="1F85E445">
      <w:pPr>
        <w:autoSpaceDN w:val="0"/>
        <w:spacing w:line="720" w:lineRule="auto"/>
        <w:jc w:val="center"/>
        <w:rPr>
          <w:rFonts w:hint="eastAsia" w:ascii="仿宋" w:hAnsi="仿宋" w:eastAsia="仿宋" w:cs="仿宋"/>
          <w:b/>
          <w:bCs/>
          <w:sz w:val="32"/>
          <w:szCs w:val="32"/>
        </w:rPr>
      </w:pPr>
    </w:p>
    <w:p w14:paraId="1DF7E0DB">
      <w:pPr>
        <w:pStyle w:val="62"/>
        <w:ind w:firstLine="420"/>
        <w:rPr>
          <w:rFonts w:hint="eastAsia" w:ascii="仿宋" w:hAnsi="仿宋" w:eastAsia="仿宋" w:cs="仿宋"/>
        </w:rPr>
      </w:pPr>
    </w:p>
    <w:p w14:paraId="78269CD7">
      <w:pPr>
        <w:adjustRightInd w:val="0"/>
        <w:snapToGrid w:val="0"/>
        <w:spacing w:line="480" w:lineRule="auto"/>
        <w:ind w:right="636" w:rightChars="303" w:firstLine="2249" w:firstLineChars="800"/>
        <w:rPr>
          <w:rFonts w:hint="eastAsia" w:ascii="仿宋" w:hAnsi="仿宋" w:eastAsia="仿宋" w:cs="仿宋"/>
          <w:b/>
          <w:bCs/>
          <w:sz w:val="28"/>
          <w:szCs w:val="28"/>
        </w:rPr>
      </w:pPr>
    </w:p>
    <w:p w14:paraId="7B4ADB94">
      <w:pPr>
        <w:adjustRightInd w:val="0"/>
        <w:snapToGrid w:val="0"/>
        <w:spacing w:line="480" w:lineRule="auto"/>
        <w:ind w:right="636" w:rightChars="303" w:firstLine="2249" w:firstLineChars="800"/>
        <w:rPr>
          <w:rFonts w:hint="eastAsia" w:ascii="仿宋" w:hAnsi="仿宋" w:eastAsia="仿宋" w:cs="仿宋"/>
          <w:b/>
          <w:bCs/>
          <w:sz w:val="28"/>
          <w:szCs w:val="28"/>
        </w:rPr>
      </w:pPr>
    </w:p>
    <w:p w14:paraId="43D47760">
      <w:pPr>
        <w:adjustRightInd w:val="0"/>
        <w:snapToGrid w:val="0"/>
        <w:spacing w:line="480" w:lineRule="auto"/>
        <w:ind w:right="636" w:rightChars="303" w:firstLine="2249" w:firstLineChars="800"/>
        <w:rPr>
          <w:rFonts w:hint="eastAsia" w:ascii="仿宋" w:hAnsi="仿宋" w:eastAsia="仿宋" w:cs="仿宋"/>
          <w:b/>
          <w:bCs/>
          <w:sz w:val="28"/>
          <w:szCs w:val="28"/>
        </w:rPr>
      </w:pPr>
    </w:p>
    <w:p w14:paraId="1D895ABD">
      <w:pPr>
        <w:adjustRightInd w:val="0"/>
        <w:snapToGrid w:val="0"/>
        <w:spacing w:line="480" w:lineRule="auto"/>
        <w:ind w:right="636" w:rightChars="303" w:firstLine="2249" w:firstLineChars="800"/>
        <w:rPr>
          <w:rFonts w:hint="eastAsia" w:ascii="仿宋" w:hAnsi="仿宋" w:eastAsia="仿宋" w:cs="仿宋"/>
          <w:b/>
          <w:bCs/>
          <w:sz w:val="28"/>
          <w:szCs w:val="28"/>
        </w:rPr>
      </w:pPr>
    </w:p>
    <w:p w14:paraId="781DED00">
      <w:pPr>
        <w:adjustRightInd w:val="0"/>
        <w:snapToGrid w:val="0"/>
        <w:spacing w:line="480" w:lineRule="auto"/>
        <w:ind w:right="636" w:rightChars="303" w:firstLine="2570" w:firstLineChars="800"/>
        <w:rPr>
          <w:rFonts w:hint="eastAsia" w:ascii="仿宋" w:hAnsi="仿宋" w:eastAsia="仿宋" w:cs="仿宋"/>
          <w:b/>
          <w:bCs/>
          <w:sz w:val="32"/>
          <w:szCs w:val="32"/>
          <w:lang w:eastAsia="zh-CN"/>
        </w:rPr>
      </w:pPr>
    </w:p>
    <w:p w14:paraId="416978B7">
      <w:pPr>
        <w:adjustRightInd w:val="0"/>
        <w:snapToGrid w:val="0"/>
        <w:spacing w:line="480" w:lineRule="auto"/>
        <w:ind w:right="636" w:rightChars="303" w:firstLine="2249" w:firstLineChars="700"/>
        <w:rPr>
          <w:rFonts w:hint="eastAsia" w:ascii="仿宋" w:hAnsi="仿宋" w:eastAsia="仿宋" w:cs="仿宋"/>
          <w:b/>
          <w:bCs/>
          <w:sz w:val="32"/>
          <w:szCs w:val="32"/>
          <w:lang w:val="en-US" w:eastAsia="zh-CN"/>
        </w:rPr>
      </w:pPr>
      <w:r>
        <w:rPr>
          <w:rFonts w:hint="eastAsia" w:ascii="仿宋" w:hAnsi="仿宋" w:eastAsia="仿宋" w:cs="仿宋"/>
          <w:b/>
          <w:bCs/>
          <w:sz w:val="32"/>
          <w:szCs w:val="32"/>
        </w:rPr>
        <w:t>招 标 人：</w:t>
      </w:r>
      <w:r>
        <w:rPr>
          <w:rFonts w:hint="eastAsia" w:ascii="仿宋" w:hAnsi="仿宋" w:eastAsia="仿宋" w:cs="仿宋"/>
          <w:b/>
          <w:bCs/>
          <w:sz w:val="32"/>
          <w:szCs w:val="32"/>
          <w:u w:val="single"/>
          <w:lang w:eastAsia="zh-CN"/>
        </w:rPr>
        <w:t>菏泽菏发置业有限公司</w:t>
      </w:r>
    </w:p>
    <w:p w14:paraId="612993C2">
      <w:pPr>
        <w:adjustRightInd w:val="0"/>
        <w:snapToGrid w:val="0"/>
        <w:spacing w:line="480" w:lineRule="auto"/>
        <w:ind w:left="1438" w:leftChars="685" w:right="636" w:rightChars="303" w:firstLine="845" w:firstLineChars="263"/>
        <w:rPr>
          <w:rFonts w:hint="eastAsia" w:ascii="仿宋" w:hAnsi="仿宋" w:eastAsia="仿宋" w:cs="仿宋"/>
          <w:b/>
          <w:bCs/>
          <w:sz w:val="32"/>
          <w:szCs w:val="32"/>
          <w:u w:val="single"/>
          <w:lang w:eastAsia="zh-CN"/>
        </w:rPr>
      </w:pPr>
      <w:r>
        <w:rPr>
          <w:rFonts w:hint="eastAsia" w:ascii="仿宋" w:hAnsi="仿宋" w:eastAsia="仿宋" w:cs="仿宋"/>
          <w:b/>
          <w:bCs/>
          <w:sz w:val="32"/>
          <w:szCs w:val="32"/>
        </w:rPr>
        <w:t>代理机构：</w:t>
      </w:r>
      <w:r>
        <w:rPr>
          <w:rFonts w:hint="eastAsia" w:ascii="仿宋" w:hAnsi="仿宋" w:eastAsia="仿宋" w:cs="仿宋"/>
          <w:b/>
          <w:bCs/>
          <w:sz w:val="32"/>
          <w:szCs w:val="32"/>
          <w:u w:val="single"/>
          <w:lang w:eastAsia="zh-CN"/>
        </w:rPr>
        <w:t>山东善汇招标代理有限公司</w:t>
      </w:r>
    </w:p>
    <w:p w14:paraId="69706A54">
      <w:pPr>
        <w:tabs>
          <w:tab w:val="left" w:pos="9000"/>
        </w:tabs>
        <w:adjustRightInd w:val="0"/>
        <w:snapToGrid w:val="0"/>
        <w:spacing w:line="480" w:lineRule="auto"/>
        <w:ind w:left="1438" w:leftChars="685" w:right="636" w:rightChars="303" w:firstLine="845" w:firstLineChars="263"/>
        <w:rPr>
          <w:rFonts w:hint="eastAsia" w:ascii="仿宋" w:hAnsi="仿宋" w:eastAsia="仿宋" w:cs="仿宋"/>
          <w:b/>
          <w:bCs/>
          <w:sz w:val="32"/>
          <w:szCs w:val="32"/>
          <w:u w:val="single"/>
        </w:rPr>
      </w:pPr>
      <w:r>
        <w:rPr>
          <w:rFonts w:hint="eastAsia" w:ascii="仿宋" w:hAnsi="仿宋" w:eastAsia="仿宋" w:cs="仿宋"/>
          <w:b/>
          <w:bCs/>
          <w:sz w:val="32"/>
          <w:szCs w:val="32"/>
        </w:rPr>
        <w:t>日    期：</w:t>
      </w:r>
      <w:r>
        <w:rPr>
          <w:rFonts w:hint="eastAsia" w:ascii="仿宋" w:hAnsi="仿宋" w:eastAsia="仿宋" w:cs="仿宋"/>
          <w:b/>
          <w:bCs/>
          <w:sz w:val="32"/>
          <w:szCs w:val="32"/>
          <w:u w:val="single"/>
        </w:rPr>
        <w:t>二O二</w:t>
      </w:r>
      <w:r>
        <w:rPr>
          <w:rFonts w:hint="eastAsia" w:ascii="仿宋" w:hAnsi="仿宋" w:eastAsia="仿宋" w:cs="仿宋"/>
          <w:b/>
          <w:bCs/>
          <w:sz w:val="32"/>
          <w:szCs w:val="32"/>
          <w:u w:val="single"/>
          <w:lang w:val="en-US" w:eastAsia="zh-CN"/>
        </w:rPr>
        <w:t>六</w:t>
      </w:r>
      <w:r>
        <w:rPr>
          <w:rFonts w:hint="eastAsia" w:ascii="仿宋" w:hAnsi="仿宋" w:eastAsia="仿宋" w:cs="仿宋"/>
          <w:b/>
          <w:bCs/>
          <w:sz w:val="32"/>
          <w:szCs w:val="32"/>
          <w:u w:val="single"/>
        </w:rPr>
        <w:t>年</w:t>
      </w:r>
      <w:r>
        <w:rPr>
          <w:rFonts w:hint="eastAsia" w:ascii="仿宋" w:hAnsi="仿宋" w:eastAsia="仿宋" w:cs="仿宋"/>
          <w:b/>
          <w:bCs/>
          <w:sz w:val="32"/>
          <w:szCs w:val="32"/>
          <w:u w:val="single"/>
          <w:lang w:val="en-US" w:eastAsia="zh-CN"/>
        </w:rPr>
        <w:t>二</w:t>
      </w:r>
      <w:r>
        <w:rPr>
          <w:rFonts w:hint="eastAsia" w:ascii="仿宋" w:hAnsi="仿宋" w:eastAsia="仿宋" w:cs="仿宋"/>
          <w:b/>
          <w:bCs/>
          <w:sz w:val="32"/>
          <w:szCs w:val="32"/>
          <w:u w:val="single"/>
        </w:rPr>
        <w:t>月</w:t>
      </w:r>
      <w:r>
        <w:rPr>
          <w:rFonts w:hint="eastAsia" w:ascii="仿宋" w:hAnsi="仿宋" w:eastAsia="仿宋" w:cs="仿宋"/>
          <w:b/>
          <w:bCs/>
          <w:sz w:val="32"/>
          <w:szCs w:val="32"/>
        </w:rPr>
        <w:t xml:space="preserve">    </w:t>
      </w:r>
    </w:p>
    <w:p w14:paraId="5ED8FB8B">
      <w:pPr>
        <w:spacing w:line="480" w:lineRule="auto"/>
        <w:jc w:val="center"/>
        <w:rPr>
          <w:rFonts w:hint="eastAsia" w:ascii="仿宋" w:hAnsi="仿宋" w:eastAsia="仿宋" w:cs="仿宋"/>
          <w:b/>
          <w:sz w:val="44"/>
          <w:szCs w:val="44"/>
        </w:rPr>
        <w:sectPr>
          <w:headerReference r:id="rId4" w:type="first"/>
          <w:footerReference r:id="rId5" w:type="first"/>
          <w:headerReference r:id="rId3" w:type="default"/>
          <w:pgSz w:w="11906" w:h="16838"/>
          <w:pgMar w:top="1418" w:right="1134" w:bottom="1418" w:left="1134" w:header="1020" w:footer="992" w:gutter="0"/>
          <w:pgNumType w:fmt="decimal" w:start="1"/>
          <w:cols w:space="720" w:num="1"/>
          <w:docGrid w:type="lines" w:linePitch="312" w:charSpace="0"/>
        </w:sectPr>
      </w:pPr>
      <w:bookmarkStart w:id="0" w:name="_Toc10404"/>
    </w:p>
    <w:p w14:paraId="4FBB98C0">
      <w:pPr>
        <w:spacing w:line="500" w:lineRule="exact"/>
        <w:jc w:val="center"/>
        <w:outlineLvl w:val="0"/>
        <w:rPr>
          <w:rFonts w:hint="eastAsia" w:ascii="仿宋" w:hAnsi="仿宋" w:eastAsia="仿宋" w:cs="仿宋"/>
          <w:b/>
          <w:szCs w:val="21"/>
        </w:rPr>
      </w:pPr>
      <w:r>
        <w:rPr>
          <w:rFonts w:hint="eastAsia" w:ascii="仿宋" w:hAnsi="仿宋" w:eastAsia="仿宋" w:cs="仿宋"/>
          <w:b/>
          <w:sz w:val="44"/>
          <w:szCs w:val="44"/>
        </w:rPr>
        <w:t>目  录</w:t>
      </w:r>
      <w:bookmarkEnd w:id="0"/>
      <w:r>
        <w:rPr>
          <w:rFonts w:hint="eastAsia" w:ascii="仿宋" w:hAnsi="仿宋" w:eastAsia="仿宋" w:cs="仿宋"/>
          <w:b/>
        </w:rPr>
        <w:fldChar w:fldCharType="begin"/>
      </w:r>
      <w:r>
        <w:rPr>
          <w:rFonts w:hint="eastAsia" w:ascii="仿宋" w:hAnsi="仿宋" w:eastAsia="仿宋" w:cs="仿宋"/>
          <w:b/>
        </w:rPr>
        <w:instrText xml:space="preserve"> TOC \o "1-3" \h \z \u </w:instrText>
      </w:r>
      <w:r>
        <w:rPr>
          <w:rFonts w:hint="eastAsia" w:ascii="仿宋" w:hAnsi="仿宋" w:eastAsia="仿宋" w:cs="仿宋"/>
          <w:b/>
        </w:rPr>
        <w:fldChar w:fldCharType="separate"/>
      </w:r>
    </w:p>
    <w:p w14:paraId="063762AE">
      <w:pPr>
        <w:bidi w:val="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"_Toc1872"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lang w:val="en-US" w:eastAsia="zh-CN"/>
        </w:rPr>
        <w:t>...................................................</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w:t>
      </w:r>
    </w:p>
    <w:p w14:paraId="79919160">
      <w:pPr>
        <w:bidi w:val="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"_Toc4545"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lang w:val="en-US" w:eastAsia="zh-CN"/>
        </w:rPr>
        <w:t>................................................</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p>
    <w:p w14:paraId="59782B77">
      <w:pPr>
        <w:bidi w:val="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"_Toc15251"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................................................39</w:t>
      </w:r>
    </w:p>
    <w:p w14:paraId="798F9944">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第四章 定标办法...................................................47</w:t>
      </w:r>
    </w:p>
    <w:p w14:paraId="093D0472">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第五章 特殊情况的处置程序.........................................52</w:t>
      </w:r>
    </w:p>
    <w:p w14:paraId="4B566F52">
      <w:pPr>
        <w:bidi w:val="0"/>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"_Toc11894"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章 合同条款及格式</w:t>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w:t>
      </w:r>
    </w:p>
    <w:p w14:paraId="7BE02CDF">
      <w:pPr>
        <w:bidi w:val="0"/>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"_Toc1653"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章 工程量清单</w:t>
      </w:r>
      <w:r>
        <w:rPr>
          <w:rFonts w:hint="eastAsia" w:ascii="仿宋" w:hAnsi="仿宋" w:eastAsia="仿宋" w:cs="仿宋"/>
          <w:sz w:val="28"/>
          <w:szCs w:val="28"/>
          <w:lang w:val="en-US" w:eastAsia="zh-CN"/>
        </w:rPr>
        <w:t>................................................</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130</w:t>
      </w:r>
    </w:p>
    <w:p w14:paraId="01A3E957">
      <w:pPr>
        <w:bidi w:val="0"/>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"_Toc8137"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八</w:t>
      </w:r>
      <w:r>
        <w:rPr>
          <w:rFonts w:hint="eastAsia" w:ascii="仿宋" w:hAnsi="仿宋" w:eastAsia="仿宋" w:cs="仿宋"/>
          <w:sz w:val="28"/>
          <w:szCs w:val="28"/>
        </w:rPr>
        <w:t xml:space="preserve">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图 纸</w:t>
      </w:r>
      <w:r>
        <w:rPr>
          <w:rFonts w:hint="eastAsia" w:ascii="仿宋" w:hAnsi="仿宋" w:eastAsia="仿宋" w:cs="仿宋"/>
          <w:sz w:val="28"/>
          <w:szCs w:val="28"/>
          <w:lang w:val="en-US" w:eastAsia="zh-CN"/>
        </w:rPr>
        <w:t>..............................................</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......131</w:t>
      </w:r>
    </w:p>
    <w:p w14:paraId="16AEDA98">
      <w:pPr>
        <w:bidi w:val="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"_Toc13201"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九</w:t>
      </w:r>
      <w:r>
        <w:rPr>
          <w:rFonts w:hint="eastAsia" w:ascii="仿宋" w:hAnsi="仿宋" w:eastAsia="仿宋" w:cs="仿宋"/>
          <w:sz w:val="28"/>
          <w:szCs w:val="28"/>
        </w:rPr>
        <w:t>章  技术标准要求</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32</w:t>
      </w:r>
    </w:p>
    <w:p w14:paraId="6BC4250A">
      <w:pPr>
        <w:bidi w:val="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"_Toc3481"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十</w:t>
      </w:r>
      <w:r>
        <w:rPr>
          <w:rFonts w:hint="eastAsia" w:ascii="仿宋" w:hAnsi="仿宋" w:eastAsia="仿宋" w:cs="仿宋"/>
          <w:sz w:val="28"/>
          <w:szCs w:val="28"/>
        </w:rPr>
        <w:t>章  投标文件格式</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33</w:t>
      </w:r>
    </w:p>
    <w:p w14:paraId="229FFCA5">
      <w:pPr>
        <w:spacing w:line="500" w:lineRule="exact"/>
        <w:jc w:val="center"/>
        <w:rPr>
          <w:rFonts w:hint="eastAsia" w:ascii="仿宋" w:hAnsi="仿宋" w:eastAsia="仿宋" w:cs="仿宋"/>
          <w:b/>
          <w:szCs w:val="21"/>
          <w:lang w:val="en-US" w:eastAsia="zh-CN"/>
        </w:rPr>
        <w:sectPr>
          <w:footerReference r:id="rId7" w:type="first"/>
          <w:footerReference r:id="rId6" w:type="default"/>
          <w:pgSz w:w="11906" w:h="16838"/>
          <w:pgMar w:top="1418" w:right="1134" w:bottom="1418" w:left="1134" w:header="851" w:footer="992" w:gutter="0"/>
          <w:pgNumType w:fmt="decimal" w:start="1"/>
          <w:cols w:space="720" w:num="1"/>
          <w:docGrid w:type="lines" w:linePitch="312" w:charSpace="0"/>
        </w:sectPr>
      </w:pPr>
      <w:r>
        <w:rPr>
          <w:rFonts w:hint="eastAsia" w:ascii="仿宋" w:hAnsi="仿宋" w:eastAsia="仿宋" w:cs="仿宋"/>
          <w:b/>
          <w:szCs w:val="21"/>
        </w:rPr>
        <w:fldChar w:fldCharType="end"/>
      </w:r>
      <w:r>
        <w:rPr>
          <w:rFonts w:hint="eastAsia" w:ascii="仿宋" w:hAnsi="仿宋" w:eastAsia="仿宋" w:cs="仿宋"/>
          <w:b/>
          <w:szCs w:val="21"/>
          <w:lang w:val="en-US" w:eastAsia="zh-CN"/>
        </w:rPr>
        <w:t xml:space="preserve"> </w:t>
      </w:r>
    </w:p>
    <w:p w14:paraId="05F5EA23">
      <w:pPr>
        <w:pStyle w:val="2"/>
        <w:numPr>
          <w:ilvl w:val="0"/>
          <w:numId w:val="1"/>
        </w:numPr>
        <w:spacing w:line="480" w:lineRule="auto"/>
        <w:rPr>
          <w:rFonts w:hint="eastAsia" w:ascii="仿宋" w:hAnsi="仿宋" w:eastAsia="仿宋" w:cs="仿宋"/>
        </w:rPr>
      </w:pPr>
      <w:bookmarkStart w:id="1" w:name="_Toc184635052"/>
      <w:bookmarkStart w:id="2" w:name="_Toc1872"/>
      <w:r>
        <w:rPr>
          <w:rFonts w:hint="eastAsia" w:ascii="仿宋" w:hAnsi="仿宋" w:eastAsia="仿宋" w:cs="仿宋"/>
        </w:rPr>
        <w:t>招标公</w:t>
      </w:r>
      <w:bookmarkEnd w:id="1"/>
      <w:r>
        <w:rPr>
          <w:rFonts w:hint="eastAsia" w:ascii="仿宋" w:hAnsi="仿宋" w:eastAsia="仿宋" w:cs="仿宋"/>
        </w:rPr>
        <w:t>告</w:t>
      </w:r>
      <w:bookmarkEnd w:id="2"/>
    </w:p>
    <w:p w14:paraId="3DC43CC8">
      <w:pPr>
        <w:widowControl/>
        <w:adjustRightInd w:val="0"/>
        <w:snapToGrid w:val="0"/>
        <w:spacing w:line="420" w:lineRule="auto"/>
        <w:jc w:val="left"/>
        <w:rPr>
          <w:rFonts w:ascii="仿宋_GB2312" w:hAnsi="仿宋" w:eastAsia="仿宋_GB2312" w:cs="宋体"/>
          <w:b/>
          <w:kern w:val="0"/>
          <w:sz w:val="28"/>
          <w:szCs w:val="28"/>
          <w:lang w:val="zh-CN"/>
        </w:rPr>
      </w:pPr>
      <w:r>
        <w:rPr>
          <w:rFonts w:hint="eastAsia" w:ascii="黑体" w:hAnsi="黑体" w:eastAsia="黑体" w:cs="宋体"/>
          <w:kern w:val="0"/>
          <w:sz w:val="28"/>
          <w:szCs w:val="28"/>
        </w:rPr>
        <w:t>一</w:t>
      </w:r>
      <w:r>
        <w:rPr>
          <w:rFonts w:hint="eastAsia" w:ascii="仿宋_GB2312" w:hAnsi="仿宋" w:eastAsia="仿宋_GB2312" w:cs="宋体"/>
          <w:b/>
          <w:kern w:val="0"/>
          <w:sz w:val="28"/>
          <w:szCs w:val="28"/>
        </w:rPr>
        <w:t>、</w:t>
      </w:r>
      <w:r>
        <w:rPr>
          <w:rFonts w:hint="eastAsia" w:ascii="黑体" w:hAnsi="黑体" w:eastAsia="黑体" w:cs="宋体"/>
          <w:kern w:val="0"/>
          <w:sz w:val="28"/>
          <w:szCs w:val="28"/>
        </w:rPr>
        <w:t>项目概况与招标范围：</w:t>
      </w:r>
    </w:p>
    <w:p w14:paraId="4AD682CB">
      <w:pPr>
        <w:widowControl/>
        <w:adjustRightInd w:val="0"/>
        <w:snapToGrid w:val="0"/>
        <w:spacing w:line="420" w:lineRule="auto"/>
        <w:ind w:firstLine="560" w:firstLineChars="200"/>
        <w:jc w:val="left"/>
        <w:rPr>
          <w:rFonts w:hint="default" w:ascii="仿宋_GB2312" w:hAnsi="宋体" w:eastAsia="仿宋_GB2312" w:cs="宋体"/>
          <w:b/>
          <w:kern w:val="0"/>
          <w:sz w:val="28"/>
          <w:szCs w:val="28"/>
          <w:highlight w:val="none"/>
          <w:lang w:val="en-US" w:eastAsia="zh-CN"/>
        </w:rPr>
      </w:pPr>
      <w:r>
        <w:rPr>
          <w:rFonts w:hint="eastAsia" w:ascii="仿宋_GB2312" w:hAnsi="宋体" w:eastAsia="仿宋_GB2312" w:cs="宋体"/>
          <w:kern w:val="0"/>
          <w:sz w:val="28"/>
          <w:szCs w:val="28"/>
          <w:lang w:val="zh-CN"/>
        </w:rPr>
        <w:t>1、</w:t>
      </w:r>
      <w:r>
        <w:rPr>
          <w:rFonts w:hint="eastAsia" w:ascii="仿宋_GB2312" w:hAnsi="宋体" w:eastAsia="仿宋_GB2312" w:cs="宋体"/>
          <w:kern w:val="0"/>
          <w:sz w:val="28"/>
          <w:szCs w:val="28"/>
          <w:highlight w:val="none"/>
          <w:lang w:val="zh-CN"/>
        </w:rPr>
        <w:t>招标项目编号：</w:t>
      </w:r>
      <w:r>
        <w:rPr>
          <w:rFonts w:hint="eastAsia" w:ascii="仿宋_GB2312" w:hAnsi="宋体" w:eastAsia="仿宋_GB2312" w:cs="宋体"/>
          <w:kern w:val="0"/>
          <w:sz w:val="28"/>
          <w:szCs w:val="28"/>
          <w:highlight w:val="none"/>
          <w:lang w:val="en-US" w:eastAsia="zh-CN"/>
        </w:rPr>
        <w:t>2201-371702-04-01-466811-1</w:t>
      </w:r>
    </w:p>
    <w:p w14:paraId="19D46AB2">
      <w:pPr>
        <w:widowControl/>
        <w:adjustRightInd w:val="0"/>
        <w:snapToGrid w:val="0"/>
        <w:spacing w:line="420" w:lineRule="auto"/>
        <w:ind w:left="141"/>
        <w:jc w:val="left"/>
        <w:rPr>
          <w:rFonts w:hint="eastAsia" w:ascii="仿宋_GB2312" w:hAnsi="宋体" w:eastAsia="仿宋_GB2312" w:cs="宋体"/>
          <w:kern w:val="0"/>
          <w:sz w:val="28"/>
          <w:szCs w:val="28"/>
          <w:lang w:val="zh-CN" w:eastAsia="zh-CN"/>
        </w:rPr>
      </w:pPr>
      <w:r>
        <w:rPr>
          <w:rFonts w:hint="eastAsia" w:ascii="仿宋_GB2312" w:hAnsi="宋体" w:eastAsia="仿宋_GB2312" w:cs="宋体"/>
          <w:kern w:val="0"/>
          <w:sz w:val="28"/>
          <w:szCs w:val="28"/>
          <w:lang w:val="zh-CN"/>
        </w:rPr>
        <w:t xml:space="preserve">   2、项目名称：</w:t>
      </w:r>
      <w:r>
        <w:rPr>
          <w:rFonts w:hint="eastAsia" w:ascii="仿宋_GB2312" w:hAnsi="宋体" w:eastAsia="仿宋_GB2312" w:cs="宋体"/>
          <w:kern w:val="0"/>
          <w:sz w:val="28"/>
          <w:szCs w:val="28"/>
          <w:lang w:val="zh-CN" w:eastAsia="zh-CN"/>
        </w:rPr>
        <w:t>西厢名苑项目8#9#楼剩余工程建设项目</w:t>
      </w:r>
    </w:p>
    <w:p w14:paraId="7207B5B4">
      <w:pPr>
        <w:widowControl/>
        <w:adjustRightInd w:val="0"/>
        <w:snapToGrid w:val="0"/>
        <w:spacing w:line="420" w:lineRule="auto"/>
        <w:ind w:left="141"/>
        <w:jc w:val="left"/>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3、项目地点：</w:t>
      </w:r>
      <w:r>
        <w:rPr>
          <w:rFonts w:hint="eastAsia" w:ascii="仿宋_GB2312" w:hAnsi="宋体" w:eastAsia="仿宋_GB2312" w:cs="宋体"/>
          <w:kern w:val="0"/>
          <w:sz w:val="28"/>
          <w:szCs w:val="28"/>
          <w:lang w:val="zh-CN" w:eastAsia="zh-CN"/>
        </w:rPr>
        <w:t>菏泽市牡丹区西厢名苑</w:t>
      </w:r>
    </w:p>
    <w:p w14:paraId="26E5DD82">
      <w:pPr>
        <w:widowControl/>
        <w:adjustRightInd w:val="0"/>
        <w:snapToGrid w:val="0"/>
        <w:spacing w:line="420" w:lineRule="auto"/>
        <w:ind w:firstLine="560" w:firstLineChars="200"/>
        <w:jc w:val="left"/>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zh-CN"/>
        </w:rPr>
        <w:t>4、项目规模：</w:t>
      </w:r>
      <w:r>
        <w:rPr>
          <w:rFonts w:hint="eastAsia" w:ascii="仿宋_GB2312" w:hAnsi="宋体" w:eastAsia="仿宋_GB2312" w:cs="宋体"/>
          <w:color w:val="auto"/>
          <w:kern w:val="0"/>
          <w:sz w:val="28"/>
          <w:szCs w:val="28"/>
          <w:lang w:val="en-US" w:eastAsia="zh-CN"/>
        </w:rPr>
        <w:t>详见工程量清单及图纸</w:t>
      </w:r>
    </w:p>
    <w:p w14:paraId="32FE81D5">
      <w:pPr>
        <w:widowControl/>
        <w:adjustRightInd w:val="0"/>
        <w:snapToGrid w:val="0"/>
        <w:spacing w:line="420" w:lineRule="auto"/>
        <w:ind w:firstLine="560" w:firstLineChars="200"/>
        <w:jc w:val="left"/>
        <w:rPr>
          <w:rFonts w:hint="default"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zh-CN"/>
        </w:rPr>
        <w:t>5、计划工期：</w:t>
      </w:r>
      <w:r>
        <w:rPr>
          <w:rFonts w:hint="eastAsia" w:ascii="仿宋_GB2312" w:hAnsi="宋体" w:eastAsia="仿宋_GB2312" w:cs="宋体"/>
          <w:kern w:val="0"/>
          <w:sz w:val="28"/>
          <w:szCs w:val="28"/>
          <w:highlight w:val="none"/>
          <w:lang w:val="en-US" w:eastAsia="zh-CN"/>
        </w:rPr>
        <w:t>60</w:t>
      </w:r>
      <w:r>
        <w:rPr>
          <w:rFonts w:hint="eastAsia" w:ascii="仿宋_GB2312" w:hAnsi="宋体" w:eastAsia="仿宋_GB2312" w:cs="宋体"/>
          <w:kern w:val="0"/>
          <w:sz w:val="28"/>
          <w:szCs w:val="28"/>
          <w:highlight w:val="none"/>
          <w:lang w:val="zh-CN"/>
        </w:rPr>
        <w:t>日历天</w:t>
      </w:r>
      <w:r>
        <w:rPr>
          <w:rFonts w:hint="eastAsia" w:ascii="仿宋_GB2312" w:hAnsi="宋体" w:eastAsia="仿宋_GB2312" w:cs="宋体"/>
          <w:kern w:val="0"/>
          <w:sz w:val="28"/>
          <w:szCs w:val="28"/>
          <w:highlight w:val="none"/>
          <w:lang w:val="zh-CN" w:eastAsia="zh-CN"/>
        </w:rPr>
        <w:t>；</w:t>
      </w:r>
    </w:p>
    <w:p w14:paraId="66F0A801">
      <w:pPr>
        <w:widowControl/>
        <w:adjustRightInd w:val="0"/>
        <w:snapToGrid w:val="0"/>
        <w:spacing w:line="420" w:lineRule="auto"/>
        <w:ind w:left="141"/>
        <w:jc w:val="left"/>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6、招标范围：招标人所提供的8#9#楼设计文件及有关资料所包括的全部施工内容（已施工的内容除外）</w:t>
      </w:r>
      <w:r>
        <w:rPr>
          <w:rFonts w:hint="eastAsia" w:ascii="仿宋_GB2312" w:hAnsi="宋体" w:eastAsia="仿宋_GB2312" w:cs="宋体"/>
          <w:kern w:val="0"/>
          <w:sz w:val="28"/>
          <w:szCs w:val="28"/>
          <w:lang w:val="zh-CN" w:eastAsia="zh-CN"/>
        </w:rPr>
        <w:t>。</w:t>
      </w:r>
    </w:p>
    <w:p w14:paraId="74E558AA">
      <w:pPr>
        <w:widowControl/>
        <w:adjustRightInd w:val="0"/>
        <w:snapToGrid w:val="0"/>
        <w:spacing w:line="420" w:lineRule="auto"/>
        <w:ind w:left="141"/>
        <w:jc w:val="left"/>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7、资金来源：</w:t>
      </w:r>
      <w:r>
        <w:rPr>
          <w:rFonts w:hint="eastAsia" w:ascii="仿宋" w:hAnsi="仿宋" w:eastAsia="仿宋" w:cs="仿宋"/>
          <w:kern w:val="0"/>
          <w:sz w:val="28"/>
          <w:szCs w:val="28"/>
          <w:lang w:eastAsia="zh-CN" w:bidi="ar"/>
        </w:rPr>
        <w:t>自筹资金</w:t>
      </w:r>
    </w:p>
    <w:p w14:paraId="0E7DB867">
      <w:pPr>
        <w:widowControl/>
        <w:adjustRightInd w:val="0"/>
        <w:snapToGrid w:val="0"/>
        <w:spacing w:line="420" w:lineRule="auto"/>
        <w:ind w:left="141"/>
        <w:jc w:val="left"/>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   8、标段划分：本项目共</w:t>
      </w: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lang w:val="zh-CN"/>
        </w:rPr>
        <w:t>个</w:t>
      </w:r>
      <w:bookmarkStart w:id="689" w:name="_GoBack"/>
      <w:r>
        <w:rPr>
          <w:rFonts w:hint="eastAsia" w:ascii="仿宋_GB2312" w:hAnsi="宋体" w:eastAsia="仿宋_GB2312" w:cs="宋体"/>
          <w:kern w:val="0"/>
          <w:sz w:val="28"/>
          <w:szCs w:val="28"/>
          <w:lang w:val="zh-CN"/>
        </w:rPr>
        <w:t>标段</w:t>
      </w:r>
      <w:bookmarkEnd w:id="689"/>
      <w:r>
        <w:rPr>
          <w:rFonts w:hint="eastAsia" w:ascii="仿宋_GB2312" w:hAnsi="宋体" w:eastAsia="仿宋_GB2312" w:cs="宋体"/>
          <w:kern w:val="0"/>
          <w:sz w:val="28"/>
          <w:szCs w:val="28"/>
          <w:lang w:val="zh-CN"/>
        </w:rPr>
        <w:t>；</w:t>
      </w:r>
    </w:p>
    <w:p w14:paraId="2D4F6615">
      <w:pPr>
        <w:widowControl/>
        <w:adjustRightInd w:val="0"/>
        <w:snapToGrid w:val="0"/>
        <w:spacing w:line="420" w:lineRule="auto"/>
        <w:ind w:firstLine="560" w:firstLineChars="200"/>
        <w:jc w:val="left"/>
        <w:rPr>
          <w:rFonts w:hint="eastAsia" w:ascii="仿宋_GB2312" w:hAnsi="宋体" w:eastAsia="仿宋_GB2312" w:cs="宋体"/>
          <w:kern w:val="0"/>
          <w:sz w:val="28"/>
          <w:szCs w:val="28"/>
          <w:lang w:val="zh-CN"/>
        </w:rPr>
      </w:pPr>
      <w:r>
        <w:rPr>
          <w:rFonts w:hint="eastAsia" w:ascii="仿宋_GB2312" w:hAnsi="宋体" w:eastAsia="仿宋_GB2312" w:cs="宋体"/>
          <w:kern w:val="0"/>
          <w:sz w:val="28"/>
          <w:szCs w:val="28"/>
          <w:lang w:val="en-US" w:eastAsia="zh-CN"/>
        </w:rPr>
        <w:t>9、定标方式：本项目采用“评定分离”方式确定中标人。</w:t>
      </w:r>
    </w:p>
    <w:p w14:paraId="66482609">
      <w:pPr>
        <w:pStyle w:val="42"/>
        <w:widowControl/>
        <w:numPr>
          <w:ilvl w:val="0"/>
          <w:numId w:val="0"/>
        </w:numPr>
        <w:spacing w:before="0" w:beforeAutospacing="0" w:after="0" w:afterAutospacing="0" w:line="360" w:lineRule="auto"/>
        <w:jc w:val="both"/>
        <w:rPr>
          <w:rFonts w:hint="eastAsia" w:ascii="仿宋" w:hAnsi="仿宋" w:eastAsia="仿宋" w:cs="仿宋"/>
          <w:b/>
          <w:color w:val="000000"/>
          <w:sz w:val="28"/>
          <w:szCs w:val="28"/>
          <w:lang w:val="en-US" w:eastAsia="zh-CN"/>
        </w:rPr>
      </w:pPr>
      <w:r>
        <w:rPr>
          <w:rFonts w:hint="eastAsia" w:ascii="黑体" w:hAnsi="黑体" w:eastAsia="黑体" w:cs="宋体"/>
          <w:kern w:val="0"/>
          <w:sz w:val="28"/>
          <w:szCs w:val="28"/>
          <w:lang w:val="en-US" w:eastAsia="zh-CN"/>
        </w:rPr>
        <w:t>二、</w:t>
      </w:r>
      <w:r>
        <w:rPr>
          <w:rFonts w:hint="eastAsia" w:ascii="黑体" w:hAnsi="黑体" w:eastAsia="黑体" w:cs="宋体"/>
          <w:kern w:val="0"/>
          <w:sz w:val="28"/>
          <w:szCs w:val="28"/>
        </w:rPr>
        <w:t>项目分标段情况：</w:t>
      </w:r>
    </w:p>
    <w:tbl>
      <w:tblPr>
        <w:tblStyle w:val="47"/>
        <w:tblW w:w="100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2"/>
        <w:gridCol w:w="1487"/>
        <w:gridCol w:w="5427"/>
        <w:gridCol w:w="2171"/>
      </w:tblGrid>
      <w:tr w14:paraId="02218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748420C8">
            <w:pPr>
              <w:widowControl/>
              <w:adjustRightInd w:val="0"/>
              <w:snapToGrid w:val="0"/>
              <w:ind w:left="141"/>
              <w:jc w:val="center"/>
              <w:rPr>
                <w:rFonts w:ascii="仿宋" w:hAnsi="仿宋" w:eastAsia="仿宋" w:cs="宋体"/>
                <w:kern w:val="0"/>
                <w:sz w:val="28"/>
                <w:szCs w:val="28"/>
              </w:rPr>
            </w:pPr>
            <w:r>
              <w:rPr>
                <w:rFonts w:hint="eastAsia" w:ascii="仿宋" w:hAnsi="仿宋" w:eastAsia="仿宋" w:cs="宋体"/>
                <w:kern w:val="0"/>
                <w:sz w:val="28"/>
                <w:szCs w:val="28"/>
              </w:rPr>
              <w:t>标段编号</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C357A05">
            <w:pPr>
              <w:widowControl/>
              <w:adjustRightInd w:val="0"/>
              <w:snapToGrid w:val="0"/>
              <w:ind w:left="141"/>
              <w:jc w:val="center"/>
              <w:rPr>
                <w:rFonts w:ascii="仿宋" w:hAnsi="仿宋" w:eastAsia="仿宋" w:cs="宋体"/>
                <w:kern w:val="0"/>
                <w:sz w:val="28"/>
                <w:szCs w:val="28"/>
              </w:rPr>
            </w:pPr>
            <w:r>
              <w:rPr>
                <w:rFonts w:hint="eastAsia" w:ascii="仿宋" w:hAnsi="仿宋" w:eastAsia="仿宋" w:cs="宋体"/>
                <w:kern w:val="0"/>
                <w:sz w:val="28"/>
                <w:szCs w:val="28"/>
              </w:rPr>
              <w:t>名称</w:t>
            </w:r>
          </w:p>
        </w:tc>
        <w:tc>
          <w:tcPr>
            <w:tcW w:w="5427" w:type="dxa"/>
            <w:tcBorders>
              <w:top w:val="single" w:color="auto" w:sz="4" w:space="0"/>
              <w:left w:val="single" w:color="auto" w:sz="4" w:space="0"/>
              <w:bottom w:val="single" w:color="auto" w:sz="4" w:space="0"/>
              <w:right w:val="single" w:color="auto" w:sz="4" w:space="0"/>
            </w:tcBorders>
            <w:noWrap w:val="0"/>
            <w:vAlign w:val="center"/>
          </w:tcPr>
          <w:p w14:paraId="341342EE">
            <w:pPr>
              <w:widowControl/>
              <w:adjustRightInd w:val="0"/>
              <w:snapToGrid w:val="0"/>
              <w:ind w:left="141"/>
              <w:jc w:val="center"/>
              <w:rPr>
                <w:rFonts w:ascii="仿宋" w:hAnsi="仿宋" w:eastAsia="仿宋" w:cs="宋体"/>
                <w:kern w:val="0"/>
                <w:sz w:val="28"/>
                <w:szCs w:val="28"/>
              </w:rPr>
            </w:pPr>
            <w:r>
              <w:rPr>
                <w:rFonts w:hint="eastAsia" w:ascii="仿宋" w:hAnsi="仿宋" w:eastAsia="仿宋" w:cs="宋体"/>
                <w:kern w:val="0"/>
                <w:sz w:val="28"/>
                <w:szCs w:val="28"/>
              </w:rPr>
              <w:t>投标人资格要求</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4DFA625A">
            <w:pPr>
              <w:widowControl/>
              <w:adjustRightInd w:val="0"/>
              <w:snapToGrid w:val="0"/>
              <w:ind w:left="141"/>
              <w:jc w:val="center"/>
              <w:rPr>
                <w:rFonts w:ascii="仿宋" w:hAnsi="仿宋" w:eastAsia="仿宋" w:cs="宋体"/>
                <w:kern w:val="0"/>
                <w:sz w:val="28"/>
                <w:szCs w:val="28"/>
              </w:rPr>
            </w:pPr>
            <w:r>
              <w:rPr>
                <w:rFonts w:hint="eastAsia" w:ascii="仿宋" w:hAnsi="仿宋" w:eastAsia="仿宋" w:cs="宋体"/>
                <w:kern w:val="0"/>
                <w:sz w:val="28"/>
                <w:szCs w:val="28"/>
              </w:rPr>
              <w:t>控制价（</w:t>
            </w:r>
            <w:r>
              <w:rPr>
                <w:rFonts w:hint="eastAsia" w:ascii="仿宋" w:hAnsi="仿宋" w:eastAsia="仿宋" w:cs="宋体"/>
                <w:kern w:val="0"/>
                <w:sz w:val="28"/>
                <w:szCs w:val="28"/>
                <w:lang w:eastAsia="zh-CN"/>
              </w:rPr>
              <w:t>元</w:t>
            </w:r>
            <w:r>
              <w:rPr>
                <w:rFonts w:hint="eastAsia" w:ascii="仿宋" w:hAnsi="仿宋" w:eastAsia="仿宋" w:cs="宋体"/>
                <w:kern w:val="0"/>
                <w:sz w:val="28"/>
                <w:szCs w:val="28"/>
              </w:rPr>
              <w:t>）</w:t>
            </w:r>
          </w:p>
        </w:tc>
      </w:tr>
      <w:tr w14:paraId="6FC6A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2CF057A2">
            <w:pPr>
              <w:tabs>
                <w:tab w:val="left" w:pos="787"/>
              </w:tabs>
              <w:spacing w:line="360" w:lineRule="auto"/>
              <w:ind w:right="160"/>
              <w:rPr>
                <w:rFonts w:hint="eastAsia" w:ascii="仿宋" w:hAnsi="仿宋" w:eastAsia="仿宋" w:cs="仿宋"/>
                <w:sz w:val="28"/>
                <w:szCs w:val="28"/>
                <w:lang w:eastAsia="zh-CN"/>
              </w:rPr>
            </w:pPr>
            <w:r>
              <w:rPr>
                <w:rFonts w:hint="eastAsia" w:ascii="仿宋" w:hAnsi="仿宋" w:eastAsia="仿宋" w:cs="仿宋"/>
                <w:sz w:val="28"/>
                <w:szCs w:val="28"/>
                <w:lang w:eastAsia="zh-CN"/>
              </w:rPr>
              <w:t>一</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891211C">
            <w:pPr>
              <w:tabs>
                <w:tab w:val="left" w:pos="787"/>
              </w:tabs>
              <w:spacing w:line="360" w:lineRule="auto"/>
              <w:ind w:right="160"/>
              <w:rPr>
                <w:rFonts w:hint="eastAsia" w:ascii="仿宋" w:hAnsi="仿宋" w:eastAsia="仿宋" w:cs="仿宋"/>
                <w:sz w:val="28"/>
                <w:szCs w:val="28"/>
                <w:lang w:eastAsia="zh-CN"/>
              </w:rPr>
            </w:pPr>
            <w:r>
              <w:rPr>
                <w:rFonts w:hint="eastAsia" w:ascii="仿宋" w:hAnsi="仿宋" w:eastAsia="仿宋" w:cs="仿宋"/>
                <w:sz w:val="28"/>
                <w:szCs w:val="28"/>
                <w:lang w:val="zh-CN" w:eastAsia="zh-CN"/>
              </w:rPr>
              <w:t>西厢名苑项目8#9#楼剩余工程建设项目</w:t>
            </w:r>
          </w:p>
        </w:tc>
        <w:tc>
          <w:tcPr>
            <w:tcW w:w="5427" w:type="dxa"/>
            <w:tcBorders>
              <w:top w:val="single" w:color="auto" w:sz="4" w:space="0"/>
              <w:left w:val="single" w:color="auto" w:sz="4" w:space="0"/>
              <w:right w:val="single" w:color="auto" w:sz="4" w:space="0"/>
            </w:tcBorders>
            <w:noWrap w:val="0"/>
            <w:vAlign w:val="center"/>
          </w:tcPr>
          <w:p w14:paraId="3F03097D">
            <w:pPr>
              <w:tabs>
                <w:tab w:val="left" w:pos="787"/>
              </w:tabs>
              <w:spacing w:line="360" w:lineRule="auto"/>
              <w:ind w:right="1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潜在投标人须具备独立法人资格，具有有效的营业执照，并在人员、设备、资金等方面具备较强的施工能力；</w:t>
            </w:r>
          </w:p>
          <w:p w14:paraId="72B4C634">
            <w:pPr>
              <w:tabs>
                <w:tab w:val="left" w:pos="787"/>
              </w:tabs>
              <w:spacing w:line="360" w:lineRule="auto"/>
              <w:ind w:right="160"/>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eastAsia="zh-CN"/>
              </w:rPr>
              <w:t>、潜在投标人须具备建筑工程施工总承包</w:t>
            </w:r>
            <w:r>
              <w:rPr>
                <w:rFonts w:hint="eastAsia" w:ascii="仿宋" w:hAnsi="仿宋" w:eastAsia="仿宋" w:cs="仿宋"/>
                <w:sz w:val="28"/>
                <w:szCs w:val="28"/>
                <w:lang w:val="en-US" w:eastAsia="zh-CN"/>
              </w:rPr>
              <w:t>贰</w:t>
            </w:r>
            <w:r>
              <w:rPr>
                <w:rFonts w:hint="eastAsia" w:ascii="仿宋" w:hAnsi="仿宋" w:eastAsia="仿宋" w:cs="仿宋"/>
                <w:sz w:val="28"/>
                <w:szCs w:val="28"/>
                <w:lang w:eastAsia="zh-CN"/>
              </w:rPr>
              <w:t>级（含）或以上资质，并具备有效的安全生产许可证；</w:t>
            </w:r>
          </w:p>
          <w:p w14:paraId="41E6DDEB">
            <w:pPr>
              <w:tabs>
                <w:tab w:val="left" w:pos="787"/>
              </w:tabs>
              <w:spacing w:line="360" w:lineRule="auto"/>
              <w:ind w:right="16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拟派项目经理须持有注册在本单位的</w:t>
            </w:r>
            <w:r>
              <w:rPr>
                <w:rFonts w:hint="eastAsia" w:ascii="仿宋" w:hAnsi="仿宋" w:eastAsia="仿宋" w:cs="仿宋"/>
                <w:sz w:val="28"/>
                <w:szCs w:val="28"/>
                <w:lang w:eastAsia="zh-CN"/>
              </w:rPr>
              <w:t>建筑工程专业壹级</w:t>
            </w:r>
            <w:r>
              <w:rPr>
                <w:rFonts w:hint="eastAsia" w:ascii="仿宋" w:hAnsi="仿宋" w:eastAsia="仿宋" w:cs="仿宋"/>
                <w:sz w:val="28"/>
                <w:szCs w:val="28"/>
              </w:rPr>
              <w:t>及以上注册建造师资格，具有有效的安全生产考核B证；</w:t>
            </w:r>
          </w:p>
          <w:p w14:paraId="76F4A996">
            <w:pPr>
              <w:tabs>
                <w:tab w:val="left" w:pos="787"/>
              </w:tabs>
              <w:spacing w:line="360" w:lineRule="auto"/>
              <w:ind w:right="16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被中国执行信息公开网（http://zxgk.court.gov.cn/shixin/）列入失信被执行人、信用中国平台（http://www.creditchina.gov.cn/）列入</w:t>
            </w:r>
            <w:r>
              <w:rPr>
                <w:rFonts w:hint="eastAsia" w:ascii="仿宋" w:hAnsi="仿宋" w:eastAsia="仿宋" w:cs="仿宋"/>
                <w:sz w:val="28"/>
                <w:szCs w:val="28"/>
                <w:lang w:val="en-US" w:eastAsia="zh-CN"/>
              </w:rPr>
              <w:t>重大</w:t>
            </w:r>
            <w:r>
              <w:rPr>
                <w:rFonts w:hint="eastAsia" w:ascii="仿宋" w:hAnsi="仿宋" w:eastAsia="仿宋" w:cs="仿宋"/>
                <w:sz w:val="28"/>
                <w:szCs w:val="28"/>
              </w:rPr>
              <w:t>税收违法</w:t>
            </w:r>
            <w:r>
              <w:rPr>
                <w:rFonts w:hint="eastAsia" w:ascii="仿宋" w:hAnsi="仿宋" w:eastAsia="仿宋" w:cs="仿宋"/>
                <w:sz w:val="28"/>
                <w:szCs w:val="28"/>
                <w:lang w:val="en-US" w:eastAsia="zh-CN"/>
              </w:rPr>
              <w:t>失信主体</w:t>
            </w:r>
            <w:r>
              <w:rPr>
                <w:rFonts w:hint="eastAsia" w:ascii="仿宋" w:hAnsi="仿宋" w:eastAsia="仿宋" w:cs="仿宋"/>
                <w:sz w:val="28"/>
                <w:szCs w:val="28"/>
              </w:rPr>
              <w:t xml:space="preserve">、政府采购严重违法失信行为名单的投标人，不得参与投标； </w:t>
            </w:r>
          </w:p>
          <w:p w14:paraId="1A53F3F0">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5、本项目接受联合体投标。</w:t>
            </w:r>
          </w:p>
          <w:p w14:paraId="45966B7F">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6.本次招标接受联合体投标，联合体投标的应满足下列要求：</w:t>
            </w:r>
          </w:p>
          <w:p w14:paraId="4408F589">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①联合体各方应签订共同投标协议，明确约定各方拟承担的工作和责任，并将该共同投标协议随投标文件一并提交招标人；牵头人应为施工总承包企业，且联合体数量不得超过3家；</w:t>
            </w:r>
          </w:p>
          <w:p w14:paraId="12A8EAE4">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②同一项目，联合体各方不得再以自己的名义单独投标，也不得同时参加两个或两个以上的联合体投标，出现上述情况者，其投标和与此有关的联合体的投标将被拒绝；</w:t>
            </w:r>
          </w:p>
          <w:p w14:paraId="43EFFCA4">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③联合体的牵头人应被授权作为联合体各方的代表，负责投标文件的编制和签署，承担责任和接受指令，并负责整个合同的全面履行和其他业主要求。</w:t>
            </w:r>
          </w:p>
          <w:p w14:paraId="65AB6AD4">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7.单位负责人为同一人或者存在控股、管理关系、关联关系的不同单位，不得参加同一标段投标或者未划分标段的同一招标项目投标。</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4F3EE8B9">
            <w:pPr>
              <w:tabs>
                <w:tab w:val="left" w:pos="787"/>
              </w:tabs>
              <w:spacing w:line="360" w:lineRule="auto"/>
              <w:ind w:right="1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80027420.09</w:t>
            </w:r>
          </w:p>
        </w:tc>
      </w:tr>
      <w:tr w14:paraId="35751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10017" w:type="dxa"/>
            <w:gridSpan w:val="4"/>
            <w:tcBorders>
              <w:top w:val="single" w:color="auto" w:sz="4" w:space="0"/>
              <w:left w:val="single" w:color="auto" w:sz="4" w:space="0"/>
              <w:bottom w:val="single" w:color="auto" w:sz="4" w:space="0"/>
              <w:right w:val="single" w:color="auto" w:sz="4" w:space="0"/>
            </w:tcBorders>
            <w:noWrap w:val="0"/>
            <w:vAlign w:val="center"/>
          </w:tcPr>
          <w:p w14:paraId="62ACCE09">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eastAsia="zh-CN"/>
              </w:rPr>
              <w:t>注：</w:t>
            </w:r>
            <w:r>
              <w:rPr>
                <w:rFonts w:hint="eastAsia" w:ascii="仿宋" w:hAnsi="仿宋" w:eastAsia="仿宋" w:cs="仿宋"/>
                <w:sz w:val="28"/>
                <w:szCs w:val="28"/>
              </w:rPr>
              <w:t>本次招标允许联合体投标，以联合体形式投标的，需提交联合体协议书，明确联合体牵头人及各方的权利义务；联合体各成员不得再以自己名义单独或参加其他联合体在本招标项目投标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联合体最多不超过3家</w:t>
            </w:r>
            <w:r>
              <w:rPr>
                <w:rFonts w:hint="eastAsia" w:ascii="仿宋" w:hAnsi="仿宋" w:eastAsia="仿宋" w:cs="仿宋"/>
                <w:sz w:val="28"/>
                <w:szCs w:val="28"/>
              </w:rPr>
              <w:t>。投标人可按其自身的资格条件组成联合体参加本项目投标以满足本项目招标要求的资格条件要求，但同一专业的单位组成的联合体，应按照资质等级较低的单位确定资质等级</w:t>
            </w:r>
            <w:r>
              <w:rPr>
                <w:rFonts w:hint="eastAsia" w:ascii="仿宋" w:hAnsi="仿宋" w:eastAsia="仿宋" w:cs="仿宋"/>
                <w:sz w:val="28"/>
                <w:szCs w:val="28"/>
                <w:lang w:eastAsia="zh-CN"/>
              </w:rPr>
              <w:t>。</w:t>
            </w:r>
          </w:p>
        </w:tc>
      </w:tr>
    </w:tbl>
    <w:p w14:paraId="01B93F32">
      <w:pPr>
        <w:tabs>
          <w:tab w:val="left" w:pos="787"/>
        </w:tabs>
        <w:spacing w:line="360" w:lineRule="auto"/>
        <w:ind w:right="160"/>
        <w:rPr>
          <w:rFonts w:ascii="仿宋" w:hAnsi="仿宋" w:eastAsia="仿宋" w:cs="宋体"/>
          <w:kern w:val="0"/>
          <w:sz w:val="28"/>
          <w:szCs w:val="28"/>
        </w:rPr>
      </w:pPr>
      <w:bookmarkStart w:id="3" w:name="_Toc4545"/>
      <w:r>
        <w:rPr>
          <w:rFonts w:hint="eastAsia" w:ascii="仿宋" w:hAnsi="仿宋" w:eastAsia="仿宋" w:cs="仿宋"/>
          <w:sz w:val="28"/>
          <w:szCs w:val="28"/>
        </w:rPr>
        <w:t>三、电子招标文件获取：</w:t>
      </w:r>
    </w:p>
    <w:p w14:paraId="281C109F">
      <w:pPr>
        <w:widowControl/>
        <w:adjustRightInd w:val="0"/>
        <w:snapToGrid w:val="0"/>
        <w:spacing w:line="420" w:lineRule="auto"/>
        <w:ind w:firstLine="560" w:firstLineChars="200"/>
        <w:jc w:val="left"/>
        <w:rPr>
          <w:rFonts w:ascii="仿宋" w:hAnsi="仿宋" w:eastAsia="仿宋" w:cs="宋体"/>
          <w:color w:val="FF0000"/>
          <w:kern w:val="0"/>
          <w:sz w:val="28"/>
          <w:szCs w:val="28"/>
        </w:rPr>
      </w:pPr>
      <w:r>
        <w:rPr>
          <w:rFonts w:hint="eastAsia" w:ascii="仿宋" w:hAnsi="仿宋" w:eastAsia="仿宋" w:cs="宋体"/>
          <w:kern w:val="0"/>
          <w:sz w:val="28"/>
          <w:szCs w:val="28"/>
        </w:rPr>
        <w:t>1.获取时间：</w:t>
      </w:r>
      <w:r>
        <w:rPr>
          <w:rFonts w:hint="eastAsia" w:ascii="仿宋" w:hAnsi="仿宋" w:eastAsia="仿宋" w:cs="宋体"/>
          <w:color w:val="auto"/>
          <w:kern w:val="0"/>
          <w:sz w:val="28"/>
          <w:szCs w:val="28"/>
        </w:rPr>
        <w:t>投标截止时间前均可获取</w:t>
      </w:r>
    </w:p>
    <w:p w14:paraId="44FC9DEE">
      <w:pPr>
        <w:widowControl/>
        <w:adjustRightInd w:val="0"/>
        <w:snapToGrid w:val="0"/>
        <w:spacing w:line="42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2.获取方式：网上免费下载</w:t>
      </w:r>
      <w:r>
        <w:rPr>
          <w:rFonts w:hint="eastAsia" w:ascii="仿宋_GB2312" w:hAnsi="宋体" w:eastAsia="仿宋_GB2312" w:cs="宋体"/>
          <w:kern w:val="0"/>
          <w:sz w:val="28"/>
          <w:szCs w:val="28"/>
          <w:lang w:val="zh-CN"/>
        </w:rPr>
        <w:t>（文件格式为.</w:t>
      </w:r>
      <w:r>
        <w:rPr>
          <w:rFonts w:ascii="仿宋_GB2312" w:hAnsi="宋体" w:eastAsia="仿宋_GB2312" w:cs="宋体"/>
          <w:kern w:val="0"/>
          <w:sz w:val="28"/>
          <w:szCs w:val="28"/>
          <w:lang w:val="zh-CN"/>
        </w:rPr>
        <w:t>H</w:t>
      </w:r>
      <w:r>
        <w:rPr>
          <w:rFonts w:hint="eastAsia" w:ascii="仿宋_GB2312" w:hAnsi="宋体" w:eastAsia="仿宋_GB2312" w:cs="宋体"/>
          <w:kern w:val="0"/>
          <w:sz w:val="28"/>
          <w:szCs w:val="28"/>
          <w:lang w:val="zh-CN"/>
        </w:rPr>
        <w:t>ZZF）</w:t>
      </w:r>
    </w:p>
    <w:p w14:paraId="28DF9742">
      <w:pPr>
        <w:widowControl/>
        <w:adjustRightInd w:val="0"/>
        <w:snapToGrid w:val="0"/>
        <w:spacing w:line="420" w:lineRule="auto"/>
        <w:jc w:val="left"/>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投标人登录菏泽市公共资源交易系统后，在“招标文件领取”页面下载电子招标文件</w:t>
      </w:r>
      <w:r>
        <w:rPr>
          <w:rFonts w:hint="eastAsia" w:ascii="仿宋_GB2312" w:hAnsi="宋体" w:eastAsia="仿宋_GB2312" w:cs="宋体"/>
          <w:kern w:val="0"/>
          <w:sz w:val="28"/>
          <w:szCs w:val="28"/>
          <w:lang w:val="zh-CN"/>
        </w:rPr>
        <w:t>（文件格式为.</w:t>
      </w:r>
      <w:r>
        <w:rPr>
          <w:rFonts w:ascii="仿宋_GB2312" w:hAnsi="宋体" w:eastAsia="仿宋_GB2312" w:cs="宋体"/>
          <w:kern w:val="0"/>
          <w:sz w:val="28"/>
          <w:szCs w:val="28"/>
          <w:lang w:val="zh-CN"/>
        </w:rPr>
        <w:t>H</w:t>
      </w:r>
      <w:r>
        <w:rPr>
          <w:rFonts w:hint="eastAsia" w:ascii="仿宋_GB2312" w:hAnsi="宋体" w:eastAsia="仿宋_GB2312" w:cs="宋体"/>
          <w:kern w:val="0"/>
          <w:sz w:val="28"/>
          <w:szCs w:val="28"/>
          <w:lang w:val="zh-CN"/>
        </w:rPr>
        <w:t>ZZF）</w:t>
      </w:r>
      <w:r>
        <w:rPr>
          <w:rFonts w:hint="eastAsia" w:ascii="仿宋" w:hAnsi="仿宋" w:eastAsia="仿宋"/>
          <w:color w:val="000000"/>
          <w:sz w:val="28"/>
          <w:szCs w:val="28"/>
          <w:shd w:val="clear" w:color="auto" w:fill="FFFFFF"/>
        </w:rPr>
        <w:t>。</w:t>
      </w:r>
    </w:p>
    <w:p w14:paraId="64BA31DD">
      <w:pPr>
        <w:widowControl/>
        <w:adjustRightInd w:val="0"/>
        <w:snapToGrid w:val="0"/>
        <w:spacing w:line="420" w:lineRule="auto"/>
        <w:jc w:val="left"/>
        <w:rPr>
          <w:rFonts w:ascii="黑体" w:hAnsi="黑体" w:eastAsia="黑体" w:cs="宋体"/>
          <w:kern w:val="0"/>
          <w:sz w:val="28"/>
          <w:szCs w:val="28"/>
        </w:rPr>
      </w:pPr>
      <w:r>
        <w:rPr>
          <w:rFonts w:hint="eastAsia" w:ascii="黑体" w:hAnsi="黑体" w:eastAsia="黑体" w:cs="宋体"/>
          <w:kern w:val="0"/>
          <w:sz w:val="28"/>
          <w:szCs w:val="28"/>
        </w:rPr>
        <w:t>四、投标文件递交：</w:t>
      </w:r>
    </w:p>
    <w:p w14:paraId="077DB1D6">
      <w:pPr>
        <w:widowControl/>
        <w:adjustRightInd w:val="0"/>
        <w:snapToGrid w:val="0"/>
        <w:spacing w:line="420" w:lineRule="auto"/>
        <w:ind w:left="279" w:leftChars="133" w:firstLine="280" w:firstLineChars="100"/>
        <w:jc w:val="left"/>
        <w:rPr>
          <w:rFonts w:ascii="仿宋" w:hAnsi="仿宋" w:eastAsia="仿宋" w:cs="宋体"/>
          <w:kern w:val="0"/>
          <w:sz w:val="28"/>
          <w:szCs w:val="28"/>
        </w:rPr>
      </w:pPr>
      <w:r>
        <w:rPr>
          <w:rFonts w:hint="eastAsia" w:ascii="仿宋" w:hAnsi="仿宋" w:eastAsia="仿宋" w:cs="宋体"/>
          <w:kern w:val="0"/>
          <w:sz w:val="28"/>
          <w:szCs w:val="28"/>
        </w:rPr>
        <w:t>1.投标文件递交截止</w:t>
      </w:r>
      <w:r>
        <w:rPr>
          <w:rFonts w:hint="eastAsia" w:ascii="仿宋" w:hAnsi="仿宋" w:eastAsia="仿宋" w:cs="宋体"/>
          <w:kern w:val="0"/>
          <w:sz w:val="28"/>
          <w:szCs w:val="28"/>
          <w:lang w:val="zh-CN"/>
        </w:rPr>
        <w:t>时间（投标截止时间，下同）：</w:t>
      </w:r>
      <w:r>
        <w:rPr>
          <w:rFonts w:hint="eastAsia" w:ascii="仿宋" w:hAnsi="仿宋" w:eastAsia="仿宋" w:cs="宋体"/>
          <w:kern w:val="0"/>
          <w:sz w:val="28"/>
          <w:szCs w:val="28"/>
          <w:lang w:val="en-US" w:eastAsia="zh-CN"/>
        </w:rPr>
        <w:t>2026</w:t>
      </w:r>
      <w:r>
        <w:rPr>
          <w:rFonts w:hint="eastAsia" w:ascii="仿宋" w:hAnsi="仿宋" w:eastAsia="仿宋" w:cs="宋体"/>
          <w:kern w:val="0"/>
          <w:sz w:val="28"/>
          <w:szCs w:val="28"/>
          <w:lang w:val="zh-CN" w:eastAsia="zh-CN"/>
        </w:rPr>
        <w:t>年</w:t>
      </w:r>
      <w:r>
        <w:rPr>
          <w:rFonts w:hint="eastAsia" w:ascii="仿宋" w:hAnsi="仿宋" w:eastAsia="仿宋" w:cs="宋体"/>
          <w:kern w:val="0"/>
          <w:sz w:val="28"/>
          <w:szCs w:val="28"/>
          <w:lang w:val="en-US" w:eastAsia="zh-CN"/>
        </w:rPr>
        <w:t>03</w:t>
      </w:r>
      <w:r>
        <w:rPr>
          <w:rFonts w:hint="eastAsia" w:ascii="仿宋" w:hAnsi="仿宋" w:eastAsia="仿宋" w:cs="宋体"/>
          <w:kern w:val="0"/>
          <w:sz w:val="28"/>
          <w:szCs w:val="28"/>
          <w:lang w:val="zh-CN" w:eastAsia="zh-CN"/>
        </w:rPr>
        <w:t>月</w:t>
      </w:r>
      <w:r>
        <w:rPr>
          <w:rFonts w:hint="eastAsia" w:ascii="仿宋" w:hAnsi="仿宋" w:eastAsia="仿宋" w:cs="宋体"/>
          <w:kern w:val="0"/>
          <w:sz w:val="28"/>
          <w:szCs w:val="28"/>
          <w:lang w:val="en-US" w:eastAsia="zh-CN"/>
        </w:rPr>
        <w:t>06</w:t>
      </w:r>
      <w:r>
        <w:rPr>
          <w:rFonts w:hint="eastAsia" w:ascii="仿宋" w:hAnsi="仿宋" w:eastAsia="仿宋" w:cs="宋体"/>
          <w:kern w:val="0"/>
          <w:sz w:val="28"/>
          <w:szCs w:val="28"/>
          <w:lang w:val="zh-CN" w:eastAsia="zh-CN"/>
        </w:rPr>
        <w:t>日</w:t>
      </w:r>
      <w:r>
        <w:rPr>
          <w:rFonts w:hint="eastAsia" w:ascii="仿宋" w:hAnsi="仿宋" w:eastAsia="仿宋" w:cs="宋体"/>
          <w:kern w:val="0"/>
          <w:sz w:val="28"/>
          <w:szCs w:val="28"/>
          <w:lang w:val="en-US" w:eastAsia="zh-CN"/>
        </w:rPr>
        <w:t>09</w:t>
      </w:r>
      <w:r>
        <w:rPr>
          <w:rFonts w:hint="eastAsia" w:ascii="仿宋" w:hAnsi="仿宋" w:eastAsia="仿宋" w:cs="宋体"/>
          <w:kern w:val="0"/>
          <w:sz w:val="28"/>
          <w:szCs w:val="28"/>
          <w:lang w:val="zh-CN" w:eastAsia="zh-CN"/>
        </w:rPr>
        <w:t>时</w:t>
      </w:r>
      <w:r>
        <w:rPr>
          <w:rFonts w:hint="eastAsia" w:ascii="仿宋" w:hAnsi="仿宋" w:eastAsia="仿宋" w:cs="宋体"/>
          <w:kern w:val="0"/>
          <w:sz w:val="28"/>
          <w:szCs w:val="28"/>
          <w:lang w:val="en-US" w:eastAsia="zh-CN"/>
        </w:rPr>
        <w:t>00</w:t>
      </w:r>
      <w:r>
        <w:rPr>
          <w:rFonts w:hint="eastAsia" w:ascii="仿宋" w:hAnsi="仿宋" w:eastAsia="仿宋" w:cs="宋体"/>
          <w:kern w:val="0"/>
          <w:sz w:val="28"/>
          <w:szCs w:val="28"/>
          <w:lang w:val="zh-CN" w:eastAsia="zh-CN"/>
        </w:rPr>
        <w:t>分</w:t>
      </w:r>
      <w:r>
        <w:rPr>
          <w:rFonts w:hint="eastAsia" w:ascii="仿宋" w:hAnsi="仿宋" w:eastAsia="仿宋" w:cs="宋体"/>
          <w:kern w:val="0"/>
          <w:sz w:val="28"/>
          <w:szCs w:val="28"/>
          <w:lang w:val="zh-CN"/>
        </w:rPr>
        <w:t>（北京时间）</w:t>
      </w:r>
    </w:p>
    <w:p w14:paraId="597251B6">
      <w:pPr>
        <w:widowControl/>
        <w:adjustRightInd w:val="0"/>
        <w:snapToGrid w:val="0"/>
        <w:spacing w:line="42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2.递交方式：</w:t>
      </w:r>
    </w:p>
    <w:p w14:paraId="4C787927">
      <w:pPr>
        <w:widowControl/>
        <w:adjustRightInd w:val="0"/>
        <w:snapToGrid w:val="0"/>
        <w:spacing w:line="42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加密的电子投标文件（</w:t>
      </w:r>
      <w:r>
        <w:rPr>
          <w:rFonts w:hint="eastAsia" w:ascii="仿宋" w:hAnsi="仿宋" w:eastAsia="仿宋"/>
          <w:color w:val="333333"/>
          <w:sz w:val="28"/>
          <w:szCs w:val="28"/>
        </w:rPr>
        <w:t>文件格式</w:t>
      </w:r>
      <w:r>
        <w:rPr>
          <w:rFonts w:hint="eastAsia" w:ascii="仿宋" w:hAnsi="仿宋" w:eastAsia="仿宋" w:cs="宋体"/>
          <w:kern w:val="0"/>
          <w:sz w:val="28"/>
          <w:szCs w:val="28"/>
        </w:rPr>
        <w:t>为.</w:t>
      </w:r>
      <w:r>
        <w:t xml:space="preserve"> </w:t>
      </w:r>
      <w:r>
        <w:rPr>
          <w:rFonts w:ascii="仿宋" w:hAnsi="仿宋" w:eastAsia="仿宋" w:cs="宋体"/>
          <w:kern w:val="0"/>
          <w:sz w:val="28"/>
          <w:szCs w:val="28"/>
        </w:rPr>
        <w:t>HZTF</w:t>
      </w:r>
      <w:r>
        <w:rPr>
          <w:rFonts w:hint="eastAsia" w:ascii="仿宋" w:hAnsi="仿宋" w:eastAsia="仿宋" w:cs="宋体"/>
          <w:kern w:val="0"/>
          <w:sz w:val="28"/>
          <w:szCs w:val="28"/>
        </w:rPr>
        <w:t>）通过电子交易系统“上传投标文件”菜单上传至菏泽市公共资源交易平台。</w:t>
      </w:r>
    </w:p>
    <w:p w14:paraId="257A0A18">
      <w:pPr>
        <w:widowControl/>
        <w:adjustRightInd w:val="0"/>
        <w:snapToGrid w:val="0"/>
        <w:spacing w:line="420" w:lineRule="auto"/>
        <w:ind w:firstLine="560" w:firstLineChars="200"/>
        <w:jc w:val="left"/>
        <w:rPr>
          <w:rFonts w:ascii="仿宋" w:hAnsi="仿宋" w:eastAsia="仿宋"/>
          <w:color w:val="000000"/>
          <w:sz w:val="28"/>
          <w:szCs w:val="28"/>
          <w:shd w:val="clear" w:color="auto" w:fill="FFFFFF"/>
        </w:rPr>
      </w:pPr>
      <w:r>
        <w:rPr>
          <w:rFonts w:hint="eastAsia" w:ascii="仿宋" w:hAnsi="仿宋" w:eastAsia="仿宋" w:cs="宋体"/>
          <w:kern w:val="0"/>
          <w:sz w:val="28"/>
          <w:szCs w:val="28"/>
        </w:rPr>
        <w:t>逾期送达的或者未送达指定地点的投标文件，招标人不予受理。</w:t>
      </w:r>
    </w:p>
    <w:p w14:paraId="750F5D6B">
      <w:pPr>
        <w:widowControl/>
        <w:adjustRightInd w:val="0"/>
        <w:snapToGrid w:val="0"/>
        <w:spacing w:line="420" w:lineRule="auto"/>
        <w:jc w:val="left"/>
        <w:rPr>
          <w:rFonts w:ascii="仿宋" w:hAnsi="仿宋" w:eastAsia="仿宋" w:cs="宋体"/>
          <w:sz w:val="28"/>
          <w:szCs w:val="28"/>
        </w:rPr>
      </w:pPr>
      <w:r>
        <w:rPr>
          <w:rFonts w:hint="eastAsia" w:ascii="黑体" w:hAnsi="黑体" w:eastAsia="黑体" w:cs="宋体"/>
          <w:kern w:val="0"/>
          <w:sz w:val="28"/>
          <w:szCs w:val="28"/>
        </w:rPr>
        <w:t>五、开标时间及地点：</w:t>
      </w:r>
    </w:p>
    <w:p w14:paraId="13D324E8">
      <w:pPr>
        <w:widowControl/>
        <w:adjustRightInd w:val="0"/>
        <w:snapToGrid w:val="0"/>
        <w:spacing w:line="42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1.开标时间：</w:t>
      </w:r>
      <w:r>
        <w:rPr>
          <w:rFonts w:hint="eastAsia" w:ascii="仿宋" w:hAnsi="仿宋" w:eastAsia="仿宋" w:cs="宋体"/>
          <w:kern w:val="0"/>
          <w:sz w:val="28"/>
          <w:szCs w:val="28"/>
          <w:lang w:val="en-US" w:eastAsia="zh-CN"/>
        </w:rPr>
        <w:t>2026年03月06日09时00分</w:t>
      </w:r>
      <w:r>
        <w:rPr>
          <w:rFonts w:hint="eastAsia" w:ascii="仿宋" w:hAnsi="仿宋" w:eastAsia="仿宋"/>
          <w:color w:val="333333"/>
          <w:sz w:val="28"/>
          <w:szCs w:val="28"/>
        </w:rPr>
        <w:t>（北京时间）</w:t>
      </w:r>
    </w:p>
    <w:p w14:paraId="1AFA16AF">
      <w:pPr>
        <w:widowControl/>
        <w:adjustRightInd w:val="0"/>
        <w:snapToGrid w:val="0"/>
        <w:spacing w:line="420" w:lineRule="auto"/>
        <w:ind w:firstLine="560" w:firstLineChars="200"/>
        <w:jc w:val="left"/>
        <w:rPr>
          <w:rFonts w:hint="eastAsia" w:ascii="仿宋" w:hAnsi="仿宋" w:eastAsia="仿宋"/>
          <w:color w:val="333333"/>
          <w:sz w:val="28"/>
          <w:szCs w:val="28"/>
        </w:rPr>
      </w:pPr>
      <w:r>
        <w:rPr>
          <w:rFonts w:hint="eastAsia" w:ascii="仿宋" w:hAnsi="仿宋" w:eastAsia="仿宋" w:cs="宋体"/>
          <w:kern w:val="0"/>
          <w:sz w:val="28"/>
          <w:szCs w:val="28"/>
        </w:rPr>
        <w:t>2.开标地点</w:t>
      </w:r>
      <w:r>
        <w:rPr>
          <w:rFonts w:hint="eastAsia" w:ascii="仿宋" w:hAnsi="仿宋" w:eastAsia="仿宋" w:cs="宋体"/>
          <w:kern w:val="0"/>
          <w:sz w:val="28"/>
          <w:szCs w:val="28"/>
          <w:lang w:val="zh-CN"/>
        </w:rPr>
        <w:t>：</w:t>
      </w:r>
      <w:r>
        <w:rPr>
          <w:rFonts w:hint="eastAsia" w:ascii="仿宋" w:hAnsi="仿宋" w:eastAsia="仿宋"/>
          <w:color w:val="333333"/>
          <w:sz w:val="28"/>
          <w:szCs w:val="28"/>
        </w:rPr>
        <w:t>菏泽市公共资源交易中心（</w:t>
      </w:r>
      <w:r>
        <w:rPr>
          <w:rFonts w:hint="eastAsia" w:ascii="仿宋" w:hAnsi="仿宋" w:eastAsia="仿宋"/>
          <w:color w:val="333333"/>
          <w:sz w:val="28"/>
          <w:szCs w:val="28"/>
          <w:lang w:val="en-US" w:eastAsia="zh-CN"/>
        </w:rPr>
        <w:t>菏泽市</w:t>
      </w:r>
      <w:r>
        <w:rPr>
          <w:rFonts w:hint="eastAsia" w:ascii="仿宋" w:hAnsi="仿宋" w:eastAsia="仿宋"/>
          <w:color w:val="333333"/>
          <w:sz w:val="28"/>
          <w:szCs w:val="28"/>
        </w:rPr>
        <w:t>中华路426号</w:t>
      </w:r>
      <w:r>
        <w:rPr>
          <w:rFonts w:hint="eastAsia" w:ascii="仿宋" w:hAnsi="仿宋" w:eastAsia="仿宋"/>
          <w:color w:val="333333"/>
          <w:sz w:val="28"/>
          <w:szCs w:val="28"/>
          <w:lang w:eastAsia="zh-CN"/>
        </w:rPr>
        <w:t>）</w:t>
      </w:r>
      <w:r>
        <w:rPr>
          <w:rFonts w:hint="eastAsia" w:ascii="仿宋" w:hAnsi="仿宋" w:eastAsia="仿宋"/>
          <w:color w:val="333333"/>
          <w:sz w:val="28"/>
          <w:szCs w:val="28"/>
        </w:rPr>
        <w:t>不见面开标</w:t>
      </w:r>
      <w:r>
        <w:rPr>
          <w:rFonts w:hint="eastAsia" w:ascii="仿宋" w:hAnsi="仿宋" w:eastAsia="仿宋"/>
          <w:color w:val="333333"/>
          <w:sz w:val="28"/>
          <w:szCs w:val="28"/>
          <w:lang w:val="en-US" w:eastAsia="zh-CN"/>
        </w:rPr>
        <w:t>室（206）</w:t>
      </w:r>
      <w:r>
        <w:rPr>
          <w:rFonts w:hint="eastAsia" w:ascii="仿宋" w:hAnsi="仿宋" w:eastAsia="仿宋"/>
          <w:color w:val="333333"/>
          <w:sz w:val="28"/>
          <w:szCs w:val="28"/>
        </w:rPr>
        <w:t>。</w:t>
      </w:r>
    </w:p>
    <w:p w14:paraId="2937FE59">
      <w:pPr>
        <w:widowControl/>
        <w:adjustRightInd w:val="0"/>
        <w:snapToGrid w:val="0"/>
        <w:spacing w:line="420" w:lineRule="auto"/>
        <w:jc w:val="left"/>
        <w:rPr>
          <w:rFonts w:ascii="仿宋" w:hAnsi="仿宋" w:eastAsia="仿宋" w:cs="宋体"/>
          <w:kern w:val="0"/>
          <w:sz w:val="28"/>
          <w:szCs w:val="28"/>
          <w:lang w:val="zh-CN"/>
        </w:rPr>
      </w:pPr>
      <w:r>
        <w:rPr>
          <w:rFonts w:hint="eastAsia" w:ascii="黑体" w:hAnsi="黑体" w:eastAsia="黑体" w:cs="宋体"/>
          <w:kern w:val="0"/>
          <w:sz w:val="28"/>
          <w:szCs w:val="28"/>
        </w:rPr>
        <w:t>六、</w:t>
      </w:r>
      <w:r>
        <w:rPr>
          <w:rFonts w:hint="eastAsia" w:ascii="黑体" w:hAnsi="黑体" w:eastAsia="黑体" w:cs="宋体"/>
          <w:kern w:val="0"/>
          <w:sz w:val="28"/>
          <w:szCs w:val="28"/>
          <w:lang w:eastAsia="zh-CN"/>
        </w:rPr>
        <w:t>接收异议的联系人和</w:t>
      </w:r>
      <w:r>
        <w:rPr>
          <w:rFonts w:hint="eastAsia" w:ascii="黑体" w:hAnsi="黑体" w:eastAsia="黑体" w:cs="宋体"/>
          <w:kern w:val="0"/>
          <w:sz w:val="28"/>
          <w:szCs w:val="28"/>
        </w:rPr>
        <w:t>联系方式：</w:t>
      </w:r>
      <w:r>
        <w:rPr>
          <w:rFonts w:ascii="黑体" w:hAnsi="黑体" w:eastAsia="黑体" w:cs="宋体"/>
          <w:kern w:val="0"/>
          <w:sz w:val="28"/>
          <w:szCs w:val="28"/>
        </w:rPr>
        <w:tab/>
      </w:r>
    </w:p>
    <w:p w14:paraId="40B09209">
      <w:pPr>
        <w:widowControl/>
        <w:adjustRightInd w:val="0"/>
        <w:snapToGrid w:val="0"/>
        <w:spacing w:line="42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rPr>
        <w:t>1.招标人：</w:t>
      </w:r>
      <w:r>
        <w:rPr>
          <w:rFonts w:hint="eastAsia" w:ascii="仿宋" w:hAnsi="仿宋" w:eastAsia="仿宋" w:cs="宋体"/>
          <w:kern w:val="0"/>
          <w:sz w:val="28"/>
          <w:szCs w:val="28"/>
          <w:lang w:val="zh-CN" w:eastAsia="zh-CN"/>
        </w:rPr>
        <w:t>菏泽菏发置业有限公司</w:t>
      </w:r>
    </w:p>
    <w:p w14:paraId="45A2F27D">
      <w:pPr>
        <w:widowControl/>
        <w:adjustRightInd w:val="0"/>
        <w:snapToGrid w:val="0"/>
        <w:spacing w:line="420" w:lineRule="auto"/>
        <w:ind w:firstLine="840" w:firstLineChars="30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rPr>
        <w:t>地  址：菏泽市牡丹区</w:t>
      </w:r>
    </w:p>
    <w:p w14:paraId="47427CEA">
      <w:pPr>
        <w:widowControl/>
        <w:adjustRightInd w:val="0"/>
        <w:snapToGrid w:val="0"/>
        <w:spacing w:line="420" w:lineRule="auto"/>
        <w:ind w:firstLine="840" w:firstLineChars="300"/>
        <w:jc w:val="left"/>
        <w:rPr>
          <w:rFonts w:ascii="仿宋" w:hAnsi="仿宋" w:eastAsia="仿宋" w:cs="宋体"/>
          <w:kern w:val="0"/>
          <w:sz w:val="28"/>
          <w:szCs w:val="28"/>
          <w:lang w:val="zh-CN"/>
        </w:rPr>
      </w:pPr>
      <w:r>
        <w:rPr>
          <w:rFonts w:hint="eastAsia" w:ascii="仿宋" w:hAnsi="仿宋" w:eastAsia="仿宋" w:cs="宋体"/>
          <w:kern w:val="0"/>
          <w:sz w:val="28"/>
          <w:szCs w:val="28"/>
        </w:rPr>
        <w:t>联系人：</w:t>
      </w:r>
      <w:r>
        <w:rPr>
          <w:rFonts w:hint="eastAsia" w:ascii="仿宋" w:hAnsi="仿宋" w:eastAsia="仿宋" w:cs="宋体"/>
          <w:kern w:val="0"/>
          <w:sz w:val="28"/>
          <w:szCs w:val="28"/>
          <w:lang w:val="en-US" w:eastAsia="zh-CN"/>
        </w:rPr>
        <w:t>冯先生</w:t>
      </w:r>
      <w:r>
        <w:rPr>
          <w:rFonts w:hint="eastAsia" w:ascii="仿宋" w:hAnsi="仿宋" w:eastAsia="仿宋" w:cs="宋体"/>
          <w:bCs/>
          <w:spacing w:val="-10"/>
          <w:kern w:val="0"/>
          <w:sz w:val="28"/>
          <w:szCs w:val="28"/>
        </w:rPr>
        <w:t xml:space="preserve">    </w:t>
      </w:r>
      <w:r>
        <w:rPr>
          <w:rFonts w:hint="eastAsia" w:ascii="仿宋" w:hAnsi="仿宋" w:eastAsia="仿宋" w:cs="宋体"/>
          <w:kern w:val="0"/>
          <w:sz w:val="28"/>
          <w:szCs w:val="28"/>
          <w:lang w:val="zh-CN"/>
        </w:rPr>
        <w:t>联系方式：</w:t>
      </w:r>
      <w:r>
        <w:rPr>
          <w:rFonts w:hint="eastAsia" w:ascii="仿宋" w:hAnsi="仿宋" w:eastAsia="仿宋" w:cs="宋体"/>
          <w:kern w:val="0"/>
          <w:sz w:val="28"/>
          <w:szCs w:val="28"/>
          <w:lang w:val="zh-CN" w:eastAsia="zh-CN"/>
        </w:rPr>
        <w:t xml:space="preserve">0530-3186660 </w:t>
      </w:r>
    </w:p>
    <w:p w14:paraId="6A667EF6">
      <w:pPr>
        <w:widowControl/>
        <w:adjustRightInd w:val="0"/>
        <w:snapToGrid w:val="0"/>
        <w:spacing w:line="42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rPr>
        <w:t>2.代理机构：</w:t>
      </w:r>
      <w:r>
        <w:rPr>
          <w:rFonts w:hint="eastAsia" w:ascii="仿宋" w:hAnsi="仿宋" w:eastAsia="仿宋" w:cs="宋体"/>
          <w:kern w:val="0"/>
          <w:sz w:val="28"/>
          <w:szCs w:val="28"/>
          <w:lang w:val="zh-CN" w:eastAsia="zh-CN"/>
        </w:rPr>
        <w:t>山东善汇招标代理有限公司</w:t>
      </w:r>
    </w:p>
    <w:p w14:paraId="76434BFB">
      <w:pPr>
        <w:widowControl/>
        <w:adjustRightInd w:val="0"/>
        <w:snapToGrid w:val="0"/>
        <w:spacing w:line="420" w:lineRule="auto"/>
        <w:ind w:firstLine="840" w:firstLineChars="30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rPr>
        <w:t>地    址：</w:t>
      </w:r>
      <w:r>
        <w:rPr>
          <w:rFonts w:hint="eastAsia" w:ascii="仿宋" w:hAnsi="仿宋" w:eastAsia="仿宋" w:cs="宋体"/>
          <w:bCs/>
          <w:spacing w:val="-10"/>
          <w:kern w:val="0"/>
          <w:sz w:val="28"/>
          <w:szCs w:val="28"/>
          <w:lang w:eastAsia="zh-CN"/>
        </w:rPr>
        <w:t>山东省菏泽市牡丹区太原路福汉大厦B2栋15006室</w:t>
      </w:r>
    </w:p>
    <w:p w14:paraId="501CDF4C">
      <w:pPr>
        <w:widowControl/>
        <w:adjustRightInd w:val="0"/>
        <w:snapToGrid w:val="0"/>
        <w:spacing w:line="420" w:lineRule="auto"/>
        <w:ind w:firstLine="840" w:firstLineChars="300"/>
        <w:jc w:val="left"/>
        <w:rPr>
          <w:rFonts w:hint="default"/>
          <w:lang w:val="en-US" w:eastAsia="zh-CN"/>
        </w:rPr>
      </w:pPr>
      <w:r>
        <w:rPr>
          <w:rFonts w:hint="eastAsia" w:ascii="仿宋" w:hAnsi="仿宋" w:eastAsia="仿宋" w:cs="宋体"/>
          <w:kern w:val="0"/>
          <w:sz w:val="28"/>
          <w:szCs w:val="28"/>
        </w:rPr>
        <w:t>联 系 人：</w:t>
      </w:r>
      <w:r>
        <w:rPr>
          <w:rFonts w:hint="eastAsia" w:ascii="仿宋" w:hAnsi="仿宋" w:eastAsia="仿宋" w:cs="宋体"/>
          <w:kern w:val="0"/>
          <w:sz w:val="28"/>
          <w:szCs w:val="28"/>
          <w:lang w:val="en-US" w:eastAsia="zh-CN"/>
        </w:rPr>
        <w:t xml:space="preserve">李经理  </w:t>
      </w:r>
      <w:r>
        <w:rPr>
          <w:rFonts w:hint="eastAsia" w:ascii="仿宋" w:hAnsi="仿宋" w:eastAsia="仿宋" w:cs="宋体"/>
          <w:kern w:val="0"/>
          <w:sz w:val="28"/>
          <w:szCs w:val="28"/>
          <w:lang w:val="zh-CN"/>
        </w:rPr>
        <w:t>联系方式：</w:t>
      </w:r>
      <w:r>
        <w:rPr>
          <w:rFonts w:hint="eastAsia" w:ascii="仿宋" w:hAnsi="仿宋" w:eastAsia="仿宋" w:cs="宋体"/>
          <w:bCs/>
          <w:spacing w:val="-10"/>
          <w:kern w:val="0"/>
          <w:sz w:val="28"/>
          <w:szCs w:val="28"/>
          <w:lang w:val="en-US" w:eastAsia="zh-CN"/>
        </w:rPr>
        <w:t>13336208558</w:t>
      </w:r>
    </w:p>
    <w:p w14:paraId="4A1F75C5">
      <w:pPr>
        <w:widowControl/>
        <w:adjustRightInd w:val="0"/>
        <w:snapToGrid w:val="0"/>
        <w:spacing w:line="420" w:lineRule="auto"/>
        <w:jc w:val="left"/>
        <w:rPr>
          <w:rFonts w:ascii="仿宋" w:hAnsi="仿宋" w:eastAsia="仿宋" w:cs="宋体"/>
          <w:kern w:val="0"/>
          <w:sz w:val="28"/>
          <w:szCs w:val="28"/>
          <w:u w:val="single"/>
          <w:lang w:val="zh-CN"/>
        </w:rPr>
      </w:pPr>
      <w:r>
        <w:rPr>
          <w:rFonts w:hint="eastAsia" w:ascii="黑体" w:hAnsi="黑体" w:eastAsia="黑体" w:cs="宋体"/>
          <w:kern w:val="0"/>
          <w:sz w:val="28"/>
          <w:szCs w:val="28"/>
        </w:rPr>
        <w:t>七、发布公告媒介:</w:t>
      </w:r>
    </w:p>
    <w:p w14:paraId="3FCDEF62">
      <w:pPr>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本次招标公告同时在《中国招标投标公共服务平台》、</w:t>
      </w:r>
      <w:r>
        <w:rPr>
          <w:rFonts w:hint="eastAsia" w:ascii="仿宋" w:hAnsi="仿宋" w:eastAsia="仿宋" w:cs="仿宋"/>
          <w:sz w:val="28"/>
          <w:szCs w:val="28"/>
        </w:rPr>
        <w:t>《菏泽市公共资源交易中心》、《菏泽市牡丹区人民政府网》</w:t>
      </w:r>
      <w:r>
        <w:rPr>
          <w:rFonts w:hint="eastAsia" w:ascii="仿宋" w:hAnsi="仿宋" w:eastAsia="仿宋" w:cs="仿宋"/>
          <w:sz w:val="28"/>
          <w:szCs w:val="28"/>
          <w:lang w:val="zh-CN"/>
        </w:rPr>
        <w:t xml:space="preserve">发布。 </w:t>
      </w:r>
    </w:p>
    <w:p w14:paraId="228586EB">
      <w:pPr>
        <w:widowControl/>
        <w:adjustRightInd w:val="0"/>
        <w:snapToGrid w:val="0"/>
        <w:spacing w:line="420" w:lineRule="auto"/>
        <w:jc w:val="left"/>
        <w:rPr>
          <w:rFonts w:hint="eastAsia" w:ascii="黑体" w:hAnsi="黑体" w:eastAsia="黑体" w:cs="宋体"/>
          <w:kern w:val="0"/>
          <w:sz w:val="28"/>
          <w:szCs w:val="28"/>
        </w:rPr>
      </w:pPr>
      <w:r>
        <w:rPr>
          <w:rFonts w:hint="eastAsia" w:ascii="黑体" w:hAnsi="黑体" w:eastAsia="黑体" w:cs="宋体"/>
          <w:kern w:val="0"/>
          <w:sz w:val="28"/>
          <w:szCs w:val="28"/>
        </w:rPr>
        <w:t>八、重要说明：</w:t>
      </w:r>
    </w:p>
    <w:p w14:paraId="550900E9">
      <w:pPr>
        <w:spacing w:line="420" w:lineRule="auto"/>
        <w:ind w:firstLine="560" w:firstLineChars="200"/>
        <w:rPr>
          <w:rFonts w:eastAsia="仿宋"/>
          <w:color w:val="auto"/>
          <w:sz w:val="28"/>
        </w:rPr>
      </w:pPr>
      <w:r>
        <w:rPr>
          <w:rFonts w:eastAsia="仿宋"/>
          <w:color w:val="auto"/>
          <w:sz w:val="28"/>
        </w:rPr>
        <w:t>1、</w:t>
      </w:r>
      <w:r>
        <w:rPr>
          <w:rFonts w:hint="eastAsia" w:eastAsia="仿宋"/>
          <w:color w:val="auto"/>
          <w:sz w:val="28"/>
        </w:rPr>
        <w:t>投标人首次在菏泽市公共资源交易平台参与投标的，须办理企业诚信入库手续，详见中心网站“服务流程→工程建设”栏目《</w:t>
      </w:r>
      <w:r>
        <w:rPr>
          <w:color w:val="auto"/>
        </w:rPr>
        <w:fldChar w:fldCharType="begin"/>
      </w:r>
      <w:r>
        <w:rPr>
          <w:color w:val="auto"/>
        </w:rPr>
        <w:instrText xml:space="preserve"> HYPERLINK "http://ggzy.heze.gov.cn/bszn/010001/20230202/2fe580c9-ee70-40e9-8024-983430ec1c88.html" \t "_blank" </w:instrText>
      </w:r>
      <w:r>
        <w:rPr>
          <w:color w:val="auto"/>
        </w:rPr>
        <w:fldChar w:fldCharType="separate"/>
      </w:r>
      <w:r>
        <w:rPr>
          <w:rFonts w:hint="eastAsia" w:eastAsia="仿宋"/>
          <w:color w:val="auto"/>
          <w:sz w:val="28"/>
        </w:rPr>
        <w:t>菏泽工程建设土地交易系统操作手册下载</w:t>
      </w:r>
      <w:r>
        <w:rPr>
          <w:rFonts w:hint="eastAsia" w:eastAsia="仿宋"/>
          <w:color w:val="auto"/>
          <w:sz w:val="28"/>
        </w:rPr>
        <w:fldChar w:fldCharType="end"/>
      </w:r>
      <w:r>
        <w:rPr>
          <w:rFonts w:hint="eastAsia" w:eastAsia="仿宋"/>
          <w:color w:val="auto"/>
          <w:sz w:val="28"/>
        </w:rPr>
        <w:t>》，诚信入库电话：0530-5319100。</w:t>
      </w:r>
    </w:p>
    <w:p w14:paraId="32A5B0E2">
      <w:pPr>
        <w:spacing w:line="420" w:lineRule="auto"/>
        <w:ind w:firstLine="560" w:firstLineChars="200"/>
        <w:rPr>
          <w:rFonts w:eastAsia="仿宋"/>
          <w:color w:val="auto"/>
          <w:sz w:val="28"/>
        </w:rPr>
      </w:pPr>
      <w:r>
        <w:rPr>
          <w:rFonts w:hint="eastAsia" w:eastAsia="仿宋"/>
          <w:color w:val="auto"/>
          <w:sz w:val="28"/>
        </w:rPr>
        <w:t>2、本项目实行电子招投标。投标人须按中心网站“服务流程→工程建设”栏目《</w:t>
      </w:r>
      <w:r>
        <w:rPr>
          <w:color w:val="auto"/>
        </w:rPr>
        <w:fldChar w:fldCharType="begin"/>
      </w:r>
      <w:r>
        <w:rPr>
          <w:color w:val="auto"/>
        </w:rPr>
        <w:instrText xml:space="preserve"> HYPERLINK "http://ggzy.heze.gov.cn/bszn/010001/20200617/9908148d-f992-44b4-b846-fec195c90f52.html" \t "_blank" </w:instrText>
      </w:r>
      <w:r>
        <w:rPr>
          <w:color w:val="auto"/>
        </w:rPr>
        <w:fldChar w:fldCharType="separate"/>
      </w:r>
      <w:r>
        <w:rPr>
          <w:rFonts w:hint="eastAsia" w:eastAsia="仿宋"/>
          <w:color w:val="auto"/>
          <w:sz w:val="28"/>
        </w:rPr>
        <w:t>CFCA数字证书办理须知</w:t>
      </w:r>
      <w:r>
        <w:rPr>
          <w:rFonts w:hint="eastAsia" w:eastAsia="仿宋"/>
          <w:color w:val="auto"/>
          <w:sz w:val="28"/>
        </w:rPr>
        <w:fldChar w:fldCharType="end"/>
      </w:r>
      <w:r>
        <w:rPr>
          <w:rFonts w:hint="eastAsia" w:eastAsia="仿宋"/>
          <w:color w:val="auto"/>
          <w:sz w:val="28"/>
        </w:rPr>
        <w:t>》办理数字证书</w:t>
      </w:r>
      <w:r>
        <w:rPr>
          <w:rFonts w:hint="eastAsia" w:eastAsia="仿宋"/>
          <w:color w:val="auto"/>
          <w:sz w:val="28"/>
          <w:lang w:eastAsia="zh-CN"/>
        </w:rPr>
        <w:t>（</w:t>
      </w:r>
      <w:r>
        <w:rPr>
          <w:rFonts w:hint="eastAsia" w:eastAsia="仿宋"/>
          <w:color w:val="auto"/>
          <w:sz w:val="28"/>
        </w:rPr>
        <w:t>CA锁</w:t>
      </w:r>
      <w:r>
        <w:rPr>
          <w:rFonts w:hint="eastAsia" w:eastAsia="仿宋"/>
          <w:color w:val="auto"/>
          <w:sz w:val="28"/>
          <w:lang w:eastAsia="zh-CN"/>
        </w:rPr>
        <w:t>）</w:t>
      </w:r>
      <w:r>
        <w:rPr>
          <w:rFonts w:hint="eastAsia" w:eastAsia="仿宋"/>
          <w:color w:val="auto"/>
          <w:sz w:val="28"/>
        </w:rPr>
        <w:t>，方可制作、上传电子投标文件，办理电话：15315301315。</w:t>
      </w:r>
    </w:p>
    <w:p w14:paraId="15E310B3">
      <w:pPr>
        <w:spacing w:line="420" w:lineRule="auto"/>
        <w:ind w:firstLine="560" w:firstLineChars="200"/>
        <w:rPr>
          <w:rFonts w:eastAsia="仿宋"/>
          <w:color w:val="auto"/>
          <w:sz w:val="28"/>
        </w:rPr>
      </w:pPr>
      <w:r>
        <w:rPr>
          <w:rFonts w:hint="eastAsia" w:eastAsia="仿宋"/>
          <w:color w:val="auto"/>
          <w:sz w:val="28"/>
        </w:rPr>
        <w:t>3、招标文件一经在菏泽市公共资源交易系统发布，视作已发放给所有投标人，各投标人应随时关注项目信息并及时登录菏泽市公共资源交易系统下载电子招标文件和各类答疑澄清（如有答疑澄清文件发布，则最终稿的电子招标文件以“答疑澄清文件”中的为准），否则所造成的一切后果由投标人自负。</w:t>
      </w:r>
    </w:p>
    <w:p w14:paraId="68DDC815">
      <w:pPr>
        <w:spacing w:line="420" w:lineRule="auto"/>
        <w:ind w:firstLine="560" w:firstLineChars="200"/>
        <w:rPr>
          <w:rFonts w:eastAsia="仿宋"/>
          <w:color w:val="auto"/>
          <w:sz w:val="28"/>
        </w:rPr>
      </w:pPr>
      <w:r>
        <w:rPr>
          <w:rFonts w:hint="eastAsia" w:eastAsia="仿宋"/>
          <w:color w:val="auto"/>
          <w:sz w:val="28"/>
        </w:rPr>
        <w:t>4、投标人可通过网络教程培训，详见中心网站“服务流程→工程建设”栏目里</w:t>
      </w:r>
      <w:r>
        <w:rPr>
          <w:color w:val="auto"/>
        </w:rPr>
        <w:fldChar w:fldCharType="begin"/>
      </w:r>
      <w:r>
        <w:rPr>
          <w:color w:val="auto"/>
        </w:rPr>
        <w:instrText xml:space="preserve"> HYPERLINK "http://ggzy.heze.gov.cn/bszn/010001/20230202/2fe580c9-ee70-40e9-8024-983430ec1c88.html" \t "_blank" </w:instrText>
      </w:r>
      <w:r>
        <w:rPr>
          <w:color w:val="auto"/>
        </w:rPr>
        <w:fldChar w:fldCharType="separate"/>
      </w:r>
      <w:r>
        <w:rPr>
          <w:rFonts w:hint="eastAsia" w:eastAsia="仿宋"/>
          <w:color w:val="auto"/>
          <w:sz w:val="28"/>
        </w:rPr>
        <w:t>菏泽工程建设土地交易系统操作手册下载</w:t>
      </w:r>
      <w:r>
        <w:rPr>
          <w:rFonts w:hint="eastAsia" w:eastAsia="仿宋"/>
          <w:color w:val="auto"/>
          <w:sz w:val="28"/>
        </w:rPr>
        <w:fldChar w:fldCharType="end"/>
      </w:r>
      <w:r>
        <w:rPr>
          <w:rFonts w:hint="eastAsia" w:eastAsia="仿宋"/>
          <w:color w:val="auto"/>
          <w:sz w:val="28"/>
        </w:rPr>
        <w:t>中的《</w:t>
      </w:r>
      <w:r>
        <w:rPr>
          <w:color w:val="auto"/>
        </w:rPr>
        <w:fldChar w:fldCharType="begin"/>
      </w:r>
      <w:r>
        <w:rPr>
          <w:color w:val="auto"/>
        </w:rPr>
        <w:instrText xml:space="preserve"> HYPERLINK "http://ggzy.heze.gov.cn/BigFileUpLoadStorage/temp/2023-02-02/a555705b-5dde-48c0-a3ff-eb9fe9c422ae/菏泽工程电子交易平台操作手册-投标人.docx" \o "菏泽工程电子交易平台操作手册-投标人.docx" </w:instrText>
      </w:r>
      <w:r>
        <w:rPr>
          <w:color w:val="auto"/>
        </w:rPr>
        <w:fldChar w:fldCharType="separate"/>
      </w:r>
      <w:r>
        <w:rPr>
          <w:rFonts w:hint="eastAsia" w:eastAsia="仿宋"/>
          <w:color w:val="auto"/>
          <w:sz w:val="28"/>
        </w:rPr>
        <w:t>菏泽工程电子交易平台操作手册-投标人</w:t>
      </w:r>
      <w:r>
        <w:rPr>
          <w:rFonts w:hint="eastAsia" w:eastAsia="仿宋"/>
          <w:color w:val="auto"/>
          <w:sz w:val="28"/>
        </w:rPr>
        <w:fldChar w:fldCharType="end"/>
      </w:r>
      <w:r>
        <w:rPr>
          <w:rFonts w:hint="eastAsia" w:eastAsia="仿宋"/>
          <w:color w:val="auto"/>
          <w:sz w:val="28"/>
        </w:rPr>
        <w:t>》；</w:t>
      </w:r>
      <w:r>
        <w:rPr>
          <w:rFonts w:eastAsia="仿宋"/>
          <w:color w:val="auto"/>
          <w:sz w:val="28"/>
        </w:rPr>
        <w:t xml:space="preserve"> </w:t>
      </w:r>
    </w:p>
    <w:p w14:paraId="500F455B">
      <w:pPr>
        <w:spacing w:line="420" w:lineRule="auto"/>
        <w:ind w:firstLine="560" w:firstLineChars="200"/>
        <w:rPr>
          <w:rFonts w:hint="eastAsia" w:eastAsia="仿宋"/>
          <w:color w:val="auto"/>
          <w:sz w:val="28"/>
        </w:rPr>
      </w:pPr>
      <w:r>
        <w:rPr>
          <w:rFonts w:hint="eastAsia" w:eastAsia="仿宋"/>
          <w:color w:val="auto"/>
          <w:sz w:val="28"/>
        </w:rPr>
        <w:t>5、</w:t>
      </w:r>
      <w:r>
        <w:rPr>
          <w:rFonts w:hint="eastAsia" w:ascii="仿宋" w:hAnsi="仿宋" w:eastAsia="仿宋" w:cs="仿宋"/>
          <w:sz w:val="28"/>
          <w:szCs w:val="28"/>
        </w:rPr>
        <w:t>本项目实行不见面开标，不接受投标人来现场开标。投标人应当按照招标文件要求编制电子投标文件，准时于线上参加开标活动，并使用CA在规定的时间内自行完成解密。若投标人在规定时间 内未完成电子投标文件解密操作，视为放弃该项目投标。电子开标过程出现故障时，按相关部门的规定处理。投标人应提前做好有关设施、设备配置安装工作，确保自己的电脑环境、CA锁、网络等状况良好，以免影响其参与招标活动。因投标人自身软硬件配备不齐全或发生故障等问题而导致在交互过程中出现不 稳定或中断等情况的，由投标人自身承担一切后果。</w:t>
      </w:r>
    </w:p>
    <w:p w14:paraId="20DEB505">
      <w:pPr>
        <w:spacing w:line="360" w:lineRule="auto"/>
        <w:ind w:firstLine="560" w:firstLineChars="200"/>
        <w:jc w:val="center"/>
        <w:rPr>
          <w:rFonts w:hint="eastAsia" w:ascii="仿宋" w:hAnsi="仿宋" w:eastAsia="仿宋" w:cs="仿宋"/>
          <w:bCs/>
          <w:kern w:val="0"/>
          <w:sz w:val="28"/>
          <w:szCs w:val="28"/>
        </w:rPr>
      </w:pPr>
      <w:r>
        <w:rPr>
          <w:rFonts w:hint="eastAsia" w:ascii="仿宋" w:hAnsi="仿宋" w:eastAsia="仿宋" w:cs="仿宋"/>
          <w:bCs/>
          <w:kern w:val="0"/>
          <w:sz w:val="28"/>
          <w:szCs w:val="28"/>
        </w:rPr>
        <w:t xml:space="preserve">                            </w:t>
      </w:r>
    </w:p>
    <w:p w14:paraId="178AB3C1">
      <w:pPr>
        <w:spacing w:line="360" w:lineRule="auto"/>
        <w:ind w:firstLine="560" w:firstLineChars="200"/>
        <w:jc w:val="center"/>
        <w:rPr>
          <w:rStyle w:val="64"/>
          <w:rFonts w:hint="eastAsia" w:ascii="仿宋" w:hAnsi="仿宋" w:eastAsia="仿宋" w:cs="仿宋"/>
        </w:rPr>
      </w:pPr>
      <w:r>
        <w:rPr>
          <w:rFonts w:hint="eastAsia" w:ascii="仿宋" w:hAnsi="仿宋" w:eastAsia="仿宋" w:cs="仿宋"/>
          <w:bCs/>
          <w:kern w:val="0"/>
          <w:sz w:val="28"/>
          <w:szCs w:val="28"/>
        </w:rPr>
        <w:t xml:space="preserve">                                            </w:t>
      </w:r>
      <w:r>
        <w:rPr>
          <w:rFonts w:hint="eastAsia" w:ascii="仿宋" w:hAnsi="仿宋" w:eastAsia="仿宋" w:cs="仿宋"/>
          <w:bCs/>
          <w:kern w:val="0"/>
          <w:sz w:val="28"/>
          <w:szCs w:val="28"/>
          <w:lang w:eastAsia="zh-CN"/>
        </w:rPr>
        <w:t>202</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02</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11</w:t>
      </w:r>
      <w:r>
        <w:rPr>
          <w:rFonts w:hint="eastAsia" w:ascii="仿宋" w:hAnsi="仿宋" w:eastAsia="仿宋" w:cs="仿宋"/>
          <w:bCs/>
          <w:kern w:val="0"/>
          <w:sz w:val="28"/>
          <w:szCs w:val="28"/>
        </w:rPr>
        <w:t>日</w:t>
      </w:r>
      <w:r>
        <w:rPr>
          <w:rFonts w:hint="eastAsia" w:ascii="仿宋" w:hAnsi="仿宋" w:eastAsia="仿宋" w:cs="仿宋"/>
          <w:sz w:val="48"/>
          <w:szCs w:val="48"/>
        </w:rPr>
        <w:br w:type="page"/>
      </w:r>
      <w:r>
        <w:rPr>
          <w:rStyle w:val="64"/>
          <w:rFonts w:hint="eastAsia" w:ascii="仿宋" w:hAnsi="仿宋" w:eastAsia="仿宋" w:cs="仿宋"/>
        </w:rPr>
        <w:t>第二章 投标人须知</w:t>
      </w:r>
      <w:bookmarkEnd w:id="3"/>
    </w:p>
    <w:p w14:paraId="1506B52F">
      <w:pPr>
        <w:pStyle w:val="3"/>
        <w:rPr>
          <w:rFonts w:hint="eastAsia" w:ascii="仿宋" w:hAnsi="仿宋" w:eastAsia="仿宋" w:cs="仿宋"/>
        </w:rPr>
      </w:pPr>
      <w:bookmarkStart w:id="4" w:name="_Toc2119"/>
      <w:bookmarkStart w:id="5" w:name="_Toc317190696"/>
      <w:bookmarkStart w:id="6" w:name="_Toc27649"/>
      <w:bookmarkStart w:id="7" w:name="_Toc14267"/>
      <w:r>
        <w:rPr>
          <w:rFonts w:hint="eastAsia" w:ascii="仿宋" w:hAnsi="仿宋" w:eastAsia="仿宋" w:cs="仿宋"/>
        </w:rPr>
        <w:t>投标人须知前附表</w:t>
      </w:r>
      <w:bookmarkEnd w:id="4"/>
      <w:bookmarkEnd w:id="5"/>
      <w:bookmarkEnd w:id="6"/>
      <w:bookmarkEnd w:id="7"/>
    </w:p>
    <w:tbl>
      <w:tblPr>
        <w:tblStyle w:val="47"/>
        <w:tblW w:w="97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6"/>
        <w:gridCol w:w="443"/>
        <w:gridCol w:w="1737"/>
        <w:gridCol w:w="6453"/>
      </w:tblGrid>
      <w:tr w14:paraId="1596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59" w:type="dxa"/>
            <w:gridSpan w:val="2"/>
            <w:vAlign w:val="center"/>
          </w:tcPr>
          <w:p w14:paraId="0B55594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条款号</w:t>
            </w:r>
          </w:p>
        </w:tc>
        <w:tc>
          <w:tcPr>
            <w:tcW w:w="2180" w:type="dxa"/>
            <w:gridSpan w:val="2"/>
            <w:vAlign w:val="center"/>
          </w:tcPr>
          <w:p w14:paraId="1463FEA2">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条 款 名 称</w:t>
            </w:r>
          </w:p>
        </w:tc>
        <w:tc>
          <w:tcPr>
            <w:tcW w:w="6453" w:type="dxa"/>
            <w:vAlign w:val="center"/>
          </w:tcPr>
          <w:p w14:paraId="05291000">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编 列 内 容</w:t>
            </w:r>
          </w:p>
        </w:tc>
      </w:tr>
      <w:tr w14:paraId="11D1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159" w:type="dxa"/>
            <w:gridSpan w:val="2"/>
            <w:vAlign w:val="center"/>
          </w:tcPr>
          <w:p w14:paraId="52E858C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1.1.2</w:t>
            </w:r>
          </w:p>
        </w:tc>
        <w:tc>
          <w:tcPr>
            <w:tcW w:w="2180" w:type="dxa"/>
            <w:gridSpan w:val="2"/>
            <w:vAlign w:val="center"/>
          </w:tcPr>
          <w:p w14:paraId="2D334ABD">
            <w:pPr>
              <w:widowControl/>
              <w:spacing w:before="100" w:beforeAutospacing="1" w:after="100" w:afterAutospacing="1" w:line="360" w:lineRule="exact"/>
              <w:jc w:val="center"/>
              <w:rPr>
                <w:rFonts w:hint="eastAsia" w:ascii="仿宋" w:hAnsi="仿宋" w:eastAsia="仿宋" w:cs="仿宋"/>
                <w:sz w:val="28"/>
                <w:szCs w:val="28"/>
              </w:rPr>
            </w:pPr>
            <w:r>
              <w:rPr>
                <w:rFonts w:hint="eastAsia" w:ascii="仿宋" w:hAnsi="仿宋" w:eastAsia="仿宋" w:cs="仿宋"/>
                <w:sz w:val="28"/>
                <w:szCs w:val="28"/>
              </w:rPr>
              <w:t>招标人</w:t>
            </w:r>
          </w:p>
        </w:tc>
        <w:tc>
          <w:tcPr>
            <w:tcW w:w="6453" w:type="dxa"/>
            <w:vAlign w:val="center"/>
          </w:tcPr>
          <w:p w14:paraId="179BFA79">
            <w:pPr>
              <w:spacing w:line="360" w:lineRule="auto"/>
              <w:rPr>
                <w:rFonts w:hint="eastAsia" w:ascii="仿宋" w:hAnsi="仿宋" w:eastAsia="仿宋" w:cs="仿宋"/>
                <w:sz w:val="28"/>
                <w:szCs w:val="28"/>
              </w:rPr>
            </w:pPr>
            <w:r>
              <w:rPr>
                <w:rFonts w:hint="eastAsia" w:ascii="仿宋" w:hAnsi="仿宋" w:eastAsia="仿宋" w:cs="仿宋"/>
                <w:sz w:val="28"/>
                <w:szCs w:val="28"/>
              </w:rPr>
              <w:t>招标人：</w:t>
            </w:r>
            <w:r>
              <w:rPr>
                <w:rFonts w:hint="eastAsia" w:ascii="仿宋" w:hAnsi="仿宋" w:eastAsia="仿宋" w:cs="仿宋"/>
                <w:sz w:val="28"/>
                <w:szCs w:val="28"/>
                <w:lang w:eastAsia="zh-CN"/>
              </w:rPr>
              <w:t>菏泽菏发置业有限公司</w:t>
            </w:r>
            <w:r>
              <w:rPr>
                <w:rFonts w:hint="eastAsia" w:ascii="仿宋" w:hAnsi="仿宋" w:eastAsia="仿宋" w:cs="仿宋"/>
                <w:sz w:val="28"/>
                <w:szCs w:val="28"/>
              </w:rPr>
              <w:t xml:space="preserve">  </w:t>
            </w:r>
          </w:p>
          <w:p w14:paraId="1C935193">
            <w:pPr>
              <w:spacing w:line="360" w:lineRule="auto"/>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 xml:space="preserve">冯先生 </w:t>
            </w:r>
            <w:r>
              <w:rPr>
                <w:rFonts w:hint="eastAsia" w:ascii="仿宋" w:hAnsi="仿宋" w:eastAsia="仿宋" w:cs="仿宋"/>
                <w:sz w:val="28"/>
                <w:szCs w:val="28"/>
              </w:rPr>
              <w:t xml:space="preserve">  </w:t>
            </w:r>
          </w:p>
          <w:p w14:paraId="63A0F33C">
            <w:pPr>
              <w:spacing w:line="360" w:lineRule="auto"/>
              <w:rPr>
                <w:rFonts w:hint="eastAsia" w:ascii="仿宋" w:hAnsi="仿宋" w:eastAsia="仿宋" w:cs="仿宋"/>
                <w:sz w:val="28"/>
                <w:szCs w:val="28"/>
                <w:u w:val="single"/>
                <w:lang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 xml:space="preserve">0530-3186660  </w:t>
            </w:r>
          </w:p>
        </w:tc>
      </w:tr>
      <w:tr w14:paraId="35FB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159" w:type="dxa"/>
            <w:gridSpan w:val="2"/>
            <w:vAlign w:val="center"/>
          </w:tcPr>
          <w:p w14:paraId="146D14E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1.1.3</w:t>
            </w:r>
          </w:p>
        </w:tc>
        <w:tc>
          <w:tcPr>
            <w:tcW w:w="2180" w:type="dxa"/>
            <w:gridSpan w:val="2"/>
            <w:vAlign w:val="center"/>
          </w:tcPr>
          <w:p w14:paraId="65B5F7B3">
            <w:pPr>
              <w:widowControl/>
              <w:spacing w:before="100" w:beforeAutospacing="1" w:after="100" w:afterAutospacing="1" w:line="360" w:lineRule="exact"/>
              <w:jc w:val="center"/>
              <w:rPr>
                <w:rFonts w:hint="eastAsia" w:ascii="仿宋" w:hAnsi="仿宋" w:eastAsia="仿宋" w:cs="仿宋"/>
                <w:sz w:val="28"/>
                <w:szCs w:val="28"/>
              </w:rPr>
            </w:pPr>
            <w:r>
              <w:rPr>
                <w:rFonts w:hint="eastAsia" w:ascii="仿宋" w:hAnsi="仿宋" w:eastAsia="仿宋" w:cs="仿宋"/>
                <w:sz w:val="28"/>
                <w:szCs w:val="28"/>
              </w:rPr>
              <w:t>招标代理机构</w:t>
            </w:r>
          </w:p>
        </w:tc>
        <w:tc>
          <w:tcPr>
            <w:tcW w:w="6453" w:type="dxa"/>
            <w:vAlign w:val="center"/>
          </w:tcPr>
          <w:p w14:paraId="5494FCF9">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lang w:eastAsia="zh-CN"/>
              </w:rPr>
              <w:t>山东善汇招标代理有限公司</w:t>
            </w:r>
          </w:p>
          <w:p w14:paraId="658F7C8D">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李经理</w:t>
            </w:r>
          </w:p>
          <w:p w14:paraId="3A649803">
            <w:pPr>
              <w:pStyle w:val="42"/>
              <w:widowControl/>
              <w:spacing w:before="0" w:beforeAutospacing="0" w:after="0" w:afterAutospacing="0" w:line="360" w:lineRule="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电  话：13336208558</w:t>
            </w:r>
          </w:p>
        </w:tc>
      </w:tr>
      <w:tr w14:paraId="54DF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59" w:type="dxa"/>
            <w:gridSpan w:val="2"/>
            <w:vAlign w:val="center"/>
          </w:tcPr>
          <w:p w14:paraId="1098B43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1.1.4</w:t>
            </w:r>
          </w:p>
        </w:tc>
        <w:tc>
          <w:tcPr>
            <w:tcW w:w="2180" w:type="dxa"/>
            <w:gridSpan w:val="2"/>
            <w:vAlign w:val="center"/>
          </w:tcPr>
          <w:p w14:paraId="56C43AA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453" w:type="dxa"/>
            <w:vAlign w:val="center"/>
          </w:tcPr>
          <w:p w14:paraId="785A601E">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西厢名苑项目8#9#楼剩余工程建设项目</w:t>
            </w:r>
          </w:p>
        </w:tc>
      </w:tr>
      <w:tr w14:paraId="1CE0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59" w:type="dxa"/>
            <w:gridSpan w:val="2"/>
            <w:vAlign w:val="center"/>
          </w:tcPr>
          <w:p w14:paraId="413C75E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1.1.5</w:t>
            </w:r>
          </w:p>
        </w:tc>
        <w:tc>
          <w:tcPr>
            <w:tcW w:w="2180" w:type="dxa"/>
            <w:gridSpan w:val="2"/>
            <w:vAlign w:val="center"/>
          </w:tcPr>
          <w:p w14:paraId="14DB12C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建设地点</w:t>
            </w:r>
          </w:p>
        </w:tc>
        <w:tc>
          <w:tcPr>
            <w:tcW w:w="6453" w:type="dxa"/>
            <w:vAlign w:val="center"/>
          </w:tcPr>
          <w:p w14:paraId="096182F1">
            <w:pPr>
              <w:pStyle w:val="42"/>
              <w:widowControl/>
              <w:spacing w:before="0" w:beforeAutospacing="0" w:after="0" w:afterAutospacing="0" w:line="360" w:lineRule="auto"/>
              <w:jc w:val="both"/>
              <w:rPr>
                <w:rFonts w:hint="eastAsia" w:ascii="仿宋" w:hAnsi="仿宋" w:eastAsia="仿宋" w:cs="仿宋"/>
                <w:kern w:val="2"/>
                <w:sz w:val="28"/>
                <w:szCs w:val="28"/>
              </w:rPr>
            </w:pPr>
            <w:r>
              <w:rPr>
                <w:rFonts w:hint="eastAsia" w:ascii="仿宋_GB2312" w:hAnsi="宋体" w:eastAsia="仿宋_GB2312" w:cs="宋体"/>
                <w:kern w:val="0"/>
                <w:sz w:val="28"/>
                <w:szCs w:val="28"/>
                <w:lang w:val="zh-CN" w:eastAsia="zh-CN"/>
              </w:rPr>
              <w:t>菏泽市牡丹区西厢名苑</w:t>
            </w:r>
          </w:p>
        </w:tc>
      </w:tr>
      <w:tr w14:paraId="71E5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59" w:type="dxa"/>
            <w:gridSpan w:val="2"/>
            <w:vAlign w:val="center"/>
          </w:tcPr>
          <w:p w14:paraId="351C978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1.2.1</w:t>
            </w:r>
          </w:p>
        </w:tc>
        <w:tc>
          <w:tcPr>
            <w:tcW w:w="2180" w:type="dxa"/>
            <w:gridSpan w:val="2"/>
            <w:vAlign w:val="center"/>
          </w:tcPr>
          <w:p w14:paraId="6E4E4EA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资金来源</w:t>
            </w:r>
          </w:p>
        </w:tc>
        <w:tc>
          <w:tcPr>
            <w:tcW w:w="6453" w:type="dxa"/>
            <w:vAlign w:val="center"/>
          </w:tcPr>
          <w:p w14:paraId="0BA914D2">
            <w:pPr>
              <w:spacing w:line="360" w:lineRule="auto"/>
              <w:rPr>
                <w:rFonts w:hint="eastAsia" w:ascii="仿宋" w:hAnsi="仿宋" w:eastAsia="仿宋" w:cs="仿宋"/>
                <w:sz w:val="28"/>
                <w:szCs w:val="28"/>
                <w:u w:val="single"/>
                <w:lang w:eastAsia="zh-CN"/>
              </w:rPr>
            </w:pPr>
            <w:r>
              <w:rPr>
                <w:rFonts w:hint="eastAsia" w:ascii="仿宋" w:hAnsi="仿宋" w:eastAsia="仿宋" w:cs="仿宋"/>
                <w:kern w:val="0"/>
                <w:sz w:val="28"/>
                <w:szCs w:val="28"/>
                <w:lang w:eastAsia="zh-CN" w:bidi="ar"/>
              </w:rPr>
              <w:t>自筹资金</w:t>
            </w:r>
          </w:p>
        </w:tc>
      </w:tr>
      <w:tr w14:paraId="26ED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59" w:type="dxa"/>
            <w:gridSpan w:val="2"/>
            <w:vAlign w:val="center"/>
          </w:tcPr>
          <w:p w14:paraId="0BB81761">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1.2.</w:t>
            </w:r>
            <w:r>
              <w:rPr>
                <w:rFonts w:hint="eastAsia" w:ascii="仿宋" w:hAnsi="仿宋" w:eastAsia="仿宋" w:cs="仿宋"/>
                <w:sz w:val="28"/>
                <w:szCs w:val="28"/>
                <w:lang w:val="en-US" w:eastAsia="zh-CN"/>
              </w:rPr>
              <w:t>2</w:t>
            </w:r>
          </w:p>
        </w:tc>
        <w:tc>
          <w:tcPr>
            <w:tcW w:w="2180" w:type="dxa"/>
            <w:gridSpan w:val="2"/>
            <w:vAlign w:val="center"/>
          </w:tcPr>
          <w:p w14:paraId="21E6207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资金落实情况</w:t>
            </w:r>
          </w:p>
        </w:tc>
        <w:tc>
          <w:tcPr>
            <w:tcW w:w="6453" w:type="dxa"/>
            <w:vAlign w:val="center"/>
          </w:tcPr>
          <w:p w14:paraId="2FF81725">
            <w:pPr>
              <w:spacing w:line="360" w:lineRule="auto"/>
              <w:rPr>
                <w:rFonts w:hint="eastAsia" w:ascii="仿宋" w:hAnsi="仿宋" w:eastAsia="仿宋" w:cs="仿宋"/>
                <w:sz w:val="28"/>
                <w:szCs w:val="28"/>
              </w:rPr>
            </w:pPr>
            <w:r>
              <w:rPr>
                <w:rFonts w:hint="eastAsia" w:ascii="仿宋" w:hAnsi="仿宋" w:eastAsia="仿宋" w:cs="仿宋"/>
                <w:sz w:val="28"/>
                <w:szCs w:val="28"/>
              </w:rPr>
              <w:t>已落实</w:t>
            </w:r>
          </w:p>
        </w:tc>
      </w:tr>
      <w:tr w14:paraId="2DF4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159" w:type="dxa"/>
            <w:gridSpan w:val="2"/>
            <w:vAlign w:val="center"/>
          </w:tcPr>
          <w:p w14:paraId="5FB6418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1.3.1</w:t>
            </w:r>
          </w:p>
        </w:tc>
        <w:tc>
          <w:tcPr>
            <w:tcW w:w="2180" w:type="dxa"/>
            <w:gridSpan w:val="2"/>
            <w:vAlign w:val="center"/>
          </w:tcPr>
          <w:p w14:paraId="4FD1A9F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招标范围</w:t>
            </w:r>
          </w:p>
        </w:tc>
        <w:tc>
          <w:tcPr>
            <w:tcW w:w="6453" w:type="dxa"/>
            <w:vAlign w:val="center"/>
          </w:tcPr>
          <w:p w14:paraId="4E6520C1">
            <w:pPr>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kern w:val="0"/>
                <w:sz w:val="28"/>
                <w:szCs w:val="28"/>
                <w:lang w:val="zh-CN" w:eastAsia="zh-CN"/>
              </w:rPr>
            </w:pPr>
            <w:r>
              <w:rPr>
                <w:rFonts w:hint="eastAsia" w:ascii="仿宋_GB2312" w:hAnsi="宋体" w:eastAsia="仿宋_GB2312" w:cs="宋体"/>
                <w:kern w:val="0"/>
                <w:sz w:val="28"/>
                <w:szCs w:val="28"/>
                <w:lang w:val="zh-CN"/>
              </w:rPr>
              <w:t>招标人所提供的</w:t>
            </w:r>
            <w:r>
              <w:rPr>
                <w:rFonts w:hint="eastAsia" w:ascii="仿宋_GB2312" w:hAnsi="宋体" w:eastAsia="仿宋_GB2312" w:cs="宋体"/>
                <w:kern w:val="0"/>
                <w:sz w:val="28"/>
                <w:szCs w:val="28"/>
                <w:lang w:val="en-US" w:eastAsia="zh-CN"/>
              </w:rPr>
              <w:t>8#9#楼</w:t>
            </w:r>
            <w:r>
              <w:rPr>
                <w:rFonts w:hint="eastAsia" w:ascii="仿宋_GB2312" w:hAnsi="宋体" w:eastAsia="仿宋_GB2312" w:cs="宋体"/>
                <w:kern w:val="0"/>
                <w:sz w:val="28"/>
                <w:szCs w:val="28"/>
                <w:lang w:val="zh-CN"/>
              </w:rPr>
              <w:t>设计文件及有关资料所包括的全部</w:t>
            </w:r>
            <w:r>
              <w:rPr>
                <w:rFonts w:hint="eastAsia" w:ascii="仿宋_GB2312" w:hAnsi="宋体" w:eastAsia="仿宋_GB2312" w:cs="宋体"/>
                <w:kern w:val="0"/>
                <w:sz w:val="28"/>
                <w:szCs w:val="28"/>
                <w:lang w:val="zh-CN" w:eastAsia="zh-CN"/>
              </w:rPr>
              <w:t>施工</w:t>
            </w:r>
            <w:r>
              <w:rPr>
                <w:rFonts w:hint="eastAsia" w:ascii="仿宋_GB2312" w:hAnsi="宋体" w:eastAsia="仿宋_GB2312" w:cs="宋体"/>
                <w:kern w:val="0"/>
                <w:sz w:val="28"/>
                <w:szCs w:val="28"/>
                <w:lang w:val="zh-CN"/>
              </w:rPr>
              <w:t>内容（</w:t>
            </w:r>
            <w:r>
              <w:rPr>
                <w:rFonts w:hint="eastAsia" w:ascii="仿宋_GB2312" w:hAnsi="宋体" w:eastAsia="仿宋_GB2312" w:cs="宋体"/>
                <w:kern w:val="0"/>
                <w:sz w:val="28"/>
                <w:szCs w:val="28"/>
                <w:lang w:val="en-US" w:eastAsia="zh-CN"/>
              </w:rPr>
              <w:t>已施工的内容除外）</w:t>
            </w:r>
            <w:r>
              <w:rPr>
                <w:rFonts w:hint="eastAsia" w:ascii="仿宋_GB2312" w:hAnsi="宋体" w:eastAsia="仿宋_GB2312" w:cs="宋体"/>
                <w:kern w:val="0"/>
                <w:sz w:val="28"/>
                <w:szCs w:val="28"/>
                <w:lang w:val="zh-CN" w:eastAsia="zh-CN"/>
              </w:rPr>
              <w:t>；</w:t>
            </w:r>
          </w:p>
          <w:p w14:paraId="44997E2B">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本项目采用“评定分离”方式确定中标人。</w:t>
            </w:r>
          </w:p>
        </w:tc>
      </w:tr>
      <w:tr w14:paraId="1208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59" w:type="dxa"/>
            <w:gridSpan w:val="2"/>
            <w:vAlign w:val="center"/>
          </w:tcPr>
          <w:p w14:paraId="4EF0414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1.3.2</w:t>
            </w:r>
          </w:p>
        </w:tc>
        <w:tc>
          <w:tcPr>
            <w:tcW w:w="2180" w:type="dxa"/>
            <w:gridSpan w:val="2"/>
            <w:vAlign w:val="center"/>
          </w:tcPr>
          <w:p w14:paraId="0A753207">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计划工期</w:t>
            </w:r>
          </w:p>
        </w:tc>
        <w:tc>
          <w:tcPr>
            <w:tcW w:w="6453" w:type="dxa"/>
            <w:vAlign w:val="center"/>
          </w:tcPr>
          <w:p w14:paraId="46E54D3D">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lang w:val="zh-CN"/>
              </w:rPr>
              <w:t>日历天</w:t>
            </w:r>
            <w:r>
              <w:rPr>
                <w:rFonts w:hint="eastAsia" w:ascii="仿宋" w:hAnsi="仿宋" w:eastAsia="仿宋" w:cs="仿宋"/>
                <w:color w:val="auto"/>
                <w:sz w:val="28"/>
                <w:szCs w:val="28"/>
                <w:highlight w:val="none"/>
                <w:lang w:val="zh-CN" w:eastAsia="zh-CN"/>
              </w:rPr>
              <w:t>；</w:t>
            </w:r>
          </w:p>
        </w:tc>
      </w:tr>
      <w:tr w14:paraId="37E9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9" w:type="dxa"/>
            <w:gridSpan w:val="2"/>
            <w:vAlign w:val="center"/>
          </w:tcPr>
          <w:p w14:paraId="4B3466B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1.3.3</w:t>
            </w:r>
          </w:p>
        </w:tc>
        <w:tc>
          <w:tcPr>
            <w:tcW w:w="2180" w:type="dxa"/>
            <w:gridSpan w:val="2"/>
            <w:vAlign w:val="center"/>
          </w:tcPr>
          <w:p w14:paraId="3C55E3D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质量要求</w:t>
            </w:r>
          </w:p>
        </w:tc>
        <w:tc>
          <w:tcPr>
            <w:tcW w:w="6453" w:type="dxa"/>
            <w:vAlign w:val="center"/>
          </w:tcPr>
          <w:p w14:paraId="537C0824">
            <w:pPr>
              <w:spacing w:line="360" w:lineRule="auto"/>
              <w:rPr>
                <w:rFonts w:hint="eastAsia" w:ascii="仿宋" w:hAnsi="仿宋" w:eastAsia="仿宋" w:cs="仿宋"/>
                <w:sz w:val="28"/>
                <w:szCs w:val="28"/>
              </w:rPr>
            </w:pPr>
            <w:r>
              <w:rPr>
                <w:rFonts w:hint="eastAsia" w:ascii="仿宋" w:hAnsi="仿宋" w:eastAsia="仿宋" w:cs="仿宋"/>
                <w:sz w:val="28"/>
                <w:szCs w:val="28"/>
              </w:rPr>
              <w:t>达到国家现行《工程施工质量验收规范》合格标准和设计文件要求</w:t>
            </w:r>
          </w:p>
        </w:tc>
      </w:tr>
      <w:tr w14:paraId="3264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59" w:type="dxa"/>
            <w:gridSpan w:val="2"/>
            <w:vAlign w:val="center"/>
          </w:tcPr>
          <w:p w14:paraId="4832315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1.4.1</w:t>
            </w:r>
          </w:p>
        </w:tc>
        <w:tc>
          <w:tcPr>
            <w:tcW w:w="2180" w:type="dxa"/>
            <w:gridSpan w:val="2"/>
            <w:vAlign w:val="center"/>
          </w:tcPr>
          <w:p w14:paraId="6D4293F1">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投标人资格条件及资格审查资料</w:t>
            </w:r>
          </w:p>
        </w:tc>
        <w:tc>
          <w:tcPr>
            <w:tcW w:w="6453" w:type="dxa"/>
            <w:vAlign w:val="center"/>
          </w:tcPr>
          <w:p w14:paraId="30ABE567">
            <w:pPr>
              <w:spacing w:line="420" w:lineRule="atLeast"/>
              <w:rPr>
                <w:rFonts w:hint="eastAsia" w:ascii="仿宋" w:hAnsi="仿宋" w:eastAsia="仿宋" w:cs="仿宋"/>
                <w:b/>
                <w:bCs/>
                <w:sz w:val="28"/>
                <w:szCs w:val="28"/>
              </w:rPr>
            </w:pPr>
            <w:r>
              <w:rPr>
                <w:rFonts w:hint="eastAsia" w:ascii="仿宋" w:hAnsi="仿宋" w:eastAsia="仿宋" w:cs="仿宋"/>
                <w:b/>
                <w:bCs/>
                <w:sz w:val="28"/>
                <w:szCs w:val="28"/>
              </w:rPr>
              <w:t>投标人资格条件：</w:t>
            </w:r>
          </w:p>
          <w:p w14:paraId="3A297575">
            <w:pPr>
              <w:spacing w:line="360" w:lineRule="auto"/>
              <w:rPr>
                <w:rFonts w:hint="eastAsia" w:ascii="仿宋" w:hAnsi="仿宋" w:eastAsia="仿宋" w:cs="仿宋"/>
                <w:sz w:val="28"/>
                <w:szCs w:val="28"/>
              </w:rPr>
            </w:pPr>
            <w:r>
              <w:rPr>
                <w:rFonts w:hint="eastAsia" w:ascii="仿宋" w:hAnsi="仿宋" w:eastAsia="仿宋" w:cs="仿宋"/>
                <w:sz w:val="28"/>
                <w:szCs w:val="28"/>
              </w:rPr>
              <w:t>1、潜在投标人须具备独立法人资格，具有有效的营业执照，并在人员、设备、资金等方面具备较强的施工能力；</w:t>
            </w:r>
          </w:p>
          <w:p w14:paraId="765AE21E">
            <w:pPr>
              <w:spacing w:line="360" w:lineRule="auto"/>
              <w:rPr>
                <w:rFonts w:hint="eastAsia" w:ascii="仿宋" w:hAnsi="仿宋" w:eastAsia="仿宋" w:cs="仿宋"/>
                <w:sz w:val="28"/>
                <w:szCs w:val="28"/>
              </w:rPr>
            </w:pPr>
            <w:r>
              <w:rPr>
                <w:rFonts w:hint="eastAsia" w:ascii="仿宋" w:hAnsi="仿宋" w:eastAsia="仿宋" w:cs="仿宋"/>
                <w:sz w:val="28"/>
                <w:szCs w:val="28"/>
              </w:rPr>
              <w:t>2、潜在投标人须具备</w:t>
            </w:r>
            <w:r>
              <w:rPr>
                <w:rFonts w:hint="eastAsia" w:ascii="仿宋" w:hAnsi="仿宋" w:eastAsia="仿宋" w:cs="仿宋"/>
                <w:sz w:val="28"/>
                <w:szCs w:val="28"/>
                <w:lang w:eastAsia="zh-CN"/>
              </w:rPr>
              <w:t>建筑工程施工</w:t>
            </w:r>
            <w:r>
              <w:rPr>
                <w:rFonts w:hint="eastAsia" w:ascii="仿宋" w:hAnsi="仿宋" w:eastAsia="仿宋" w:cs="仿宋"/>
                <w:sz w:val="28"/>
                <w:szCs w:val="28"/>
              </w:rPr>
              <w:t>总承包</w:t>
            </w:r>
            <w:r>
              <w:rPr>
                <w:rFonts w:hint="eastAsia" w:ascii="仿宋" w:hAnsi="仿宋" w:eastAsia="仿宋" w:cs="仿宋"/>
                <w:sz w:val="28"/>
                <w:szCs w:val="28"/>
                <w:lang w:val="en-US" w:eastAsia="zh-CN"/>
              </w:rPr>
              <w:t>贰</w:t>
            </w:r>
            <w:r>
              <w:rPr>
                <w:rFonts w:hint="eastAsia" w:ascii="仿宋" w:hAnsi="仿宋" w:eastAsia="仿宋" w:cs="仿宋"/>
                <w:sz w:val="28"/>
                <w:szCs w:val="28"/>
              </w:rPr>
              <w:t>级（含）及以上资质,同时具备有效的安全生产许可证；</w:t>
            </w:r>
          </w:p>
          <w:p w14:paraId="5A0EEBD7">
            <w:pPr>
              <w:spacing w:line="360" w:lineRule="auto"/>
              <w:rPr>
                <w:rFonts w:hint="eastAsia" w:ascii="仿宋" w:hAnsi="仿宋" w:eastAsia="仿宋" w:cs="仿宋"/>
                <w:sz w:val="28"/>
                <w:szCs w:val="28"/>
              </w:rPr>
            </w:pPr>
            <w:r>
              <w:rPr>
                <w:rFonts w:hint="eastAsia" w:ascii="仿宋" w:hAnsi="仿宋" w:eastAsia="仿宋" w:cs="仿宋"/>
                <w:sz w:val="28"/>
                <w:szCs w:val="28"/>
              </w:rPr>
              <w:t>3、拟派项目经理须持有注册在本单位的</w:t>
            </w:r>
            <w:r>
              <w:rPr>
                <w:rFonts w:hint="eastAsia" w:ascii="仿宋" w:hAnsi="仿宋" w:eastAsia="仿宋" w:cs="仿宋"/>
                <w:sz w:val="28"/>
                <w:szCs w:val="28"/>
                <w:lang w:eastAsia="zh-CN"/>
              </w:rPr>
              <w:t>建筑工程专业壹级</w:t>
            </w:r>
            <w:r>
              <w:rPr>
                <w:rFonts w:hint="eastAsia" w:ascii="仿宋" w:hAnsi="仿宋" w:eastAsia="仿宋" w:cs="仿宋"/>
                <w:sz w:val="28"/>
                <w:szCs w:val="28"/>
              </w:rPr>
              <w:t>及以上注册建造师资格，具有有效的安全生产考核B证；</w:t>
            </w:r>
          </w:p>
          <w:p w14:paraId="755F84E4">
            <w:pPr>
              <w:tabs>
                <w:tab w:val="left" w:pos="787"/>
              </w:tabs>
              <w:spacing w:line="360" w:lineRule="auto"/>
              <w:ind w:right="160"/>
              <w:rPr>
                <w:rFonts w:hint="eastAsia" w:ascii="仿宋" w:hAnsi="仿宋" w:eastAsia="仿宋" w:cs="仿宋"/>
                <w:sz w:val="28"/>
                <w:szCs w:val="28"/>
              </w:rPr>
            </w:pPr>
            <w:r>
              <w:rPr>
                <w:rFonts w:hint="eastAsia" w:ascii="仿宋" w:hAnsi="仿宋" w:eastAsia="仿宋" w:cs="仿宋"/>
                <w:sz w:val="28"/>
                <w:szCs w:val="28"/>
              </w:rPr>
              <w:t>4、被中国执行信息公开网（http://zxgk.court.gov.cn/shixin/）列入失信被执行人、信用中国平台（http://www.creditchina.gov.cn/）列入</w:t>
            </w:r>
            <w:r>
              <w:rPr>
                <w:rFonts w:hint="eastAsia" w:ascii="仿宋" w:hAnsi="仿宋" w:eastAsia="仿宋" w:cs="仿宋"/>
                <w:sz w:val="28"/>
                <w:szCs w:val="28"/>
                <w:lang w:val="en-US" w:eastAsia="zh-CN"/>
              </w:rPr>
              <w:t>重大</w:t>
            </w:r>
            <w:r>
              <w:rPr>
                <w:rFonts w:hint="eastAsia" w:ascii="仿宋" w:hAnsi="仿宋" w:eastAsia="仿宋" w:cs="仿宋"/>
                <w:sz w:val="28"/>
                <w:szCs w:val="28"/>
              </w:rPr>
              <w:t>税收违法</w:t>
            </w:r>
            <w:r>
              <w:rPr>
                <w:rFonts w:hint="eastAsia" w:ascii="仿宋" w:hAnsi="仿宋" w:eastAsia="仿宋" w:cs="仿宋"/>
                <w:sz w:val="28"/>
                <w:szCs w:val="28"/>
                <w:lang w:val="en-US" w:eastAsia="zh-CN"/>
              </w:rPr>
              <w:t>失信主体</w:t>
            </w:r>
            <w:r>
              <w:rPr>
                <w:rFonts w:hint="eastAsia" w:ascii="仿宋" w:hAnsi="仿宋" w:eastAsia="仿宋" w:cs="仿宋"/>
                <w:sz w:val="28"/>
                <w:szCs w:val="28"/>
              </w:rPr>
              <w:t xml:space="preserve">、政府采购严重违法失信行为名单的投标人，不得参与投标； </w:t>
            </w:r>
          </w:p>
          <w:p w14:paraId="1D468C1E">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、本项目实行资格后审，接受联合体投标。</w:t>
            </w:r>
          </w:p>
          <w:p w14:paraId="1FDB96B8">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6.本次招标接受联合体投标，联合体投标的应满足下列要求：</w:t>
            </w:r>
          </w:p>
          <w:p w14:paraId="112962DE">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①联合体各方应签订共同投标协议，明确约定各方拟承担的工作和责任，并将该共同投标协议随投标文件一并提交招标人；牵头人应为施工总承包企业，且联合体数量不得超过3家；</w:t>
            </w:r>
          </w:p>
          <w:p w14:paraId="1E460006">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②同一项目，联合体各方不得再以自己的名义单独投标，也不得同时参加两个或两个以上的联合体投标，出现上述情况者，其投标和与此有关的联合体的投标将被拒绝；</w:t>
            </w:r>
          </w:p>
          <w:p w14:paraId="0B3D6DF2">
            <w:pPr>
              <w:tabs>
                <w:tab w:val="left" w:pos="787"/>
              </w:tabs>
              <w:spacing w:line="360" w:lineRule="auto"/>
              <w:ind w:right="1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③联合体的牵头人应被授权作为联合体各方的代表，负责投标文件的编制和签署，承担责任和接受指令，并负责整个合同的全面履行和其他业主要求。</w:t>
            </w:r>
          </w:p>
          <w:p w14:paraId="35EDE5B9">
            <w:pPr>
              <w:adjustRightInd w:val="0"/>
              <w:snapToGrid w:val="0"/>
              <w:spacing w:before="156" w:beforeLines="50" w:line="360" w:lineRule="auto"/>
              <w:jc w:val="left"/>
              <w:rPr>
                <w:rFonts w:hint="eastAsia" w:ascii="仿宋" w:hAnsi="仿宋" w:eastAsia="仿宋" w:cs="仿宋"/>
                <w:b/>
                <w:bCs/>
                <w:kern w:val="1"/>
                <w:sz w:val="28"/>
                <w:szCs w:val="28"/>
                <w:lang w:val="en-US" w:eastAsia="zh-CN"/>
              </w:rPr>
            </w:pPr>
            <w:r>
              <w:rPr>
                <w:rFonts w:hint="eastAsia" w:ascii="仿宋" w:hAnsi="仿宋" w:eastAsia="仿宋" w:cs="仿宋"/>
                <w:sz w:val="28"/>
                <w:szCs w:val="28"/>
                <w:lang w:val="en-US" w:eastAsia="zh-CN"/>
              </w:rPr>
              <w:t>7.单位负责人为同一人或者存在控股、管理关系、关联关系的不同单位，不得参加同一标段投标或者未划分标段的同一招标项目投标。</w:t>
            </w:r>
          </w:p>
          <w:p w14:paraId="6E427E72">
            <w:pPr>
              <w:adjustRightInd w:val="0"/>
              <w:snapToGrid w:val="0"/>
              <w:spacing w:before="156" w:beforeLines="50" w:line="360" w:lineRule="auto"/>
              <w:jc w:val="left"/>
              <w:rPr>
                <w:rFonts w:hint="default"/>
                <w:lang w:val="en-US" w:eastAsia="zh-CN"/>
              </w:rPr>
            </w:pPr>
            <w:r>
              <w:rPr>
                <w:rFonts w:hint="eastAsia" w:ascii="仿宋" w:hAnsi="仿宋" w:eastAsia="仿宋" w:cs="仿宋"/>
                <w:b/>
                <w:bCs/>
                <w:kern w:val="1"/>
                <w:sz w:val="28"/>
                <w:szCs w:val="28"/>
                <w:lang w:val="en-US" w:eastAsia="zh-CN"/>
              </w:rPr>
              <w:t>注：</w:t>
            </w:r>
            <w:r>
              <w:rPr>
                <w:rFonts w:hint="eastAsia" w:ascii="仿宋" w:hAnsi="仿宋" w:eastAsia="仿宋" w:cs="仿宋"/>
                <w:b/>
                <w:bCs/>
                <w:kern w:val="1"/>
                <w:sz w:val="28"/>
                <w:szCs w:val="28"/>
              </w:rPr>
              <w:t>本次招标允许联合体投标，以联合体形式投标的，需提交联合体协议书，明确联合体牵头人及各方的权利义务；联合体各成员不得再以自己名义单独或参加其他联合体在本招标项目投标</w:t>
            </w:r>
            <w:r>
              <w:rPr>
                <w:rFonts w:hint="eastAsia" w:ascii="仿宋" w:hAnsi="仿宋" w:eastAsia="仿宋" w:cs="仿宋"/>
                <w:b/>
                <w:bCs/>
                <w:kern w:val="1"/>
                <w:sz w:val="28"/>
                <w:szCs w:val="28"/>
                <w:lang w:eastAsia="zh-CN"/>
              </w:rPr>
              <w:t>，</w:t>
            </w:r>
            <w:r>
              <w:rPr>
                <w:rFonts w:hint="eastAsia" w:ascii="仿宋" w:hAnsi="仿宋" w:eastAsia="仿宋" w:cs="仿宋"/>
                <w:b/>
                <w:bCs/>
                <w:kern w:val="1"/>
                <w:sz w:val="28"/>
                <w:szCs w:val="28"/>
                <w:lang w:val="en-US" w:eastAsia="zh-CN"/>
              </w:rPr>
              <w:t>联合体最多不超过3家</w:t>
            </w:r>
            <w:r>
              <w:rPr>
                <w:rFonts w:hint="eastAsia" w:ascii="仿宋" w:hAnsi="仿宋" w:eastAsia="仿宋" w:cs="仿宋"/>
                <w:b/>
                <w:bCs/>
                <w:kern w:val="1"/>
                <w:sz w:val="28"/>
                <w:szCs w:val="28"/>
              </w:rPr>
              <w:t>。投标人可按其自身的资格条件组成联合体参加本项目投标以满足本项目招标要求的资格条件要求，但同一专业的单位组成的联合体，应按照资质等级较低的单位确定资质等级；</w:t>
            </w:r>
          </w:p>
        </w:tc>
      </w:tr>
      <w:tr w14:paraId="12ED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159" w:type="dxa"/>
            <w:gridSpan w:val="2"/>
            <w:vAlign w:val="center"/>
          </w:tcPr>
          <w:p w14:paraId="14A9EA9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1.4.2</w:t>
            </w:r>
          </w:p>
        </w:tc>
        <w:tc>
          <w:tcPr>
            <w:tcW w:w="2180" w:type="dxa"/>
            <w:gridSpan w:val="2"/>
            <w:vAlign w:val="center"/>
          </w:tcPr>
          <w:p w14:paraId="511177E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是否接受联合体投标</w:t>
            </w:r>
          </w:p>
        </w:tc>
        <w:tc>
          <w:tcPr>
            <w:tcW w:w="6453" w:type="dxa"/>
            <w:vAlign w:val="center"/>
          </w:tcPr>
          <w:p w14:paraId="01136C52">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b/>
                <w:bCs/>
                <w:kern w:val="1"/>
                <w:sz w:val="28"/>
                <w:szCs w:val="28"/>
              </w:rPr>
              <w:t>本次招标允许联合体投标</w:t>
            </w:r>
          </w:p>
        </w:tc>
      </w:tr>
      <w:tr w14:paraId="7C9D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59" w:type="dxa"/>
            <w:gridSpan w:val="2"/>
            <w:vAlign w:val="center"/>
          </w:tcPr>
          <w:p w14:paraId="2AD89FD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1.9.1</w:t>
            </w:r>
          </w:p>
        </w:tc>
        <w:tc>
          <w:tcPr>
            <w:tcW w:w="2180" w:type="dxa"/>
            <w:gridSpan w:val="2"/>
            <w:vAlign w:val="center"/>
          </w:tcPr>
          <w:p w14:paraId="1A5ED7C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踏勘现场</w:t>
            </w:r>
          </w:p>
        </w:tc>
        <w:tc>
          <w:tcPr>
            <w:tcW w:w="6453" w:type="dxa"/>
            <w:vAlign w:val="center"/>
          </w:tcPr>
          <w:p w14:paraId="011CA267">
            <w:pPr>
              <w:spacing w:line="360" w:lineRule="auto"/>
              <w:rPr>
                <w:rFonts w:hint="eastAsia" w:ascii="仿宋" w:hAnsi="仿宋" w:eastAsia="仿宋" w:cs="仿宋"/>
                <w:sz w:val="28"/>
                <w:szCs w:val="28"/>
              </w:rPr>
            </w:pPr>
            <w:r>
              <w:rPr>
                <w:rFonts w:hint="eastAsia" w:ascii="仿宋" w:hAnsi="仿宋" w:eastAsia="仿宋" w:cs="仿宋"/>
                <w:sz w:val="28"/>
                <w:szCs w:val="28"/>
              </w:rPr>
              <w:t>不组织</w:t>
            </w:r>
          </w:p>
        </w:tc>
      </w:tr>
      <w:tr w14:paraId="66AD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59" w:type="dxa"/>
            <w:gridSpan w:val="2"/>
            <w:vAlign w:val="center"/>
          </w:tcPr>
          <w:p w14:paraId="0D6AA1D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1.10</w:t>
            </w:r>
          </w:p>
        </w:tc>
        <w:tc>
          <w:tcPr>
            <w:tcW w:w="2180" w:type="dxa"/>
            <w:gridSpan w:val="2"/>
            <w:vAlign w:val="center"/>
          </w:tcPr>
          <w:p w14:paraId="2F17A6F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投标预备会</w:t>
            </w:r>
          </w:p>
        </w:tc>
        <w:tc>
          <w:tcPr>
            <w:tcW w:w="6453" w:type="dxa"/>
            <w:vAlign w:val="center"/>
          </w:tcPr>
          <w:p w14:paraId="198E8B13">
            <w:pPr>
              <w:spacing w:line="360" w:lineRule="auto"/>
              <w:rPr>
                <w:rFonts w:hint="eastAsia" w:ascii="仿宋" w:hAnsi="仿宋" w:eastAsia="仿宋" w:cs="仿宋"/>
                <w:sz w:val="28"/>
                <w:szCs w:val="28"/>
              </w:rPr>
            </w:pPr>
            <w:r>
              <w:rPr>
                <w:rFonts w:hint="eastAsia" w:ascii="仿宋" w:hAnsi="仿宋" w:eastAsia="仿宋" w:cs="仿宋"/>
                <w:sz w:val="28"/>
                <w:szCs w:val="28"/>
              </w:rPr>
              <w:t>不召开</w:t>
            </w:r>
          </w:p>
        </w:tc>
      </w:tr>
      <w:tr w14:paraId="356F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9" w:type="dxa"/>
            <w:gridSpan w:val="2"/>
            <w:vAlign w:val="center"/>
          </w:tcPr>
          <w:p w14:paraId="529927A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1.11</w:t>
            </w:r>
          </w:p>
        </w:tc>
        <w:tc>
          <w:tcPr>
            <w:tcW w:w="2180" w:type="dxa"/>
            <w:gridSpan w:val="2"/>
            <w:vAlign w:val="center"/>
          </w:tcPr>
          <w:p w14:paraId="7E5BFE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分包</w:t>
            </w:r>
          </w:p>
        </w:tc>
        <w:tc>
          <w:tcPr>
            <w:tcW w:w="6453" w:type="dxa"/>
            <w:vAlign w:val="center"/>
          </w:tcPr>
          <w:p w14:paraId="427174F2">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不允许</w:t>
            </w:r>
          </w:p>
          <w:p w14:paraId="4D53ECED">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允许</w:t>
            </w:r>
          </w:p>
        </w:tc>
      </w:tr>
      <w:tr w14:paraId="5307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59" w:type="dxa"/>
            <w:gridSpan w:val="2"/>
            <w:vAlign w:val="center"/>
          </w:tcPr>
          <w:p w14:paraId="00E523A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1.12</w:t>
            </w:r>
          </w:p>
        </w:tc>
        <w:tc>
          <w:tcPr>
            <w:tcW w:w="2180" w:type="dxa"/>
            <w:gridSpan w:val="2"/>
            <w:vAlign w:val="center"/>
          </w:tcPr>
          <w:p w14:paraId="61B0BA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偏离</w:t>
            </w:r>
          </w:p>
        </w:tc>
        <w:tc>
          <w:tcPr>
            <w:tcW w:w="6453" w:type="dxa"/>
            <w:vAlign w:val="center"/>
          </w:tcPr>
          <w:p w14:paraId="5C469AC9">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不允许</w:t>
            </w:r>
          </w:p>
          <w:p w14:paraId="28961546">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允许</w:t>
            </w:r>
          </w:p>
        </w:tc>
      </w:tr>
      <w:tr w14:paraId="344C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9" w:type="dxa"/>
            <w:gridSpan w:val="2"/>
            <w:vAlign w:val="center"/>
          </w:tcPr>
          <w:p w14:paraId="39B4F83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2.1</w:t>
            </w:r>
          </w:p>
        </w:tc>
        <w:tc>
          <w:tcPr>
            <w:tcW w:w="2180" w:type="dxa"/>
            <w:gridSpan w:val="2"/>
            <w:vAlign w:val="center"/>
          </w:tcPr>
          <w:p w14:paraId="31C2C3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构成投标文件的其他材料</w:t>
            </w:r>
          </w:p>
        </w:tc>
        <w:tc>
          <w:tcPr>
            <w:tcW w:w="6453" w:type="dxa"/>
            <w:vAlign w:val="center"/>
          </w:tcPr>
          <w:p w14:paraId="17BBA8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设计文件、答疑资料等</w:t>
            </w:r>
          </w:p>
        </w:tc>
      </w:tr>
      <w:tr w14:paraId="69CC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9" w:type="dxa"/>
            <w:gridSpan w:val="2"/>
            <w:vAlign w:val="center"/>
          </w:tcPr>
          <w:p w14:paraId="7A8A2F4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2.2.1</w:t>
            </w:r>
          </w:p>
        </w:tc>
        <w:tc>
          <w:tcPr>
            <w:tcW w:w="2180" w:type="dxa"/>
            <w:gridSpan w:val="2"/>
            <w:vAlign w:val="center"/>
          </w:tcPr>
          <w:p w14:paraId="2A785C9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投标人要求澄清招标文件的截止时间</w:t>
            </w:r>
          </w:p>
        </w:tc>
        <w:tc>
          <w:tcPr>
            <w:tcW w:w="6453" w:type="dxa"/>
            <w:vAlign w:val="center"/>
          </w:tcPr>
          <w:p w14:paraId="3AE69A71">
            <w:pPr>
              <w:spacing w:line="360" w:lineRule="auto"/>
              <w:rPr>
                <w:rFonts w:hint="eastAsia" w:ascii="仿宋" w:hAnsi="仿宋" w:eastAsia="仿宋" w:cs="仿宋"/>
                <w:sz w:val="28"/>
                <w:szCs w:val="28"/>
              </w:rPr>
            </w:pPr>
            <w:r>
              <w:rPr>
                <w:rFonts w:hint="eastAsia" w:ascii="仿宋" w:hAnsi="仿宋" w:eastAsia="仿宋" w:cs="仿宋"/>
                <w:sz w:val="28"/>
                <w:szCs w:val="28"/>
              </w:rPr>
              <w:t>投标截止时间15日前</w:t>
            </w:r>
          </w:p>
        </w:tc>
      </w:tr>
      <w:tr w14:paraId="0F0A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59" w:type="dxa"/>
            <w:gridSpan w:val="2"/>
            <w:vAlign w:val="center"/>
          </w:tcPr>
          <w:p w14:paraId="551D785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2.2.2</w:t>
            </w:r>
          </w:p>
        </w:tc>
        <w:tc>
          <w:tcPr>
            <w:tcW w:w="2180" w:type="dxa"/>
            <w:gridSpan w:val="2"/>
            <w:vAlign w:val="center"/>
          </w:tcPr>
          <w:p w14:paraId="7552849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投标截止时间</w:t>
            </w:r>
          </w:p>
        </w:tc>
        <w:tc>
          <w:tcPr>
            <w:tcW w:w="6453" w:type="dxa"/>
            <w:vAlign w:val="center"/>
          </w:tcPr>
          <w:p w14:paraId="4DC8BE5C">
            <w:pPr>
              <w:spacing w:line="360" w:lineRule="auto"/>
              <w:rPr>
                <w:rFonts w:hint="eastAsia" w:ascii="仿宋" w:hAnsi="仿宋" w:eastAsia="仿宋" w:cs="仿宋"/>
                <w:sz w:val="28"/>
                <w:szCs w:val="28"/>
              </w:rPr>
            </w:pPr>
            <w:r>
              <w:rPr>
                <w:rFonts w:hint="eastAsia" w:ascii="仿宋" w:hAnsi="仿宋" w:eastAsia="仿宋" w:cs="仿宋"/>
                <w:color w:val="FF0000"/>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tc>
      </w:tr>
      <w:tr w14:paraId="39A8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159" w:type="dxa"/>
            <w:gridSpan w:val="2"/>
            <w:vAlign w:val="center"/>
          </w:tcPr>
          <w:p w14:paraId="7BB41A9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2.2.3</w:t>
            </w:r>
          </w:p>
        </w:tc>
        <w:tc>
          <w:tcPr>
            <w:tcW w:w="2180" w:type="dxa"/>
            <w:gridSpan w:val="2"/>
            <w:vAlign w:val="center"/>
          </w:tcPr>
          <w:p w14:paraId="7DDF4CD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投标人确认收到招标文件澄清的时间</w:t>
            </w:r>
          </w:p>
        </w:tc>
        <w:tc>
          <w:tcPr>
            <w:tcW w:w="6453" w:type="dxa"/>
            <w:vAlign w:val="center"/>
          </w:tcPr>
          <w:p w14:paraId="7A2B48D5">
            <w:pPr>
              <w:spacing w:line="360" w:lineRule="auto"/>
              <w:rPr>
                <w:rFonts w:hint="eastAsia" w:ascii="仿宋" w:hAnsi="仿宋" w:eastAsia="仿宋" w:cs="仿宋"/>
                <w:sz w:val="28"/>
                <w:szCs w:val="28"/>
              </w:rPr>
            </w:pPr>
            <w:r>
              <w:rPr>
                <w:rFonts w:hint="eastAsia" w:ascii="仿宋" w:hAnsi="仿宋" w:eastAsia="仿宋" w:cs="仿宋"/>
                <w:sz w:val="28"/>
                <w:szCs w:val="28"/>
              </w:rPr>
              <w:t>收到澄清后24小时内。</w:t>
            </w:r>
          </w:p>
        </w:tc>
      </w:tr>
      <w:tr w14:paraId="68D2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9" w:type="dxa"/>
            <w:gridSpan w:val="2"/>
            <w:vAlign w:val="center"/>
          </w:tcPr>
          <w:p w14:paraId="5D48B08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3.1.1</w:t>
            </w:r>
          </w:p>
        </w:tc>
        <w:tc>
          <w:tcPr>
            <w:tcW w:w="2180" w:type="dxa"/>
            <w:gridSpan w:val="2"/>
            <w:vAlign w:val="center"/>
          </w:tcPr>
          <w:p w14:paraId="309ED9C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构成投标文件的其他材料</w:t>
            </w:r>
          </w:p>
        </w:tc>
        <w:tc>
          <w:tcPr>
            <w:tcW w:w="6453" w:type="dxa"/>
            <w:vAlign w:val="center"/>
          </w:tcPr>
          <w:p w14:paraId="76AD22C5">
            <w:pPr>
              <w:spacing w:line="360" w:lineRule="auto"/>
              <w:rPr>
                <w:rFonts w:hint="eastAsia" w:ascii="仿宋" w:hAnsi="仿宋" w:eastAsia="仿宋" w:cs="仿宋"/>
                <w:sz w:val="28"/>
                <w:szCs w:val="28"/>
              </w:rPr>
            </w:pPr>
            <w:r>
              <w:rPr>
                <w:rFonts w:hint="eastAsia" w:ascii="仿宋" w:hAnsi="仿宋" w:eastAsia="仿宋" w:cs="仿宋"/>
                <w:sz w:val="28"/>
                <w:szCs w:val="28"/>
              </w:rPr>
              <w:t>/</w:t>
            </w:r>
          </w:p>
        </w:tc>
      </w:tr>
      <w:tr w14:paraId="528B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59" w:type="dxa"/>
            <w:gridSpan w:val="2"/>
            <w:vAlign w:val="center"/>
          </w:tcPr>
          <w:p w14:paraId="4C81F2F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3.3.1</w:t>
            </w:r>
          </w:p>
        </w:tc>
        <w:tc>
          <w:tcPr>
            <w:tcW w:w="2180" w:type="dxa"/>
            <w:gridSpan w:val="2"/>
            <w:vAlign w:val="center"/>
          </w:tcPr>
          <w:p w14:paraId="293020A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投标有效期</w:t>
            </w:r>
          </w:p>
        </w:tc>
        <w:tc>
          <w:tcPr>
            <w:tcW w:w="6453" w:type="dxa"/>
            <w:vAlign w:val="center"/>
          </w:tcPr>
          <w:p w14:paraId="66EEB247">
            <w:pPr>
              <w:spacing w:line="360" w:lineRule="auto"/>
              <w:rPr>
                <w:rFonts w:hint="eastAsia" w:ascii="仿宋" w:hAnsi="仿宋" w:eastAsia="仿宋" w:cs="仿宋"/>
                <w:sz w:val="28"/>
                <w:szCs w:val="28"/>
              </w:rPr>
            </w:pPr>
            <w:r>
              <w:rPr>
                <w:rFonts w:hint="eastAsia" w:ascii="仿宋" w:hAnsi="仿宋" w:eastAsia="仿宋" w:cs="仿宋"/>
                <w:sz w:val="28"/>
                <w:szCs w:val="28"/>
                <w:u w:val="single"/>
              </w:rPr>
              <w:t>90日历天</w:t>
            </w:r>
            <w:r>
              <w:rPr>
                <w:rFonts w:hint="eastAsia" w:ascii="仿宋" w:hAnsi="仿宋" w:eastAsia="仿宋" w:cs="仿宋"/>
                <w:sz w:val="28"/>
                <w:szCs w:val="28"/>
              </w:rPr>
              <w:t>（从投标文件递交截止之日起）</w:t>
            </w:r>
          </w:p>
        </w:tc>
      </w:tr>
      <w:tr w14:paraId="0F0C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59" w:type="dxa"/>
            <w:gridSpan w:val="2"/>
            <w:vAlign w:val="center"/>
          </w:tcPr>
          <w:p w14:paraId="78969C6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3.6</w:t>
            </w:r>
          </w:p>
        </w:tc>
        <w:tc>
          <w:tcPr>
            <w:tcW w:w="2180" w:type="dxa"/>
            <w:gridSpan w:val="2"/>
            <w:vAlign w:val="center"/>
          </w:tcPr>
          <w:p w14:paraId="709A407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是否允许递交备选投标方案</w:t>
            </w:r>
          </w:p>
        </w:tc>
        <w:tc>
          <w:tcPr>
            <w:tcW w:w="6453" w:type="dxa"/>
            <w:vAlign w:val="center"/>
          </w:tcPr>
          <w:p w14:paraId="1ED185CC">
            <w:pPr>
              <w:numPr>
                <w:ilvl w:val="0"/>
                <w:numId w:val="5"/>
              </w:numPr>
              <w:spacing w:line="360" w:lineRule="auto"/>
              <w:rPr>
                <w:rFonts w:hint="eastAsia" w:ascii="仿宋" w:hAnsi="仿宋" w:eastAsia="仿宋" w:cs="仿宋"/>
                <w:sz w:val="28"/>
                <w:szCs w:val="28"/>
              </w:rPr>
            </w:pPr>
            <w:r>
              <w:rPr>
                <w:rFonts w:hint="eastAsia" w:ascii="仿宋" w:hAnsi="仿宋" w:eastAsia="仿宋" w:cs="仿宋"/>
                <w:sz w:val="28"/>
                <w:szCs w:val="28"/>
              </w:rPr>
              <w:t>不允许</w:t>
            </w:r>
          </w:p>
          <w:p w14:paraId="049E43C7">
            <w:pPr>
              <w:numPr>
                <w:ilvl w:val="0"/>
                <w:numId w:val="3"/>
              </w:numPr>
              <w:spacing w:line="360" w:lineRule="auto"/>
              <w:rPr>
                <w:rFonts w:hint="eastAsia" w:ascii="仿宋" w:hAnsi="仿宋" w:eastAsia="仿宋" w:cs="仿宋"/>
                <w:sz w:val="28"/>
                <w:szCs w:val="28"/>
              </w:rPr>
            </w:pPr>
            <w:r>
              <w:rPr>
                <w:rFonts w:hint="eastAsia" w:ascii="仿宋" w:hAnsi="仿宋" w:eastAsia="仿宋" w:cs="仿宋"/>
                <w:sz w:val="28"/>
                <w:szCs w:val="28"/>
              </w:rPr>
              <w:t>允许</w:t>
            </w:r>
          </w:p>
        </w:tc>
      </w:tr>
      <w:tr w14:paraId="473F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59" w:type="dxa"/>
            <w:gridSpan w:val="2"/>
            <w:vAlign w:val="center"/>
          </w:tcPr>
          <w:p w14:paraId="2B37C4B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3.7.3</w:t>
            </w:r>
          </w:p>
        </w:tc>
        <w:tc>
          <w:tcPr>
            <w:tcW w:w="2180" w:type="dxa"/>
            <w:gridSpan w:val="2"/>
            <w:vAlign w:val="center"/>
          </w:tcPr>
          <w:p w14:paraId="701791D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签字或盖章要求</w:t>
            </w:r>
          </w:p>
        </w:tc>
        <w:tc>
          <w:tcPr>
            <w:tcW w:w="6453" w:type="dxa"/>
            <w:vAlign w:val="center"/>
          </w:tcPr>
          <w:p w14:paraId="5CCAB9FF">
            <w:pPr>
              <w:spacing w:line="360" w:lineRule="auto"/>
              <w:rPr>
                <w:rFonts w:hint="eastAsia" w:ascii="仿宋" w:hAnsi="仿宋" w:eastAsia="仿宋" w:cs="仿宋"/>
                <w:sz w:val="28"/>
                <w:szCs w:val="28"/>
                <w:u w:val="single"/>
                <w:lang w:eastAsia="zh-CN"/>
              </w:rPr>
            </w:pPr>
            <w:r>
              <w:rPr>
                <w:rFonts w:hint="eastAsia" w:ascii="仿宋" w:hAnsi="仿宋" w:eastAsia="仿宋" w:cs="仿宋"/>
                <w:sz w:val="28"/>
                <w:szCs w:val="28"/>
              </w:rPr>
              <w:t>由投标人的法定代表人或其委托代理人签字（或盖章）并加盖单位公章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（可采用电子签章，以联合体形式参加投标的，需要成员单位盖章签字处，可盖章签字后扫描到电子投标文件中，其他没有明确成员单位盖章的，以牵头单位盖章为准）</w:t>
            </w:r>
          </w:p>
        </w:tc>
      </w:tr>
      <w:tr w14:paraId="5604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59" w:type="dxa"/>
            <w:gridSpan w:val="2"/>
            <w:vAlign w:val="center"/>
          </w:tcPr>
          <w:p w14:paraId="3454477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4.2.2</w:t>
            </w:r>
          </w:p>
        </w:tc>
        <w:tc>
          <w:tcPr>
            <w:tcW w:w="2180" w:type="dxa"/>
            <w:gridSpan w:val="2"/>
            <w:vAlign w:val="center"/>
          </w:tcPr>
          <w:p w14:paraId="04C51D1A">
            <w:pPr>
              <w:pStyle w:val="25"/>
              <w:jc w:val="center"/>
              <w:rPr>
                <w:rFonts w:hint="eastAsia" w:ascii="仿宋" w:hAnsi="仿宋" w:eastAsia="仿宋" w:cs="仿宋"/>
                <w:sz w:val="28"/>
                <w:szCs w:val="28"/>
              </w:rPr>
            </w:pPr>
            <w:r>
              <w:rPr>
                <w:rFonts w:hint="eastAsia" w:ascii="仿宋" w:hAnsi="仿宋" w:eastAsia="仿宋" w:cs="仿宋"/>
                <w:sz w:val="28"/>
                <w:szCs w:val="28"/>
              </w:rPr>
              <w:t>递交投标文件地点</w:t>
            </w:r>
          </w:p>
        </w:tc>
        <w:tc>
          <w:tcPr>
            <w:tcW w:w="6453" w:type="dxa"/>
            <w:vAlign w:val="center"/>
          </w:tcPr>
          <w:p w14:paraId="409A6857">
            <w:pPr>
              <w:pStyle w:val="25"/>
              <w:rPr>
                <w:rFonts w:hint="eastAsia" w:ascii="仿宋" w:hAnsi="仿宋" w:eastAsia="仿宋" w:cs="仿宋"/>
                <w:sz w:val="28"/>
                <w:szCs w:val="28"/>
              </w:rPr>
            </w:pPr>
            <w:r>
              <w:rPr>
                <w:rFonts w:hint="eastAsia" w:ascii="仿宋" w:hAnsi="仿宋" w:eastAsia="仿宋" w:cs="宋体"/>
                <w:kern w:val="0"/>
                <w:sz w:val="28"/>
                <w:szCs w:val="28"/>
              </w:rPr>
              <w:t>菏泽市公共资源交易平台</w:t>
            </w:r>
          </w:p>
        </w:tc>
      </w:tr>
      <w:tr w14:paraId="38EB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59" w:type="dxa"/>
            <w:gridSpan w:val="2"/>
            <w:vAlign w:val="center"/>
          </w:tcPr>
          <w:p w14:paraId="5115990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4.2.3</w:t>
            </w:r>
          </w:p>
        </w:tc>
        <w:tc>
          <w:tcPr>
            <w:tcW w:w="2180" w:type="dxa"/>
            <w:gridSpan w:val="2"/>
            <w:vAlign w:val="center"/>
          </w:tcPr>
          <w:p w14:paraId="6AC4BA0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是否退还投标文件</w:t>
            </w:r>
          </w:p>
        </w:tc>
        <w:tc>
          <w:tcPr>
            <w:tcW w:w="6453" w:type="dxa"/>
            <w:vAlign w:val="center"/>
          </w:tcPr>
          <w:p w14:paraId="6975FB75">
            <w:pPr>
              <w:numPr>
                <w:ilvl w:val="0"/>
                <w:numId w:val="6"/>
              </w:numPr>
              <w:spacing w:line="360" w:lineRule="auto"/>
              <w:rPr>
                <w:rFonts w:hint="eastAsia" w:ascii="仿宋" w:hAnsi="仿宋" w:eastAsia="仿宋" w:cs="仿宋"/>
                <w:sz w:val="28"/>
                <w:szCs w:val="28"/>
              </w:rPr>
            </w:pPr>
            <w:r>
              <w:rPr>
                <w:rFonts w:hint="eastAsia" w:ascii="仿宋" w:hAnsi="仿宋" w:eastAsia="仿宋" w:cs="仿宋"/>
                <w:sz w:val="28"/>
                <w:szCs w:val="28"/>
              </w:rPr>
              <w:t>否</w:t>
            </w:r>
          </w:p>
          <w:p w14:paraId="6E850D5B">
            <w:pPr>
              <w:numPr>
                <w:ilvl w:val="0"/>
                <w:numId w:val="3"/>
              </w:numPr>
              <w:spacing w:line="360" w:lineRule="auto"/>
              <w:rPr>
                <w:rFonts w:hint="eastAsia" w:ascii="仿宋" w:hAnsi="仿宋" w:eastAsia="仿宋" w:cs="仿宋"/>
                <w:sz w:val="28"/>
                <w:szCs w:val="28"/>
              </w:rPr>
            </w:pPr>
            <w:r>
              <w:rPr>
                <w:rFonts w:hint="eastAsia" w:ascii="仿宋" w:hAnsi="仿宋" w:eastAsia="仿宋" w:cs="仿宋"/>
                <w:sz w:val="28"/>
                <w:szCs w:val="28"/>
              </w:rPr>
              <w:t>是</w:t>
            </w:r>
          </w:p>
        </w:tc>
      </w:tr>
      <w:tr w14:paraId="1417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59" w:type="dxa"/>
            <w:gridSpan w:val="2"/>
            <w:vAlign w:val="center"/>
          </w:tcPr>
          <w:p w14:paraId="75BEB8E3">
            <w:pPr>
              <w:spacing w:line="470" w:lineRule="exact"/>
              <w:jc w:val="center"/>
              <w:rPr>
                <w:rFonts w:hint="eastAsia" w:ascii="仿宋" w:hAnsi="仿宋" w:eastAsia="仿宋" w:cs="仿宋"/>
                <w:b/>
                <w:bCs/>
                <w:sz w:val="28"/>
                <w:szCs w:val="28"/>
              </w:rPr>
            </w:pPr>
            <w:r>
              <w:rPr>
                <w:rFonts w:hint="eastAsia" w:ascii="仿宋" w:hAnsi="仿宋" w:eastAsia="仿宋" w:cs="仿宋"/>
                <w:b/>
                <w:bCs/>
                <w:sz w:val="28"/>
                <w:szCs w:val="28"/>
              </w:rPr>
              <w:t>4.2.5</w:t>
            </w:r>
          </w:p>
        </w:tc>
        <w:tc>
          <w:tcPr>
            <w:tcW w:w="2180" w:type="dxa"/>
            <w:gridSpan w:val="2"/>
            <w:vAlign w:val="center"/>
          </w:tcPr>
          <w:p w14:paraId="3B9D4D97">
            <w:pPr>
              <w:spacing w:line="470" w:lineRule="exact"/>
              <w:rPr>
                <w:rFonts w:hint="eastAsia" w:ascii="仿宋" w:hAnsi="仿宋" w:eastAsia="仿宋" w:cs="仿宋"/>
                <w:b/>
                <w:bCs/>
                <w:sz w:val="28"/>
                <w:szCs w:val="28"/>
              </w:rPr>
            </w:pPr>
            <w:r>
              <w:rPr>
                <w:rFonts w:hint="eastAsia" w:ascii="仿宋" w:hAnsi="仿宋" w:eastAsia="仿宋" w:cs="仿宋"/>
                <w:b/>
                <w:bCs/>
                <w:sz w:val="28"/>
                <w:szCs w:val="28"/>
              </w:rPr>
              <w:t>是否采用电子评标</w:t>
            </w:r>
          </w:p>
        </w:tc>
        <w:tc>
          <w:tcPr>
            <w:tcW w:w="6453" w:type="dxa"/>
            <w:vAlign w:val="center"/>
          </w:tcPr>
          <w:p w14:paraId="2C1253AB">
            <w:pPr>
              <w:spacing w:line="470" w:lineRule="exact"/>
              <w:rPr>
                <w:rFonts w:hint="eastAsia" w:ascii="仿宋" w:hAnsi="仿宋" w:eastAsia="仿宋" w:cs="仿宋"/>
                <w:b/>
                <w:bCs/>
                <w:sz w:val="28"/>
                <w:szCs w:val="28"/>
              </w:rPr>
            </w:pPr>
            <w:r>
              <w:rPr>
                <w:rFonts w:hint="eastAsia" w:ascii="仿宋" w:hAnsi="仿宋" w:eastAsia="仿宋" w:cs="仿宋"/>
                <w:b/>
                <w:bCs/>
                <w:sz w:val="28"/>
                <w:szCs w:val="28"/>
              </w:rPr>
              <w:t>是</w:t>
            </w:r>
          </w:p>
        </w:tc>
      </w:tr>
      <w:tr w14:paraId="423D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159" w:type="dxa"/>
            <w:gridSpan w:val="2"/>
            <w:vAlign w:val="center"/>
          </w:tcPr>
          <w:p w14:paraId="4540E4B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5.1</w:t>
            </w:r>
          </w:p>
        </w:tc>
        <w:tc>
          <w:tcPr>
            <w:tcW w:w="2180" w:type="dxa"/>
            <w:gridSpan w:val="2"/>
            <w:vAlign w:val="center"/>
          </w:tcPr>
          <w:p w14:paraId="22458DE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开标时间和地点</w:t>
            </w:r>
          </w:p>
        </w:tc>
        <w:tc>
          <w:tcPr>
            <w:tcW w:w="6453" w:type="dxa"/>
            <w:vAlign w:val="center"/>
          </w:tcPr>
          <w:p w14:paraId="2259ABB2">
            <w:pPr>
              <w:pStyle w:val="25"/>
              <w:rPr>
                <w:rFonts w:hint="eastAsia" w:ascii="仿宋" w:hAnsi="仿宋" w:eastAsia="仿宋" w:cs="仿宋"/>
                <w:color w:val="auto"/>
                <w:sz w:val="28"/>
                <w:szCs w:val="28"/>
              </w:rPr>
            </w:pPr>
            <w:r>
              <w:rPr>
                <w:rFonts w:hint="eastAsia" w:ascii="仿宋" w:hAnsi="仿宋" w:eastAsia="仿宋" w:cs="仿宋"/>
                <w:color w:val="auto"/>
                <w:sz w:val="28"/>
                <w:szCs w:val="28"/>
              </w:rPr>
              <w:t>时间：</w:t>
            </w: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09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rPr>
              <w:t>；</w:t>
            </w:r>
          </w:p>
          <w:p w14:paraId="39832E70">
            <w:pPr>
              <w:pStyle w:val="25"/>
              <w:rPr>
                <w:rFonts w:hint="eastAsia" w:ascii="仿宋" w:hAnsi="仿宋" w:eastAsia="仿宋" w:cs="仿宋"/>
                <w:sz w:val="28"/>
                <w:szCs w:val="28"/>
                <w:lang w:val="en-US" w:eastAsia="zh-CN"/>
              </w:rPr>
            </w:pPr>
            <w:r>
              <w:rPr>
                <w:rFonts w:hint="eastAsia" w:ascii="仿宋" w:hAnsi="仿宋" w:eastAsia="仿宋" w:cs="仿宋"/>
                <w:color w:val="auto"/>
                <w:sz w:val="28"/>
                <w:szCs w:val="28"/>
              </w:rPr>
              <w:t>地点：菏泽市公共资源交易中心</w:t>
            </w:r>
            <w:r>
              <w:rPr>
                <w:rFonts w:hint="eastAsia" w:ascii="仿宋" w:hAnsi="仿宋" w:eastAsia="仿宋" w:cs="仿宋"/>
                <w:color w:val="auto"/>
                <w:sz w:val="28"/>
                <w:szCs w:val="28"/>
                <w:lang w:val="en-US" w:eastAsia="zh-CN"/>
              </w:rPr>
              <w:t>不见面开标室</w:t>
            </w:r>
          </w:p>
        </w:tc>
      </w:tr>
      <w:tr w14:paraId="75BE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59" w:type="dxa"/>
            <w:gridSpan w:val="2"/>
            <w:vAlign w:val="center"/>
          </w:tcPr>
          <w:p w14:paraId="6E64CD3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5.2</w:t>
            </w:r>
          </w:p>
        </w:tc>
        <w:tc>
          <w:tcPr>
            <w:tcW w:w="2180" w:type="dxa"/>
            <w:gridSpan w:val="2"/>
            <w:vAlign w:val="center"/>
          </w:tcPr>
          <w:p w14:paraId="19A9865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开标程序</w:t>
            </w:r>
          </w:p>
        </w:tc>
        <w:tc>
          <w:tcPr>
            <w:tcW w:w="6453" w:type="dxa"/>
            <w:vAlign w:val="center"/>
          </w:tcPr>
          <w:p w14:paraId="5B145C2C">
            <w:pPr>
              <w:pStyle w:val="195"/>
              <w:spacing w:line="360" w:lineRule="auto"/>
              <w:rPr>
                <w:rFonts w:hint="eastAsia" w:ascii="仿宋" w:hAnsi="仿宋" w:eastAsia="仿宋" w:cs="仿宋"/>
                <w:b/>
                <w:sz w:val="28"/>
                <w:szCs w:val="28"/>
              </w:rPr>
            </w:pPr>
            <w:r>
              <w:rPr>
                <w:rFonts w:hint="eastAsia" w:ascii="仿宋" w:hAnsi="仿宋" w:eastAsia="仿宋" w:cs="仿宋"/>
                <w:sz w:val="28"/>
                <w:szCs w:val="28"/>
              </w:rPr>
              <w:t>开标顺序：参照招标文件中的开标程序。</w:t>
            </w:r>
          </w:p>
        </w:tc>
      </w:tr>
      <w:tr w14:paraId="5F4D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59" w:type="dxa"/>
            <w:gridSpan w:val="2"/>
            <w:vAlign w:val="center"/>
          </w:tcPr>
          <w:p w14:paraId="2BC2B90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6.1.1</w:t>
            </w:r>
          </w:p>
        </w:tc>
        <w:tc>
          <w:tcPr>
            <w:tcW w:w="2180" w:type="dxa"/>
            <w:gridSpan w:val="2"/>
            <w:vAlign w:val="center"/>
          </w:tcPr>
          <w:p w14:paraId="3E1CF71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评标委员会的组建</w:t>
            </w:r>
          </w:p>
        </w:tc>
        <w:tc>
          <w:tcPr>
            <w:tcW w:w="6453" w:type="dxa"/>
            <w:vAlign w:val="center"/>
          </w:tcPr>
          <w:p w14:paraId="5033DF07">
            <w:pPr>
              <w:spacing w:line="360" w:lineRule="auto"/>
              <w:jc w:val="left"/>
              <w:rPr>
                <w:rFonts w:hint="eastAsia" w:ascii="仿宋" w:hAnsi="仿宋" w:eastAsia="仿宋" w:cs="仿宋"/>
                <w:sz w:val="28"/>
                <w:szCs w:val="28"/>
                <w:u w:val="single"/>
              </w:rPr>
            </w:pPr>
            <w:r>
              <w:rPr>
                <w:rFonts w:hint="eastAsia" w:ascii="仿宋" w:hAnsi="仿宋" w:eastAsia="仿宋" w:cs="仿宋"/>
                <w:sz w:val="28"/>
                <w:szCs w:val="28"/>
              </w:rPr>
              <w:t>评标委员会构成：5人或以上单数；</w:t>
            </w:r>
          </w:p>
        </w:tc>
      </w:tr>
      <w:tr w14:paraId="7D01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159" w:type="dxa"/>
            <w:gridSpan w:val="2"/>
            <w:vAlign w:val="center"/>
          </w:tcPr>
          <w:p w14:paraId="0915935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7.1</w:t>
            </w:r>
          </w:p>
        </w:tc>
        <w:tc>
          <w:tcPr>
            <w:tcW w:w="2180" w:type="dxa"/>
            <w:gridSpan w:val="2"/>
            <w:vAlign w:val="center"/>
          </w:tcPr>
          <w:p w14:paraId="0248A4E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是否授权评标委员会确定中标人</w:t>
            </w:r>
          </w:p>
        </w:tc>
        <w:tc>
          <w:tcPr>
            <w:tcW w:w="6453" w:type="dxa"/>
            <w:vAlign w:val="center"/>
          </w:tcPr>
          <w:p w14:paraId="1A89735E">
            <w:pPr>
              <w:spacing w:line="360" w:lineRule="auto"/>
              <w:rPr>
                <w:rFonts w:hint="eastAsia" w:ascii="仿宋" w:hAnsi="仿宋" w:eastAsia="仿宋" w:cs="仿宋"/>
                <w:b/>
                <w:sz w:val="28"/>
                <w:szCs w:val="28"/>
              </w:rPr>
            </w:pPr>
            <w:r>
              <w:rPr>
                <w:rFonts w:hint="eastAsia" w:ascii="仿宋" w:hAnsi="仿宋" w:eastAsia="仿宋" w:cs="仿宋"/>
                <w:sz w:val="28"/>
                <w:szCs w:val="28"/>
              </w:rPr>
              <w:t>□是</w:t>
            </w:r>
          </w:p>
          <w:p w14:paraId="4B4EC104">
            <w:pPr>
              <w:spacing w:line="360" w:lineRule="auto"/>
              <w:rPr>
                <w:rFonts w:hint="eastAsia" w:ascii="仿宋" w:hAnsi="仿宋" w:eastAsia="仿宋" w:cs="仿宋"/>
                <w:sz w:val="28"/>
                <w:szCs w:val="28"/>
              </w:rPr>
            </w:pPr>
            <w:r>
              <w:rPr>
                <w:rFonts w:hint="eastAsia" w:ascii="仿宋" w:hAnsi="仿宋" w:eastAsia="仿宋" w:cs="仿宋"/>
                <w:sz w:val="28"/>
                <w:szCs w:val="28"/>
              </w:rPr>
              <w:t>□否,推荐的中标候选人数：推荐前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名；</w:t>
            </w:r>
          </w:p>
          <w:p w14:paraId="41B7FA66">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sz w:val="28"/>
                <w:szCs w:val="28"/>
                <w:highlight w:val="none"/>
                <w:shd w:val="clear" w:color="auto" w:fill="auto"/>
                <w:lang w:val="en-US" w:eastAsia="zh-CN"/>
              </w:rPr>
            </w:pPr>
            <w:r>
              <w:rPr>
                <w:rFonts w:hint="eastAsia" w:ascii="仿宋" w:hAnsi="仿宋" w:eastAsia="仿宋" w:cs="仿宋"/>
                <w:b w:val="0"/>
                <w:bCs w:val="0"/>
                <w:sz w:val="28"/>
                <w:szCs w:val="28"/>
                <w:highlight w:val="none"/>
                <w:shd w:val="clear" w:color="auto" w:fill="auto"/>
              </w:rPr>
              <w:fldChar w:fldCharType="begin"/>
            </w:r>
            <w:r>
              <w:rPr>
                <w:rFonts w:hint="eastAsia" w:ascii="仿宋" w:hAnsi="仿宋" w:eastAsia="仿宋" w:cs="仿宋"/>
                <w:b w:val="0"/>
                <w:bCs w:val="0"/>
                <w:sz w:val="28"/>
                <w:szCs w:val="28"/>
                <w:highlight w:val="none"/>
                <w:shd w:val="clear" w:color="auto" w:fill="auto"/>
              </w:rPr>
              <w:instrText xml:space="preserve"> eq \o\ac(</w:instrText>
            </w:r>
            <w:r>
              <w:rPr>
                <w:rFonts w:hint="eastAsia" w:ascii="仿宋" w:hAnsi="仿宋" w:eastAsia="仿宋" w:cs="仿宋"/>
                <w:b w:val="0"/>
                <w:bCs w:val="0"/>
                <w:position w:val="-4"/>
                <w:sz w:val="28"/>
                <w:szCs w:val="28"/>
                <w:highlight w:val="none"/>
                <w:shd w:val="clear" w:color="auto" w:fill="auto"/>
              </w:rPr>
              <w:instrText xml:space="preserve">□</w:instrText>
            </w:r>
            <w:r>
              <w:rPr>
                <w:rFonts w:hint="eastAsia" w:ascii="仿宋" w:hAnsi="仿宋" w:eastAsia="仿宋" w:cs="仿宋"/>
                <w:b w:val="0"/>
                <w:bCs w:val="0"/>
                <w:position w:val="-4"/>
                <w:sz w:val="28"/>
                <w:szCs w:val="28"/>
                <w:highlight w:val="none"/>
                <w:shd w:val="clear" w:color="auto" w:fill="auto"/>
                <w:lang w:eastAsia="zh-CN"/>
              </w:rPr>
              <w:instrText xml:space="preserve">,</w:instrText>
            </w:r>
            <w:r>
              <w:rPr>
                <w:rFonts w:hint="eastAsia" w:ascii="仿宋" w:hAnsi="仿宋" w:eastAsia="仿宋" w:cs="仿宋"/>
                <w:b w:val="0"/>
                <w:bCs w:val="0"/>
                <w:position w:val="0"/>
                <w:sz w:val="28"/>
                <w:szCs w:val="28"/>
                <w:highlight w:val="none"/>
                <w:shd w:val="clear" w:color="auto" w:fill="auto"/>
                <w:lang w:eastAsia="zh-CN"/>
              </w:rPr>
              <w:instrText xml:space="preserve">√</w:instrText>
            </w:r>
            <w:r>
              <w:rPr>
                <w:rFonts w:hint="eastAsia" w:ascii="仿宋" w:hAnsi="仿宋" w:eastAsia="仿宋" w:cs="仿宋"/>
                <w:b w:val="0"/>
                <w:bCs w:val="0"/>
                <w:position w:val="0"/>
                <w:sz w:val="28"/>
                <w:szCs w:val="28"/>
                <w:highlight w:val="none"/>
                <w:shd w:val="clear" w:color="auto" w:fill="auto"/>
              </w:rPr>
              <w:instrText xml:space="preserve">)</w:instrText>
            </w:r>
            <w:r>
              <w:rPr>
                <w:rFonts w:hint="eastAsia" w:ascii="仿宋" w:hAnsi="仿宋" w:eastAsia="仿宋" w:cs="仿宋"/>
                <w:b w:val="0"/>
                <w:bCs w:val="0"/>
                <w:sz w:val="28"/>
                <w:szCs w:val="28"/>
                <w:highlight w:val="none"/>
                <w:shd w:val="clear" w:color="auto" w:fill="auto"/>
              </w:rPr>
              <w:fldChar w:fldCharType="end"/>
            </w:r>
            <w:r>
              <w:rPr>
                <w:rFonts w:hint="eastAsia" w:ascii="仿宋" w:hAnsi="仿宋" w:eastAsia="仿宋" w:cs="仿宋"/>
                <w:b w:val="0"/>
                <w:bCs w:val="0"/>
                <w:sz w:val="28"/>
                <w:szCs w:val="28"/>
                <w:highlight w:val="none"/>
                <w:shd w:val="clear" w:color="auto" w:fill="auto"/>
                <w:lang w:val="en-US" w:eastAsia="zh-CN"/>
              </w:rPr>
              <w:t>否,采用“评定分离”方式。评标委员会完成评标后,择优推荐出不排序的中标候选人。推荐的合格中标候选人数：经评标委员会评审,当有效投标人为3-5名时,推荐3名中标候选人；当有效投标人为6-10名时,推荐5名中标候选人；当有效投标人为11名及以上时,推荐7名中标候选人。</w:t>
            </w:r>
          </w:p>
          <w:p w14:paraId="4778DA8C">
            <w:pPr>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8"/>
                <w:szCs w:val="28"/>
                <w:highlight w:val="none"/>
                <w:shd w:val="clear" w:color="auto" w:fill="auto"/>
                <w:lang w:eastAsia="zh-CN"/>
              </w:rPr>
            </w:pPr>
            <w:r>
              <w:rPr>
                <w:rFonts w:hint="eastAsia" w:ascii="仿宋" w:hAnsi="仿宋" w:eastAsia="仿宋" w:cs="仿宋"/>
                <w:b w:val="0"/>
                <w:bCs w:val="0"/>
                <w:color w:val="auto"/>
                <w:sz w:val="28"/>
                <w:szCs w:val="28"/>
                <w:highlight w:val="none"/>
                <w:shd w:val="clear" w:color="auto" w:fill="auto"/>
                <w:lang w:val="en-US" w:eastAsia="zh-CN"/>
              </w:rPr>
              <w:t>召开定标会议前</w:t>
            </w:r>
            <w:r>
              <w:rPr>
                <w:rFonts w:hint="eastAsia" w:ascii="仿宋" w:hAnsi="仿宋" w:eastAsia="仿宋" w:cs="仿宋"/>
                <w:b w:val="0"/>
                <w:bCs w:val="0"/>
                <w:color w:val="auto"/>
                <w:sz w:val="28"/>
                <w:szCs w:val="28"/>
                <w:highlight w:val="none"/>
                <w:shd w:val="clear" w:color="auto" w:fill="auto"/>
              </w:rPr>
              <w:t>是否对中标候选人进行考察：</w:t>
            </w:r>
            <w:r>
              <w:rPr>
                <w:rFonts w:hint="eastAsia" w:ascii="仿宋" w:hAnsi="仿宋" w:eastAsia="仿宋" w:cs="仿宋"/>
                <w:b w:val="0"/>
                <w:bCs w:val="0"/>
                <w:color w:val="auto"/>
                <w:sz w:val="28"/>
                <w:szCs w:val="28"/>
                <w:highlight w:val="none"/>
                <w:shd w:val="clear" w:color="auto" w:fill="auto"/>
                <w:lang w:eastAsia="zh-CN"/>
              </w:rPr>
              <w:t>不</w:t>
            </w:r>
            <w:r>
              <w:rPr>
                <w:rFonts w:hint="eastAsia" w:ascii="仿宋" w:hAnsi="仿宋" w:eastAsia="仿宋" w:cs="仿宋"/>
                <w:b w:val="0"/>
                <w:bCs w:val="0"/>
                <w:color w:val="auto"/>
                <w:sz w:val="28"/>
                <w:szCs w:val="28"/>
                <w:highlight w:val="none"/>
                <w:shd w:val="clear" w:color="auto" w:fill="auto"/>
                <w:lang w:val="en-US" w:eastAsia="zh-CN"/>
              </w:rPr>
              <w:t>对中标候选人</w:t>
            </w:r>
            <w:r>
              <w:rPr>
                <w:rFonts w:hint="eastAsia" w:ascii="仿宋" w:hAnsi="仿宋" w:eastAsia="仿宋" w:cs="仿宋"/>
                <w:b w:val="0"/>
                <w:bCs w:val="0"/>
                <w:color w:val="auto"/>
                <w:sz w:val="28"/>
                <w:szCs w:val="28"/>
                <w:highlight w:val="none"/>
                <w:shd w:val="clear" w:color="auto" w:fill="auto"/>
                <w:lang w:eastAsia="zh-CN"/>
              </w:rPr>
              <w:t>组织现场考察。</w:t>
            </w:r>
          </w:p>
          <w:p w14:paraId="4E6F5D3F">
            <w:pPr>
              <w:spacing w:line="360" w:lineRule="auto"/>
              <w:rPr>
                <w:rFonts w:hint="eastAsia" w:ascii="仿宋" w:hAnsi="仿宋" w:eastAsia="仿宋" w:cs="仿宋"/>
                <w:sz w:val="28"/>
                <w:szCs w:val="28"/>
              </w:rPr>
            </w:pPr>
            <w:r>
              <w:rPr>
                <w:rFonts w:hint="eastAsia" w:ascii="仿宋" w:hAnsi="仿宋" w:eastAsia="仿宋" w:cs="仿宋"/>
                <w:b w:val="0"/>
                <w:bCs w:val="0"/>
                <w:color w:val="auto"/>
                <w:sz w:val="28"/>
                <w:szCs w:val="28"/>
                <w:highlight w:val="none"/>
                <w:shd w:val="clear" w:color="auto" w:fill="auto"/>
                <w:lang w:val="en-US" w:eastAsia="zh-CN"/>
              </w:rPr>
              <w:t>召开定标会议时</w:t>
            </w:r>
            <w:r>
              <w:rPr>
                <w:rFonts w:hint="eastAsia" w:ascii="仿宋" w:hAnsi="仿宋" w:eastAsia="仿宋" w:cs="仿宋"/>
                <w:color w:val="auto"/>
                <w:kern w:val="0"/>
                <w:sz w:val="28"/>
                <w:szCs w:val="28"/>
                <w:highlight w:val="none"/>
                <w:lang w:val="en-US" w:eastAsia="zh-CN" w:bidi="ar"/>
              </w:rPr>
              <w:t>是否需要中标候选人向定标委员会进行答辩：不需要中标候选人进行现场答辩。</w:t>
            </w:r>
          </w:p>
        </w:tc>
      </w:tr>
      <w:tr w14:paraId="4A3B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59" w:type="dxa"/>
            <w:gridSpan w:val="2"/>
            <w:vAlign w:val="center"/>
          </w:tcPr>
          <w:p w14:paraId="07440FB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7.3.1</w:t>
            </w:r>
          </w:p>
        </w:tc>
        <w:tc>
          <w:tcPr>
            <w:tcW w:w="2180" w:type="dxa"/>
            <w:gridSpan w:val="2"/>
            <w:vAlign w:val="center"/>
          </w:tcPr>
          <w:p w14:paraId="5C203619">
            <w:pPr>
              <w:spacing w:line="360" w:lineRule="auto"/>
              <w:jc w:val="center"/>
              <w:rPr>
                <w:rFonts w:hint="eastAsia" w:ascii="仿宋" w:hAnsi="仿宋" w:eastAsia="仿宋" w:cs="仿宋"/>
                <w:sz w:val="28"/>
                <w:szCs w:val="28"/>
                <w:highlight w:val="yellow"/>
              </w:rPr>
            </w:pPr>
            <w:r>
              <w:rPr>
                <w:rFonts w:hint="eastAsia" w:ascii="仿宋" w:hAnsi="仿宋" w:eastAsia="仿宋" w:cs="仿宋"/>
                <w:sz w:val="28"/>
                <w:szCs w:val="28"/>
              </w:rPr>
              <w:t>履约保证金</w:t>
            </w:r>
          </w:p>
        </w:tc>
        <w:tc>
          <w:tcPr>
            <w:tcW w:w="6453" w:type="dxa"/>
            <w:vAlign w:val="center"/>
          </w:tcPr>
          <w:p w14:paraId="35804F4D">
            <w:pPr>
              <w:spacing w:line="360" w:lineRule="auto"/>
              <w:rPr>
                <w:rFonts w:hint="eastAsia" w:ascii="仿宋" w:hAnsi="仿宋" w:eastAsia="仿宋" w:cs="仿宋"/>
                <w:color w:val="FF6600"/>
                <w:sz w:val="28"/>
                <w:szCs w:val="28"/>
                <w:highlight w:val="yellow"/>
              </w:rPr>
            </w:pPr>
            <w:r>
              <w:rPr>
                <w:rFonts w:hint="eastAsia" w:ascii="仿宋" w:hAnsi="仿宋" w:eastAsia="仿宋" w:cs="仿宋"/>
                <w:sz w:val="28"/>
                <w:szCs w:val="28"/>
              </w:rPr>
              <w:t>无</w:t>
            </w:r>
          </w:p>
        </w:tc>
      </w:tr>
      <w:tr w14:paraId="48A8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792" w:type="dxa"/>
            <w:gridSpan w:val="5"/>
            <w:vAlign w:val="center"/>
          </w:tcPr>
          <w:p w14:paraId="15EC0332">
            <w:pPr>
              <w:spacing w:line="360" w:lineRule="auto"/>
              <w:rPr>
                <w:rFonts w:hint="eastAsia" w:ascii="仿宋" w:hAnsi="仿宋" w:eastAsia="仿宋" w:cs="仿宋"/>
                <w:sz w:val="28"/>
                <w:szCs w:val="28"/>
              </w:rPr>
            </w:pPr>
            <w:r>
              <w:rPr>
                <w:rFonts w:hint="eastAsia" w:ascii="仿宋" w:hAnsi="仿宋" w:eastAsia="仿宋" w:cs="仿宋"/>
                <w:kern w:val="0"/>
                <w:sz w:val="28"/>
                <w:szCs w:val="28"/>
              </w:rPr>
              <w:t>10.需要补充的其他内容</w:t>
            </w:r>
          </w:p>
        </w:tc>
      </w:tr>
      <w:tr w14:paraId="4092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92" w:type="dxa"/>
            <w:gridSpan w:val="5"/>
          </w:tcPr>
          <w:p w14:paraId="49834EBA">
            <w:pPr>
              <w:rPr>
                <w:rFonts w:hint="eastAsia" w:ascii="仿宋" w:hAnsi="仿宋" w:eastAsia="仿宋" w:cs="仿宋"/>
                <w:sz w:val="28"/>
                <w:szCs w:val="28"/>
              </w:rPr>
            </w:pPr>
            <w:r>
              <w:rPr>
                <w:rFonts w:hint="eastAsia" w:ascii="仿宋" w:hAnsi="仿宋" w:eastAsia="仿宋" w:cs="仿宋"/>
                <w:kern w:val="0"/>
                <w:sz w:val="28"/>
                <w:szCs w:val="28"/>
              </w:rPr>
              <w:t>10.1 词语定义</w:t>
            </w:r>
          </w:p>
        </w:tc>
      </w:tr>
      <w:tr w14:paraId="36C3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159" w:type="dxa"/>
            <w:gridSpan w:val="2"/>
            <w:vAlign w:val="center"/>
          </w:tcPr>
          <w:p w14:paraId="3671FE1D">
            <w:pPr>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10.1.2</w:t>
            </w:r>
          </w:p>
        </w:tc>
        <w:tc>
          <w:tcPr>
            <w:tcW w:w="2180" w:type="dxa"/>
            <w:gridSpan w:val="2"/>
            <w:vAlign w:val="center"/>
          </w:tcPr>
          <w:p w14:paraId="673AB45F">
            <w:pPr>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不良行为记录</w:t>
            </w:r>
          </w:p>
        </w:tc>
        <w:tc>
          <w:tcPr>
            <w:tcW w:w="6453" w:type="dxa"/>
            <w:vAlign w:val="center"/>
          </w:tcPr>
          <w:p w14:paraId="379651AF">
            <w:pPr>
              <w:spacing w:line="340" w:lineRule="exact"/>
              <w:rPr>
                <w:rFonts w:hint="eastAsia" w:ascii="仿宋" w:hAnsi="仿宋" w:eastAsia="仿宋" w:cs="仿宋"/>
                <w:kern w:val="0"/>
                <w:sz w:val="28"/>
                <w:szCs w:val="28"/>
              </w:rPr>
            </w:pPr>
            <w:r>
              <w:rPr>
                <w:rFonts w:hint="eastAsia" w:ascii="仿宋" w:hAnsi="仿宋" w:eastAsia="仿宋" w:cs="仿宋"/>
                <w:kern w:val="0"/>
                <w:sz w:val="28"/>
                <w:szCs w:val="28"/>
              </w:rPr>
              <w:t>不良行为记录是指：</w:t>
            </w:r>
            <w:r>
              <w:rPr>
                <w:rFonts w:hint="eastAsia" w:ascii="仿宋" w:hAnsi="仿宋" w:eastAsia="仿宋" w:cs="仿宋"/>
                <w:kern w:val="0"/>
                <w:sz w:val="28"/>
                <w:szCs w:val="28"/>
                <w:lang w:eastAsia="zh-CN"/>
              </w:rPr>
              <w:t>收到</w:t>
            </w:r>
            <w:r>
              <w:rPr>
                <w:rFonts w:hint="eastAsia" w:ascii="仿宋" w:hAnsi="仿宋" w:eastAsia="仿宋" w:cs="仿宋"/>
                <w:kern w:val="0"/>
                <w:sz w:val="28"/>
                <w:szCs w:val="28"/>
              </w:rPr>
              <w:t>当地建设行政主管部门以文件形式下发的处罚通知或其他资料。</w:t>
            </w:r>
          </w:p>
        </w:tc>
      </w:tr>
      <w:tr w14:paraId="1402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792" w:type="dxa"/>
            <w:gridSpan w:val="5"/>
            <w:vAlign w:val="center"/>
          </w:tcPr>
          <w:p w14:paraId="68DBA894">
            <w:pPr>
              <w:spacing w:line="360" w:lineRule="auto"/>
              <w:rPr>
                <w:rFonts w:hint="eastAsia" w:ascii="仿宋" w:hAnsi="仿宋" w:eastAsia="仿宋" w:cs="仿宋"/>
                <w:sz w:val="28"/>
                <w:szCs w:val="28"/>
              </w:rPr>
            </w:pPr>
            <w:r>
              <w:rPr>
                <w:rFonts w:hint="eastAsia" w:ascii="仿宋" w:hAnsi="仿宋" w:eastAsia="仿宋" w:cs="仿宋"/>
                <w:kern w:val="0"/>
                <w:sz w:val="28"/>
                <w:szCs w:val="28"/>
              </w:rPr>
              <w:t>10.2  招标控制价</w:t>
            </w:r>
          </w:p>
        </w:tc>
      </w:tr>
      <w:tr w14:paraId="6E2B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1159" w:type="dxa"/>
            <w:gridSpan w:val="2"/>
            <w:vAlign w:val="center"/>
          </w:tcPr>
          <w:p w14:paraId="7A3B92F2">
            <w:pPr>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10.2.1</w:t>
            </w:r>
          </w:p>
        </w:tc>
        <w:tc>
          <w:tcPr>
            <w:tcW w:w="2180" w:type="dxa"/>
            <w:gridSpan w:val="2"/>
            <w:vAlign w:val="center"/>
          </w:tcPr>
          <w:p w14:paraId="782A31CF">
            <w:pPr>
              <w:spacing w:line="34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招标控制价</w:t>
            </w:r>
          </w:p>
        </w:tc>
        <w:tc>
          <w:tcPr>
            <w:tcW w:w="6453" w:type="dxa"/>
            <w:vAlign w:val="center"/>
          </w:tcPr>
          <w:p w14:paraId="7E319B54">
            <w:pPr>
              <w:rPr>
                <w:rFonts w:hint="eastAsia" w:ascii="仿宋" w:hAnsi="仿宋" w:eastAsia="仿宋" w:cs="仿宋"/>
                <w:b/>
                <w:bCs/>
                <w:sz w:val="28"/>
                <w:szCs w:val="28"/>
              </w:rPr>
            </w:pPr>
            <w:r>
              <w:rPr>
                <w:rFonts w:hint="eastAsia" w:ascii="仿宋" w:hAnsi="仿宋" w:eastAsia="仿宋" w:cs="仿宋"/>
                <w:b/>
                <w:bCs/>
                <w:sz w:val="28"/>
                <w:szCs w:val="28"/>
              </w:rPr>
              <w:t>本工程设招标控制价。</w:t>
            </w:r>
          </w:p>
          <w:p w14:paraId="699E0A1B">
            <w:pPr>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rPr>
              <w:t>控制价：</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80027420.09</w:t>
            </w:r>
            <w:r>
              <w:rPr>
                <w:rFonts w:hint="eastAsia" w:ascii="仿宋" w:hAnsi="仿宋" w:eastAsia="仿宋" w:cs="仿宋"/>
                <w:b/>
                <w:color w:val="000000"/>
                <w:sz w:val="28"/>
                <w:szCs w:val="28"/>
                <w:lang w:val="en-US" w:eastAsia="zh-CN"/>
              </w:rPr>
              <w:t>元；捌仟零贰万柒仟肆佰贰拾元零玖分。</w:t>
            </w:r>
          </w:p>
          <w:p w14:paraId="0B02EEB9">
            <w:pPr>
              <w:spacing w:line="360" w:lineRule="auto"/>
              <w:rPr>
                <w:rFonts w:hint="eastAsia" w:ascii="仿宋" w:hAnsi="仿宋" w:eastAsia="仿宋" w:cs="仿宋"/>
                <w:sz w:val="28"/>
                <w:szCs w:val="28"/>
              </w:rPr>
            </w:pPr>
            <w:r>
              <w:rPr>
                <w:rFonts w:hint="eastAsia" w:ascii="仿宋" w:hAnsi="仿宋" w:eastAsia="仿宋" w:cs="仿宋"/>
                <w:b/>
                <w:color w:val="000000"/>
                <w:sz w:val="28"/>
                <w:szCs w:val="28"/>
              </w:rPr>
              <w:t>注：投标报价高于控制价的均为无效报价，作无效投标处理。</w:t>
            </w:r>
          </w:p>
        </w:tc>
      </w:tr>
      <w:tr w14:paraId="1D3F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792" w:type="dxa"/>
            <w:gridSpan w:val="5"/>
            <w:vAlign w:val="center"/>
          </w:tcPr>
          <w:p w14:paraId="7E3ABA62">
            <w:pPr>
              <w:spacing w:line="360" w:lineRule="auto"/>
              <w:rPr>
                <w:rFonts w:hint="eastAsia" w:ascii="仿宋" w:hAnsi="仿宋" w:eastAsia="仿宋" w:cs="仿宋"/>
                <w:sz w:val="28"/>
                <w:szCs w:val="28"/>
              </w:rPr>
            </w:pPr>
            <w:r>
              <w:rPr>
                <w:rFonts w:hint="eastAsia" w:ascii="仿宋" w:hAnsi="仿宋" w:eastAsia="仿宋" w:cs="仿宋"/>
                <w:kern w:val="0"/>
                <w:sz w:val="28"/>
                <w:szCs w:val="28"/>
              </w:rPr>
              <w:t>10.3投标文件电子版</w:t>
            </w:r>
          </w:p>
        </w:tc>
      </w:tr>
      <w:tr w14:paraId="2DBD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159" w:type="dxa"/>
            <w:gridSpan w:val="2"/>
            <w:vAlign w:val="center"/>
          </w:tcPr>
          <w:p w14:paraId="6D413677">
            <w:pPr>
              <w:spacing w:line="360" w:lineRule="auto"/>
              <w:jc w:val="center"/>
              <w:rPr>
                <w:rFonts w:hint="eastAsia" w:ascii="仿宋" w:hAnsi="仿宋" w:eastAsia="仿宋" w:cs="仿宋"/>
                <w:sz w:val="28"/>
                <w:szCs w:val="28"/>
              </w:rPr>
            </w:pPr>
          </w:p>
        </w:tc>
        <w:tc>
          <w:tcPr>
            <w:tcW w:w="2180" w:type="dxa"/>
            <w:gridSpan w:val="2"/>
            <w:vAlign w:val="center"/>
          </w:tcPr>
          <w:p w14:paraId="085E1215">
            <w:pPr>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是否要求投标人在递交投标文件时，同时递交投标文件电子版</w:t>
            </w:r>
          </w:p>
        </w:tc>
        <w:tc>
          <w:tcPr>
            <w:tcW w:w="6453" w:type="dxa"/>
            <w:vAlign w:val="center"/>
          </w:tcPr>
          <w:p w14:paraId="3CC18931">
            <w:pPr>
              <w:spacing w:line="3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是</w:t>
            </w:r>
          </w:p>
        </w:tc>
      </w:tr>
      <w:tr w14:paraId="3391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792" w:type="dxa"/>
            <w:gridSpan w:val="5"/>
            <w:vAlign w:val="center"/>
          </w:tcPr>
          <w:p w14:paraId="0EFD981B">
            <w:pPr>
              <w:spacing w:line="360" w:lineRule="auto"/>
              <w:rPr>
                <w:rFonts w:hint="eastAsia" w:ascii="仿宋" w:hAnsi="仿宋" w:eastAsia="仿宋" w:cs="仿宋"/>
                <w:sz w:val="28"/>
                <w:szCs w:val="28"/>
              </w:rPr>
            </w:pPr>
            <w:r>
              <w:rPr>
                <w:rFonts w:hint="eastAsia" w:ascii="仿宋" w:hAnsi="仿宋" w:eastAsia="仿宋" w:cs="仿宋"/>
                <w:kern w:val="0"/>
                <w:sz w:val="28"/>
                <w:szCs w:val="28"/>
              </w:rPr>
              <w:t>10.4计算机辅助评标</w:t>
            </w:r>
          </w:p>
        </w:tc>
      </w:tr>
      <w:tr w14:paraId="0794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159" w:type="dxa"/>
            <w:gridSpan w:val="2"/>
            <w:vAlign w:val="center"/>
          </w:tcPr>
          <w:p w14:paraId="6E4C8574">
            <w:pPr>
              <w:spacing w:line="360" w:lineRule="auto"/>
              <w:jc w:val="center"/>
              <w:rPr>
                <w:rFonts w:hint="eastAsia" w:ascii="仿宋" w:hAnsi="仿宋" w:eastAsia="仿宋" w:cs="仿宋"/>
                <w:sz w:val="28"/>
                <w:szCs w:val="28"/>
              </w:rPr>
            </w:pPr>
          </w:p>
        </w:tc>
        <w:tc>
          <w:tcPr>
            <w:tcW w:w="2180" w:type="dxa"/>
            <w:gridSpan w:val="2"/>
            <w:vAlign w:val="center"/>
          </w:tcPr>
          <w:p w14:paraId="45218A70">
            <w:pPr>
              <w:spacing w:line="3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是否实行计算机辅助评标</w:t>
            </w:r>
          </w:p>
        </w:tc>
        <w:tc>
          <w:tcPr>
            <w:tcW w:w="6453" w:type="dxa"/>
            <w:vAlign w:val="center"/>
          </w:tcPr>
          <w:p w14:paraId="0C3C411F">
            <w:pPr>
              <w:spacing w:line="3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是</w:t>
            </w:r>
          </w:p>
        </w:tc>
      </w:tr>
      <w:tr w14:paraId="7F7F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792" w:type="dxa"/>
            <w:gridSpan w:val="5"/>
            <w:vAlign w:val="center"/>
          </w:tcPr>
          <w:p w14:paraId="15A23010">
            <w:pPr>
              <w:spacing w:line="360" w:lineRule="auto"/>
              <w:rPr>
                <w:rFonts w:hint="eastAsia" w:ascii="仿宋" w:hAnsi="仿宋" w:eastAsia="仿宋" w:cs="仿宋"/>
                <w:sz w:val="28"/>
                <w:szCs w:val="28"/>
              </w:rPr>
            </w:pPr>
            <w:r>
              <w:rPr>
                <w:rFonts w:hint="eastAsia" w:ascii="仿宋" w:hAnsi="仿宋" w:eastAsia="仿宋" w:cs="仿宋"/>
                <w:kern w:val="0"/>
                <w:sz w:val="28"/>
                <w:szCs w:val="28"/>
              </w:rPr>
              <w:t>10.6中标候选人公示</w:t>
            </w:r>
          </w:p>
        </w:tc>
      </w:tr>
      <w:tr w14:paraId="0FFD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159" w:type="dxa"/>
            <w:gridSpan w:val="2"/>
            <w:vAlign w:val="center"/>
          </w:tcPr>
          <w:p w14:paraId="16F150DF">
            <w:pPr>
              <w:spacing w:line="360" w:lineRule="auto"/>
              <w:jc w:val="center"/>
              <w:rPr>
                <w:rFonts w:hint="eastAsia" w:ascii="仿宋" w:hAnsi="仿宋" w:eastAsia="仿宋" w:cs="仿宋"/>
                <w:sz w:val="28"/>
                <w:szCs w:val="28"/>
              </w:rPr>
            </w:pPr>
          </w:p>
        </w:tc>
        <w:tc>
          <w:tcPr>
            <w:tcW w:w="8633" w:type="dxa"/>
            <w:gridSpan w:val="3"/>
            <w:vAlign w:val="center"/>
          </w:tcPr>
          <w:p w14:paraId="34B756CE">
            <w:pPr>
              <w:spacing w:line="360" w:lineRule="auto"/>
              <w:rPr>
                <w:rFonts w:hint="eastAsia" w:ascii="仿宋" w:hAnsi="仿宋" w:eastAsia="仿宋" w:cs="仿宋"/>
                <w:sz w:val="28"/>
                <w:szCs w:val="28"/>
              </w:rPr>
            </w:pPr>
            <w:r>
              <w:rPr>
                <w:rFonts w:hint="eastAsia" w:ascii="仿宋" w:hAnsi="仿宋" w:eastAsia="仿宋" w:cs="仿宋"/>
                <w:sz w:val="28"/>
                <w:szCs w:val="28"/>
              </w:rPr>
              <w:t>在中标通知书发出前，招标人将中标候选人的情况在本招标项目招标公告发布的同一媒体予以公示，公示期不少于3天。</w:t>
            </w:r>
          </w:p>
        </w:tc>
      </w:tr>
      <w:tr w14:paraId="4D04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792" w:type="dxa"/>
            <w:gridSpan w:val="5"/>
            <w:vAlign w:val="center"/>
          </w:tcPr>
          <w:p w14:paraId="7EB15013">
            <w:pPr>
              <w:spacing w:line="360" w:lineRule="auto"/>
              <w:rPr>
                <w:rFonts w:hint="eastAsia" w:ascii="仿宋" w:hAnsi="仿宋" w:eastAsia="仿宋" w:cs="仿宋"/>
                <w:sz w:val="28"/>
                <w:szCs w:val="28"/>
              </w:rPr>
            </w:pPr>
            <w:r>
              <w:rPr>
                <w:rFonts w:hint="eastAsia" w:ascii="仿宋" w:hAnsi="仿宋" w:eastAsia="仿宋" w:cs="仿宋"/>
                <w:kern w:val="0"/>
                <w:sz w:val="28"/>
                <w:szCs w:val="28"/>
              </w:rPr>
              <w:t>10.7知识产权</w:t>
            </w:r>
          </w:p>
        </w:tc>
      </w:tr>
      <w:tr w14:paraId="029A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1159" w:type="dxa"/>
            <w:gridSpan w:val="2"/>
            <w:vAlign w:val="center"/>
          </w:tcPr>
          <w:p w14:paraId="2C96FD5A">
            <w:pPr>
              <w:spacing w:line="360" w:lineRule="auto"/>
              <w:jc w:val="center"/>
              <w:rPr>
                <w:rFonts w:hint="eastAsia" w:ascii="仿宋" w:hAnsi="仿宋" w:eastAsia="仿宋" w:cs="仿宋"/>
                <w:sz w:val="28"/>
                <w:szCs w:val="28"/>
              </w:rPr>
            </w:pPr>
          </w:p>
        </w:tc>
        <w:tc>
          <w:tcPr>
            <w:tcW w:w="8633" w:type="dxa"/>
            <w:gridSpan w:val="3"/>
          </w:tcPr>
          <w:p w14:paraId="7AB19DC6">
            <w:pPr>
              <w:rPr>
                <w:rFonts w:hint="eastAsia" w:ascii="仿宋" w:hAnsi="仿宋" w:eastAsia="仿宋" w:cs="仿宋"/>
                <w:sz w:val="28"/>
                <w:szCs w:val="28"/>
              </w:rPr>
            </w:pPr>
            <w:r>
              <w:rPr>
                <w:rFonts w:hint="eastAsia" w:ascii="仿宋" w:hAnsi="仿宋" w:eastAsia="仿宋" w:cs="仿宋"/>
                <w:kern w:val="0"/>
                <w:sz w:val="28"/>
                <w:szCs w:val="28"/>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72BB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792" w:type="dxa"/>
            <w:gridSpan w:val="5"/>
            <w:vAlign w:val="center"/>
          </w:tcPr>
          <w:p w14:paraId="6CD13EBE">
            <w:pPr>
              <w:spacing w:line="360" w:lineRule="auto"/>
              <w:rPr>
                <w:rFonts w:hint="eastAsia" w:ascii="仿宋" w:hAnsi="仿宋" w:eastAsia="仿宋" w:cs="仿宋"/>
                <w:sz w:val="28"/>
                <w:szCs w:val="28"/>
              </w:rPr>
            </w:pPr>
            <w:r>
              <w:rPr>
                <w:rFonts w:hint="eastAsia" w:ascii="仿宋" w:hAnsi="仿宋" w:eastAsia="仿宋" w:cs="仿宋"/>
                <w:kern w:val="0"/>
                <w:sz w:val="28"/>
                <w:szCs w:val="28"/>
              </w:rPr>
              <w:t>10.8重新招标的其他情形</w:t>
            </w:r>
          </w:p>
        </w:tc>
      </w:tr>
      <w:tr w14:paraId="2B36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1159" w:type="dxa"/>
            <w:gridSpan w:val="2"/>
            <w:vAlign w:val="center"/>
          </w:tcPr>
          <w:p w14:paraId="79A42521">
            <w:pPr>
              <w:spacing w:line="360" w:lineRule="auto"/>
              <w:jc w:val="center"/>
              <w:rPr>
                <w:rFonts w:hint="eastAsia" w:ascii="仿宋" w:hAnsi="仿宋" w:eastAsia="仿宋" w:cs="仿宋"/>
                <w:sz w:val="28"/>
                <w:szCs w:val="28"/>
              </w:rPr>
            </w:pPr>
          </w:p>
        </w:tc>
        <w:tc>
          <w:tcPr>
            <w:tcW w:w="8633" w:type="dxa"/>
            <w:gridSpan w:val="3"/>
            <w:vAlign w:val="center"/>
          </w:tcPr>
          <w:p w14:paraId="50CF3784">
            <w:pPr>
              <w:spacing w:line="360" w:lineRule="auto"/>
              <w:rPr>
                <w:rFonts w:hint="eastAsia" w:ascii="仿宋" w:hAnsi="仿宋" w:eastAsia="仿宋" w:cs="仿宋"/>
                <w:sz w:val="28"/>
                <w:szCs w:val="28"/>
              </w:rPr>
            </w:pPr>
            <w:r>
              <w:rPr>
                <w:rFonts w:hint="eastAsia" w:ascii="仿宋" w:hAnsi="仿宋" w:eastAsia="仿宋" w:cs="仿宋"/>
                <w:kern w:val="0"/>
                <w:sz w:val="28"/>
                <w:szCs w:val="28"/>
              </w:rPr>
              <w:t>除投标人须知正文第8条规定的情形外，除非已经产生中标人，在投标有效期内同意延长投标有效期的投标人少于三个的，招标人应当依法重新招标。</w:t>
            </w:r>
          </w:p>
        </w:tc>
      </w:tr>
      <w:tr w14:paraId="64F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792" w:type="dxa"/>
            <w:gridSpan w:val="5"/>
            <w:vAlign w:val="center"/>
          </w:tcPr>
          <w:p w14:paraId="170D8B18">
            <w:pPr>
              <w:spacing w:line="360" w:lineRule="auto"/>
              <w:rPr>
                <w:rFonts w:hint="eastAsia" w:ascii="仿宋" w:hAnsi="仿宋" w:eastAsia="仿宋" w:cs="仿宋"/>
                <w:sz w:val="28"/>
                <w:szCs w:val="28"/>
              </w:rPr>
            </w:pPr>
            <w:r>
              <w:rPr>
                <w:rFonts w:hint="eastAsia" w:ascii="仿宋" w:hAnsi="仿宋" w:eastAsia="仿宋" w:cs="仿宋"/>
                <w:kern w:val="0"/>
                <w:sz w:val="28"/>
                <w:szCs w:val="28"/>
              </w:rPr>
              <w:t>10.9同义词语</w:t>
            </w:r>
          </w:p>
        </w:tc>
      </w:tr>
      <w:tr w14:paraId="2F54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1159" w:type="dxa"/>
            <w:gridSpan w:val="2"/>
            <w:vAlign w:val="center"/>
          </w:tcPr>
          <w:p w14:paraId="7543001C">
            <w:pPr>
              <w:spacing w:line="360" w:lineRule="auto"/>
              <w:jc w:val="center"/>
              <w:rPr>
                <w:rFonts w:hint="eastAsia" w:ascii="仿宋" w:hAnsi="仿宋" w:eastAsia="仿宋" w:cs="仿宋"/>
                <w:sz w:val="28"/>
                <w:szCs w:val="28"/>
              </w:rPr>
            </w:pPr>
          </w:p>
        </w:tc>
        <w:tc>
          <w:tcPr>
            <w:tcW w:w="8633" w:type="dxa"/>
            <w:gridSpan w:val="3"/>
            <w:vAlign w:val="center"/>
          </w:tcPr>
          <w:p w14:paraId="34DE6BB4">
            <w:pPr>
              <w:spacing w:line="24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构成招标文件组成部分的“通用合同条款”、“专用合同条款”、“技术标准和要求”等章节中出现的措辞“发包人”和“承包人”，在招标投标阶段应当分别按“招标人”和“投标人”进行理解。</w:t>
            </w:r>
          </w:p>
        </w:tc>
      </w:tr>
      <w:tr w14:paraId="43B1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792" w:type="dxa"/>
            <w:gridSpan w:val="5"/>
            <w:vAlign w:val="center"/>
          </w:tcPr>
          <w:p w14:paraId="75A7BD03">
            <w:pPr>
              <w:spacing w:line="360" w:lineRule="auto"/>
              <w:rPr>
                <w:rFonts w:hint="eastAsia" w:ascii="仿宋" w:hAnsi="仿宋" w:eastAsia="仿宋" w:cs="仿宋"/>
                <w:sz w:val="28"/>
                <w:szCs w:val="28"/>
              </w:rPr>
            </w:pPr>
            <w:r>
              <w:rPr>
                <w:rFonts w:hint="eastAsia" w:ascii="仿宋" w:hAnsi="仿宋" w:eastAsia="仿宋" w:cs="仿宋"/>
                <w:kern w:val="0"/>
                <w:sz w:val="28"/>
                <w:szCs w:val="28"/>
              </w:rPr>
              <w:t>10.10监督</w:t>
            </w:r>
          </w:p>
        </w:tc>
      </w:tr>
      <w:tr w14:paraId="6A1C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59" w:type="dxa"/>
            <w:gridSpan w:val="2"/>
            <w:vAlign w:val="center"/>
          </w:tcPr>
          <w:p w14:paraId="225C1BD1">
            <w:pPr>
              <w:spacing w:line="360" w:lineRule="auto"/>
              <w:jc w:val="center"/>
              <w:rPr>
                <w:rFonts w:hint="eastAsia" w:ascii="仿宋" w:hAnsi="仿宋" w:eastAsia="仿宋" w:cs="仿宋"/>
                <w:sz w:val="28"/>
                <w:szCs w:val="28"/>
              </w:rPr>
            </w:pPr>
          </w:p>
        </w:tc>
        <w:tc>
          <w:tcPr>
            <w:tcW w:w="8633" w:type="dxa"/>
            <w:gridSpan w:val="3"/>
            <w:vAlign w:val="center"/>
          </w:tcPr>
          <w:p w14:paraId="6895981E">
            <w:pPr>
              <w:spacing w:line="360" w:lineRule="auto"/>
              <w:rPr>
                <w:rFonts w:hint="eastAsia" w:ascii="仿宋" w:hAnsi="仿宋" w:eastAsia="仿宋" w:cs="仿宋"/>
                <w:sz w:val="28"/>
                <w:szCs w:val="28"/>
              </w:rPr>
            </w:pPr>
            <w:r>
              <w:rPr>
                <w:rFonts w:hint="eastAsia" w:ascii="仿宋" w:hAnsi="仿宋" w:eastAsia="仿宋" w:cs="仿宋"/>
                <w:kern w:val="0"/>
                <w:sz w:val="28"/>
                <w:szCs w:val="28"/>
              </w:rPr>
              <w:t>本项目的招标投标活动及其相关当事人应当接受有管辖权的行政监督部门依法实施的监督。</w:t>
            </w:r>
          </w:p>
        </w:tc>
      </w:tr>
      <w:tr w14:paraId="3504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792" w:type="dxa"/>
            <w:gridSpan w:val="5"/>
            <w:vAlign w:val="center"/>
          </w:tcPr>
          <w:p w14:paraId="0D7A1824">
            <w:pPr>
              <w:spacing w:line="360" w:lineRule="auto"/>
              <w:rPr>
                <w:rFonts w:hint="eastAsia" w:ascii="仿宋" w:hAnsi="仿宋" w:eastAsia="仿宋" w:cs="仿宋"/>
                <w:sz w:val="28"/>
                <w:szCs w:val="28"/>
              </w:rPr>
            </w:pPr>
            <w:r>
              <w:rPr>
                <w:rFonts w:hint="eastAsia" w:ascii="仿宋" w:hAnsi="仿宋" w:eastAsia="仿宋" w:cs="仿宋"/>
                <w:kern w:val="0"/>
                <w:sz w:val="28"/>
                <w:szCs w:val="28"/>
              </w:rPr>
              <w:t>10.11解释权</w:t>
            </w:r>
          </w:p>
        </w:tc>
      </w:tr>
      <w:tr w14:paraId="4423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1" w:hRule="atLeast"/>
        </w:trPr>
        <w:tc>
          <w:tcPr>
            <w:tcW w:w="1159" w:type="dxa"/>
            <w:gridSpan w:val="2"/>
            <w:vAlign w:val="center"/>
          </w:tcPr>
          <w:p w14:paraId="5F50DF5F">
            <w:pPr>
              <w:spacing w:line="360" w:lineRule="auto"/>
              <w:jc w:val="center"/>
              <w:rPr>
                <w:rFonts w:hint="eastAsia" w:ascii="仿宋" w:hAnsi="仿宋" w:eastAsia="仿宋" w:cs="仿宋"/>
                <w:sz w:val="28"/>
                <w:szCs w:val="28"/>
              </w:rPr>
            </w:pPr>
          </w:p>
        </w:tc>
        <w:tc>
          <w:tcPr>
            <w:tcW w:w="8633" w:type="dxa"/>
            <w:gridSpan w:val="3"/>
            <w:vAlign w:val="center"/>
          </w:tcPr>
          <w:p w14:paraId="62370405">
            <w:pPr>
              <w:spacing w:line="360" w:lineRule="auto"/>
              <w:rPr>
                <w:rFonts w:hint="eastAsia" w:ascii="仿宋" w:hAnsi="仿宋" w:eastAsia="仿宋" w:cs="仿宋"/>
                <w:sz w:val="28"/>
                <w:szCs w:val="28"/>
              </w:rPr>
            </w:pPr>
            <w:r>
              <w:rPr>
                <w:rFonts w:hint="eastAsia" w:ascii="仿宋" w:hAnsi="仿宋" w:eastAsia="仿宋" w:cs="仿宋"/>
                <w:kern w:val="0"/>
                <w:sz w:val="28"/>
                <w:szCs w:val="28"/>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w:t>
            </w:r>
            <w:r>
              <w:rPr>
                <w:rFonts w:hint="eastAsia" w:ascii="仿宋" w:hAnsi="仿宋" w:eastAsia="仿宋" w:cs="仿宋"/>
                <w:bCs/>
                <w:kern w:val="0"/>
                <w:sz w:val="28"/>
                <w:szCs w:val="28"/>
              </w:rPr>
              <w:t>按本款前述规定仍不能形成结论的，由招标人负责解释。</w:t>
            </w:r>
          </w:p>
        </w:tc>
      </w:tr>
      <w:tr w14:paraId="72C5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792" w:type="dxa"/>
            <w:gridSpan w:val="5"/>
            <w:vAlign w:val="center"/>
          </w:tcPr>
          <w:p w14:paraId="16464ECB">
            <w:pPr>
              <w:spacing w:line="360" w:lineRule="auto"/>
              <w:rPr>
                <w:rFonts w:hint="eastAsia" w:ascii="仿宋" w:hAnsi="仿宋" w:eastAsia="仿宋" w:cs="仿宋"/>
                <w:sz w:val="28"/>
                <w:szCs w:val="28"/>
              </w:rPr>
            </w:pPr>
            <w:r>
              <w:rPr>
                <w:rFonts w:hint="eastAsia" w:ascii="仿宋" w:hAnsi="仿宋" w:eastAsia="仿宋" w:cs="仿宋"/>
                <w:kern w:val="0"/>
                <w:sz w:val="28"/>
                <w:szCs w:val="28"/>
              </w:rPr>
              <w:t>10.12 招标人补充的其他内容</w:t>
            </w:r>
          </w:p>
        </w:tc>
      </w:tr>
      <w:tr w14:paraId="10CA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93" w:type="dxa"/>
            <w:vAlign w:val="center"/>
          </w:tcPr>
          <w:p w14:paraId="35A3BCF1">
            <w:pPr>
              <w:spacing w:line="340" w:lineRule="exact"/>
              <w:jc w:val="center"/>
              <w:rPr>
                <w:rFonts w:hint="eastAsia" w:ascii="仿宋" w:hAnsi="仿宋" w:eastAsia="仿宋" w:cs="仿宋"/>
                <w:sz w:val="28"/>
                <w:szCs w:val="28"/>
              </w:rPr>
            </w:pPr>
            <w:r>
              <w:rPr>
                <w:rFonts w:hint="eastAsia" w:ascii="仿宋" w:hAnsi="仿宋" w:eastAsia="仿宋" w:cs="仿宋"/>
                <w:kern w:val="0"/>
                <w:sz w:val="28"/>
                <w:szCs w:val="28"/>
              </w:rPr>
              <w:t>合同价款方式</w:t>
            </w:r>
          </w:p>
        </w:tc>
        <w:tc>
          <w:tcPr>
            <w:tcW w:w="8799" w:type="dxa"/>
            <w:gridSpan w:val="4"/>
            <w:vAlign w:val="center"/>
          </w:tcPr>
          <w:p w14:paraId="20AF0DB3">
            <w:pPr>
              <w:spacing w:line="360" w:lineRule="auto"/>
              <w:rPr>
                <w:rFonts w:hint="eastAsia" w:ascii="仿宋" w:hAnsi="仿宋" w:eastAsia="仿宋" w:cs="仿宋"/>
                <w:sz w:val="28"/>
                <w:szCs w:val="28"/>
                <w:lang w:eastAsia="zh-CN"/>
              </w:rPr>
            </w:pPr>
            <w:r>
              <w:rPr>
                <w:rFonts w:hint="eastAsia" w:ascii="仿宋" w:hAnsi="仿宋" w:eastAsia="仿宋" w:cs="仿宋"/>
                <w:kern w:val="0"/>
                <w:sz w:val="28"/>
                <w:szCs w:val="28"/>
              </w:rPr>
              <w:t>固定</w:t>
            </w:r>
            <w:r>
              <w:rPr>
                <w:rFonts w:hint="eastAsia" w:ascii="仿宋" w:hAnsi="仿宋" w:eastAsia="仿宋" w:cs="仿宋"/>
                <w:kern w:val="0"/>
                <w:sz w:val="28"/>
                <w:szCs w:val="28"/>
                <w:lang w:val="en-US" w:eastAsia="zh-CN"/>
              </w:rPr>
              <w:t>总</w:t>
            </w:r>
            <w:r>
              <w:rPr>
                <w:rFonts w:hint="eastAsia" w:ascii="仿宋" w:hAnsi="仿宋" w:eastAsia="仿宋" w:cs="仿宋"/>
                <w:kern w:val="0"/>
                <w:sz w:val="28"/>
                <w:szCs w:val="28"/>
              </w:rPr>
              <w:t>价合同</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据实结算。</w:t>
            </w:r>
          </w:p>
        </w:tc>
      </w:tr>
      <w:tr w14:paraId="75C5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93" w:type="dxa"/>
            <w:vAlign w:val="center"/>
          </w:tcPr>
          <w:p w14:paraId="40C448B3">
            <w:pPr>
              <w:spacing w:line="340" w:lineRule="exact"/>
              <w:rPr>
                <w:rFonts w:hint="eastAsia" w:ascii="仿宋" w:hAnsi="仿宋" w:eastAsia="仿宋" w:cs="仿宋"/>
                <w:kern w:val="0"/>
                <w:sz w:val="28"/>
                <w:szCs w:val="28"/>
              </w:rPr>
            </w:pPr>
            <w:r>
              <w:rPr>
                <w:rFonts w:hint="eastAsia" w:ascii="仿宋" w:hAnsi="仿宋" w:eastAsia="仿宋" w:cs="仿宋"/>
                <w:kern w:val="0"/>
                <w:sz w:val="28"/>
                <w:szCs w:val="28"/>
              </w:rPr>
              <w:t>费用</w:t>
            </w:r>
          </w:p>
          <w:p w14:paraId="2F3635A3">
            <w:pPr>
              <w:spacing w:line="360" w:lineRule="auto"/>
              <w:jc w:val="both"/>
              <w:rPr>
                <w:rFonts w:hint="eastAsia" w:ascii="仿宋" w:hAnsi="仿宋" w:eastAsia="仿宋" w:cs="仿宋"/>
                <w:sz w:val="28"/>
                <w:szCs w:val="28"/>
              </w:rPr>
            </w:pPr>
            <w:r>
              <w:rPr>
                <w:rFonts w:hint="eastAsia" w:ascii="仿宋" w:hAnsi="仿宋" w:eastAsia="仿宋" w:cs="仿宋"/>
                <w:kern w:val="0"/>
                <w:sz w:val="28"/>
                <w:szCs w:val="28"/>
              </w:rPr>
              <w:t>支付</w:t>
            </w:r>
          </w:p>
        </w:tc>
        <w:tc>
          <w:tcPr>
            <w:tcW w:w="8799" w:type="dxa"/>
            <w:gridSpan w:val="4"/>
            <w:vAlign w:val="center"/>
          </w:tcPr>
          <w:p w14:paraId="2169EEAA">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color w:val="auto"/>
                <w:sz w:val="28"/>
                <w:szCs w:val="28"/>
                <w:lang w:val="en-US" w:eastAsia="zh-CN"/>
              </w:rPr>
              <w:t>本项目招标代理费以中标价格为计算依据参考计价格[2002]1980号文规定的38%收取，进入投标报价，由中标人支付。中标人在领取中标通知书前向招标代理机构缴纳上述费用。</w:t>
            </w:r>
          </w:p>
        </w:tc>
      </w:tr>
      <w:tr w14:paraId="6244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vAlign w:val="center"/>
          </w:tcPr>
          <w:p w14:paraId="09E45D77">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踏勘</w:t>
            </w:r>
          </w:p>
          <w:p w14:paraId="1A90DB64">
            <w:pPr>
              <w:spacing w:line="360" w:lineRule="auto"/>
              <w:jc w:val="center"/>
              <w:rPr>
                <w:rFonts w:hint="eastAsia" w:ascii="仿宋" w:hAnsi="仿宋" w:eastAsia="仿宋" w:cs="仿宋"/>
                <w:sz w:val="28"/>
                <w:szCs w:val="28"/>
              </w:rPr>
            </w:pPr>
            <w:r>
              <w:rPr>
                <w:rFonts w:hint="eastAsia" w:ascii="仿宋" w:hAnsi="仿宋" w:eastAsia="仿宋" w:cs="仿宋"/>
                <w:kern w:val="0"/>
                <w:sz w:val="28"/>
                <w:szCs w:val="28"/>
              </w:rPr>
              <w:t>现场</w:t>
            </w:r>
          </w:p>
        </w:tc>
        <w:tc>
          <w:tcPr>
            <w:tcW w:w="8799" w:type="dxa"/>
            <w:gridSpan w:val="4"/>
            <w:vAlign w:val="center"/>
          </w:tcPr>
          <w:p w14:paraId="62525989">
            <w:pPr>
              <w:spacing w:line="360" w:lineRule="auto"/>
              <w:rPr>
                <w:rFonts w:hint="eastAsia" w:ascii="仿宋" w:hAnsi="仿宋" w:eastAsia="仿宋" w:cs="仿宋"/>
                <w:sz w:val="28"/>
                <w:szCs w:val="28"/>
              </w:rPr>
            </w:pPr>
            <w:r>
              <w:rPr>
                <w:rFonts w:hint="eastAsia" w:ascii="仿宋" w:hAnsi="仿宋" w:eastAsia="仿宋" w:cs="仿宋"/>
                <w:b/>
                <w:bCs/>
                <w:kern w:val="0"/>
                <w:sz w:val="28"/>
                <w:szCs w:val="28"/>
              </w:rPr>
              <w:t>不组织，自行踏勘。</w:t>
            </w:r>
            <w:r>
              <w:rPr>
                <w:rFonts w:hint="eastAsia" w:ascii="仿宋" w:hAnsi="仿宋" w:eastAsia="仿宋" w:cs="仿宋"/>
                <w:kern w:val="0"/>
                <w:sz w:val="28"/>
                <w:szCs w:val="28"/>
              </w:rPr>
              <w:t>请投标人自行踏勘现场，充分了解现场条件，包括现场周围环境、设施设备现有状况以及其他足以影响投标报价的主客观因素。勘察现场所发生的费用由投标人自行承担。招标人在踏勘现场中介绍的相关情况，仅供投标人在编制投标文件时参考，招标人不对投标人据此作出的判断和决策负责。投标人未到现场实地勘察的，中标后签订合同时和履约过程中，不得以不完全了解现场情况为由，提出任何形式的增加合同价款或索赔的要求。</w:t>
            </w:r>
          </w:p>
        </w:tc>
      </w:tr>
      <w:tr w14:paraId="468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vAlign w:val="center"/>
          </w:tcPr>
          <w:p w14:paraId="5A74E7A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付款</w:t>
            </w:r>
          </w:p>
          <w:p w14:paraId="7CC803F0">
            <w:pPr>
              <w:spacing w:line="360" w:lineRule="auto"/>
              <w:jc w:val="center"/>
              <w:rPr>
                <w:rFonts w:hint="eastAsia" w:ascii="仿宋" w:hAnsi="仿宋" w:eastAsia="仿宋" w:cs="仿宋"/>
                <w:sz w:val="28"/>
                <w:szCs w:val="28"/>
              </w:rPr>
            </w:pPr>
            <w:r>
              <w:rPr>
                <w:rFonts w:hint="eastAsia" w:ascii="仿宋" w:hAnsi="仿宋" w:eastAsia="仿宋" w:cs="仿宋"/>
                <w:b/>
                <w:bCs/>
                <w:sz w:val="28"/>
                <w:szCs w:val="28"/>
              </w:rPr>
              <w:t>方式</w:t>
            </w:r>
          </w:p>
        </w:tc>
        <w:tc>
          <w:tcPr>
            <w:tcW w:w="8799" w:type="dxa"/>
            <w:gridSpan w:val="4"/>
            <w:vAlign w:val="center"/>
          </w:tcPr>
          <w:p w14:paraId="70B9CC07">
            <w:pPr>
              <w:widowControl/>
              <w:adjustRightInd w:val="0"/>
              <w:snapToGrid w:val="0"/>
              <w:spacing w:line="420" w:lineRule="auto"/>
              <w:ind w:left="141" w:firstLine="560" w:firstLineChars="200"/>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本工程按下列时间点并经甲方和监理公司共同验收合格，且各种资料齐全等签字手续齐全，并开具有效的增值税专用发票（税率不小于9%）后，支付工程款（以单体楼为单位）：</w:t>
            </w:r>
          </w:p>
          <w:p w14:paraId="4A3E8A9A">
            <w:pPr>
              <w:widowControl/>
              <w:numPr>
                <w:ilvl w:val="0"/>
                <w:numId w:val="7"/>
              </w:numPr>
              <w:adjustRightInd w:val="0"/>
              <w:snapToGrid w:val="0"/>
              <w:spacing w:line="420" w:lineRule="auto"/>
              <w:ind w:left="141"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二次结构完成，付已完工程量的合同造价的70%；2、商业主体封顶，付已完工程量的合同造价的70%；3、装饰工程完成，付已完工程量的合同造价的70%；4、安装工程完成，付已完工程量的合同造价的70%；消防及弱电工程完成，支付合同造价的70%；5、项目完工竣工验收合格或交房后累计支付至已完工程量的85%；6、工程竣工结算审计完成后累计支付至最终审定金额的97%，剩余3%为质保金；</w:t>
            </w:r>
          </w:p>
          <w:p w14:paraId="2ADB1FE2">
            <w:pPr>
              <w:widowControl/>
              <w:numPr>
                <w:ilvl w:val="0"/>
                <w:numId w:val="0"/>
              </w:numPr>
              <w:adjustRightInd w:val="0"/>
              <w:snapToGrid w:val="0"/>
              <w:spacing w:line="420" w:lineRule="auto"/>
              <w:ind w:firstLine="560" w:firstLineChars="200"/>
              <w:jc w:val="left"/>
              <w:rPr>
                <w:rFonts w:hint="default"/>
                <w:lang w:val="en-US" w:eastAsia="zh-CN"/>
              </w:rPr>
            </w:pPr>
            <w:r>
              <w:rPr>
                <w:rFonts w:hint="eastAsia" w:ascii="仿宋_GB2312" w:hAnsi="宋体" w:eastAsia="仿宋_GB2312" w:cs="宋体"/>
                <w:b w:val="0"/>
                <w:bCs w:val="0"/>
                <w:color w:val="auto"/>
                <w:kern w:val="0"/>
                <w:sz w:val="28"/>
                <w:szCs w:val="28"/>
                <w:lang w:val="en-US" w:eastAsia="zh-CN"/>
              </w:rPr>
              <w:t>7、质保金的返还：（1）缺陷责任期满一年无息返还质保金造价的70%，（2）缺陷责任期满无息返还剩余全部质保金。</w:t>
            </w:r>
            <w:r>
              <w:rPr>
                <w:rFonts w:hint="eastAsia" w:ascii="仿宋" w:hAnsi="仿宋" w:eastAsia="仿宋" w:cs="仿宋"/>
                <w:b w:val="0"/>
                <w:bCs w:val="0"/>
                <w:color w:val="auto"/>
                <w:sz w:val="28"/>
                <w:szCs w:val="28"/>
              </w:rPr>
              <w:t xml:space="preserve"> </w:t>
            </w:r>
          </w:p>
        </w:tc>
      </w:tr>
      <w:tr w14:paraId="4657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vAlign w:val="center"/>
          </w:tcPr>
          <w:p w14:paraId="43088234">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工程量清单复核</w:t>
            </w:r>
          </w:p>
        </w:tc>
        <w:tc>
          <w:tcPr>
            <w:tcW w:w="8799" w:type="dxa"/>
            <w:gridSpan w:val="4"/>
            <w:vAlign w:val="center"/>
          </w:tcPr>
          <w:p w14:paraId="14B29A40">
            <w:pPr>
              <w:spacing w:line="360" w:lineRule="auto"/>
              <w:jc w:val="left"/>
              <w:rPr>
                <w:rFonts w:hint="eastAsia" w:ascii="仿宋" w:hAnsi="仿宋" w:eastAsia="仿宋" w:cs="仿宋"/>
                <w:kern w:val="0"/>
                <w:sz w:val="28"/>
                <w:szCs w:val="28"/>
              </w:rPr>
            </w:pPr>
            <w:r>
              <w:rPr>
                <w:rFonts w:hint="eastAsia" w:ascii="仿宋" w:hAnsi="仿宋" w:eastAsia="仿宋" w:cs="仿宋"/>
                <w:b/>
                <w:kern w:val="0"/>
                <w:sz w:val="28"/>
                <w:szCs w:val="28"/>
              </w:rPr>
              <w:t>投标人领到工程量清单后，首先核实工程量清单中是否有漏项或误差的项目，如果发现上述问题，请指出项目名称及具体数量，并在领到清单48小时内以书面形式提出。但请进行反复核实，确有错误时才可提出。如果投标人不提交书面问题，视为认可招标人提供的所有资料。</w:t>
            </w:r>
            <w:r>
              <w:rPr>
                <w:rFonts w:hint="eastAsia" w:ascii="仿宋" w:hAnsi="仿宋" w:eastAsia="仿宋" w:cs="仿宋"/>
                <w:kern w:val="0"/>
                <w:sz w:val="28"/>
                <w:szCs w:val="28"/>
              </w:rPr>
              <w:t>在施工过程中必须按照图纸设计内容进行施工，不得以此再要求调整价格。</w:t>
            </w:r>
          </w:p>
        </w:tc>
      </w:tr>
      <w:tr w14:paraId="24AE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vAlign w:val="center"/>
          </w:tcPr>
          <w:p w14:paraId="5F73890A">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资格审查资料</w:t>
            </w:r>
          </w:p>
        </w:tc>
        <w:tc>
          <w:tcPr>
            <w:tcW w:w="8799" w:type="dxa"/>
            <w:gridSpan w:val="4"/>
            <w:vAlign w:val="center"/>
          </w:tcPr>
          <w:p w14:paraId="408B3E6E">
            <w:pPr>
              <w:spacing w:line="360" w:lineRule="auto"/>
              <w:jc w:val="left"/>
              <w:rPr>
                <w:rFonts w:hint="eastAsia" w:ascii="仿宋" w:hAnsi="仿宋" w:eastAsia="仿宋" w:cs="仿宋"/>
                <w:sz w:val="28"/>
                <w:szCs w:val="28"/>
              </w:rPr>
            </w:pPr>
            <w:r>
              <w:rPr>
                <w:rFonts w:hint="eastAsia" w:ascii="仿宋" w:hAnsi="仿宋" w:eastAsia="仿宋" w:cs="仿宋"/>
                <w:sz w:val="28"/>
                <w:szCs w:val="28"/>
              </w:rPr>
              <w:t>资格审查：</w:t>
            </w:r>
          </w:p>
          <w:p w14:paraId="5A7D1DB9">
            <w:pPr>
              <w:spacing w:line="360" w:lineRule="auto"/>
              <w:jc w:val="left"/>
              <w:rPr>
                <w:rFonts w:hint="eastAsia" w:ascii="仿宋" w:hAnsi="仿宋" w:eastAsia="仿宋" w:cs="仿宋"/>
                <w:sz w:val="28"/>
                <w:szCs w:val="28"/>
              </w:rPr>
            </w:pPr>
            <w:r>
              <w:rPr>
                <w:rFonts w:hint="eastAsia" w:ascii="仿宋" w:hAnsi="仿宋" w:eastAsia="仿宋" w:cs="仿宋"/>
                <w:sz w:val="28"/>
                <w:szCs w:val="28"/>
              </w:rPr>
              <w:t>以下证件若有一项或多项不合格的均为无效投标文件，其投标文件按无效标处理：</w:t>
            </w:r>
          </w:p>
          <w:p w14:paraId="54832F40">
            <w:pPr>
              <w:spacing w:line="360" w:lineRule="auto"/>
              <w:ind w:left="21" w:leftChars="10" w:right="21" w:rightChars="10"/>
              <w:rPr>
                <w:rFonts w:hint="eastAsia" w:ascii="仿宋" w:hAnsi="仿宋" w:eastAsia="仿宋" w:cs="仿宋"/>
                <w:kern w:val="0"/>
                <w:sz w:val="28"/>
                <w:szCs w:val="28"/>
              </w:rPr>
            </w:pPr>
            <w:r>
              <w:rPr>
                <w:rFonts w:hint="eastAsia" w:ascii="仿宋" w:hAnsi="仿宋" w:eastAsia="仿宋" w:cs="仿宋"/>
                <w:kern w:val="0"/>
                <w:sz w:val="28"/>
                <w:szCs w:val="28"/>
              </w:rPr>
              <w:t>1、企业法人营业执照副本；</w:t>
            </w:r>
          </w:p>
          <w:p w14:paraId="3AEB0D30">
            <w:pPr>
              <w:spacing w:line="360" w:lineRule="auto"/>
              <w:ind w:left="21" w:leftChars="10" w:right="21" w:rightChars="10"/>
              <w:rPr>
                <w:rFonts w:hint="eastAsia" w:ascii="仿宋" w:hAnsi="仿宋" w:eastAsia="仿宋" w:cs="仿宋"/>
                <w:kern w:val="0"/>
                <w:sz w:val="28"/>
                <w:szCs w:val="28"/>
              </w:rPr>
            </w:pPr>
            <w:r>
              <w:rPr>
                <w:rFonts w:hint="eastAsia" w:ascii="仿宋" w:hAnsi="仿宋" w:eastAsia="仿宋" w:cs="仿宋"/>
                <w:kern w:val="0"/>
                <w:sz w:val="28"/>
                <w:szCs w:val="28"/>
              </w:rPr>
              <w:t>2、企业资质证书副本；</w:t>
            </w:r>
          </w:p>
          <w:p w14:paraId="26172BB2">
            <w:pPr>
              <w:spacing w:line="360" w:lineRule="auto"/>
              <w:ind w:left="21" w:leftChars="10" w:right="21" w:rightChars="10"/>
              <w:rPr>
                <w:rFonts w:hint="eastAsia" w:ascii="仿宋" w:hAnsi="仿宋" w:eastAsia="仿宋" w:cs="仿宋"/>
                <w:kern w:val="0"/>
                <w:sz w:val="28"/>
                <w:szCs w:val="28"/>
              </w:rPr>
            </w:pPr>
            <w:r>
              <w:rPr>
                <w:rFonts w:hint="eastAsia" w:ascii="仿宋" w:hAnsi="仿宋" w:eastAsia="仿宋" w:cs="仿宋"/>
                <w:kern w:val="0"/>
                <w:sz w:val="28"/>
                <w:szCs w:val="28"/>
              </w:rPr>
              <w:t>3、安全生产许可证副本；</w:t>
            </w:r>
          </w:p>
          <w:p w14:paraId="1FA314B7">
            <w:pPr>
              <w:spacing w:line="360" w:lineRule="auto"/>
              <w:ind w:left="21" w:leftChars="10" w:right="21" w:rightChars="10"/>
              <w:rPr>
                <w:rFonts w:hint="eastAsia" w:ascii="仿宋" w:hAnsi="仿宋" w:eastAsia="仿宋" w:cs="仿宋"/>
                <w:kern w:val="0"/>
                <w:sz w:val="28"/>
                <w:szCs w:val="28"/>
              </w:rPr>
            </w:pPr>
            <w:r>
              <w:rPr>
                <w:rFonts w:hint="eastAsia" w:ascii="仿宋" w:hAnsi="仿宋" w:eastAsia="仿宋" w:cs="仿宋"/>
                <w:kern w:val="0"/>
                <w:sz w:val="28"/>
                <w:szCs w:val="28"/>
              </w:rPr>
              <w:t>4、法人授权委托书及委托代理人身份证；</w:t>
            </w:r>
          </w:p>
          <w:p w14:paraId="31F95C12">
            <w:pPr>
              <w:spacing w:line="360" w:lineRule="auto"/>
              <w:ind w:left="21" w:leftChars="10" w:right="21" w:rightChars="10"/>
              <w:rPr>
                <w:rFonts w:hint="eastAsia" w:ascii="仿宋" w:hAnsi="仿宋" w:eastAsia="仿宋" w:cs="仿宋"/>
                <w:kern w:val="0"/>
                <w:sz w:val="28"/>
                <w:szCs w:val="28"/>
              </w:rPr>
            </w:pPr>
            <w:r>
              <w:rPr>
                <w:rFonts w:hint="eastAsia" w:ascii="仿宋" w:hAnsi="仿宋" w:eastAsia="仿宋" w:cs="仿宋"/>
                <w:kern w:val="0"/>
                <w:sz w:val="28"/>
                <w:szCs w:val="28"/>
              </w:rPr>
              <w:t>5、项目经理：</w:t>
            </w:r>
            <w:r>
              <w:rPr>
                <w:rFonts w:hint="eastAsia" w:ascii="仿宋" w:hAnsi="仿宋" w:eastAsia="仿宋" w:cs="仿宋"/>
                <w:color w:val="000000"/>
                <w:kern w:val="0"/>
                <w:sz w:val="28"/>
                <w:szCs w:val="28"/>
              </w:rPr>
              <w:t>注册在本单位贰级建造师证书、有效的安全生产考核合格</w:t>
            </w:r>
            <w:r>
              <w:rPr>
                <w:rFonts w:hint="eastAsia" w:ascii="仿宋" w:hAnsi="仿宋" w:eastAsia="仿宋" w:cs="仿宋"/>
                <w:kern w:val="0"/>
                <w:sz w:val="28"/>
                <w:szCs w:val="28"/>
              </w:rPr>
              <w:t>证书（B证）</w:t>
            </w:r>
          </w:p>
          <w:p w14:paraId="508E9E5E">
            <w:pPr>
              <w:spacing w:line="360" w:lineRule="auto"/>
              <w:ind w:left="21" w:leftChars="10" w:right="21" w:rightChars="10"/>
              <w:rPr>
                <w:rFonts w:hint="eastAsia" w:ascii="仿宋" w:hAnsi="仿宋" w:eastAsia="仿宋" w:cs="仿宋"/>
                <w:kern w:val="0"/>
                <w:sz w:val="28"/>
                <w:szCs w:val="28"/>
              </w:rPr>
            </w:pPr>
            <w:r>
              <w:rPr>
                <w:rFonts w:hint="eastAsia" w:ascii="仿宋" w:hAnsi="仿宋" w:eastAsia="仿宋" w:cs="仿宋"/>
                <w:kern w:val="0"/>
                <w:sz w:val="28"/>
                <w:szCs w:val="28"/>
              </w:rPr>
              <w:t>6、信誉要求截图复印件加盖公章；</w:t>
            </w:r>
          </w:p>
          <w:p w14:paraId="28A1E492">
            <w:pPr>
              <w:spacing w:line="360" w:lineRule="auto"/>
              <w:ind w:left="21" w:leftChars="10" w:right="21" w:rightChars="1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7、联合体协议书（如是）</w:t>
            </w:r>
          </w:p>
          <w:p w14:paraId="04A330FE">
            <w:pPr>
              <w:spacing w:line="360" w:lineRule="auto"/>
              <w:rPr>
                <w:rFonts w:hint="eastAsia" w:ascii="仿宋" w:hAnsi="仿宋" w:eastAsia="仿宋" w:cs="仿宋"/>
                <w:sz w:val="28"/>
                <w:szCs w:val="28"/>
              </w:rPr>
            </w:pPr>
            <w:r>
              <w:rPr>
                <w:rFonts w:hint="eastAsia" w:ascii="仿宋" w:hAnsi="仿宋" w:eastAsia="仿宋" w:cs="仿宋"/>
                <w:b/>
                <w:bCs/>
                <w:kern w:val="0"/>
                <w:sz w:val="28"/>
                <w:szCs w:val="28"/>
              </w:rPr>
              <w:t>注：以上证件原件（或证明件原件或公证书原件）</w:t>
            </w:r>
            <w:r>
              <w:rPr>
                <w:rFonts w:hint="eastAsia" w:ascii="仿宋" w:hAnsi="仿宋" w:eastAsia="仿宋" w:cs="仿宋"/>
                <w:b/>
                <w:bCs/>
                <w:kern w:val="0"/>
                <w:sz w:val="28"/>
                <w:szCs w:val="28"/>
                <w:lang w:val="en-US" w:eastAsia="zh-CN"/>
              </w:rPr>
              <w:t>扫描件须附到投标文件中</w:t>
            </w:r>
            <w:r>
              <w:rPr>
                <w:rFonts w:hint="eastAsia" w:ascii="仿宋" w:hAnsi="仿宋" w:eastAsia="仿宋" w:cs="仿宋"/>
                <w:b/>
                <w:bCs/>
                <w:kern w:val="0"/>
                <w:sz w:val="28"/>
                <w:szCs w:val="28"/>
              </w:rPr>
              <w:t>。</w:t>
            </w:r>
          </w:p>
        </w:tc>
      </w:tr>
      <w:tr w14:paraId="4411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vAlign w:val="center"/>
          </w:tcPr>
          <w:p w14:paraId="25D5AF26">
            <w:pPr>
              <w:spacing w:line="360" w:lineRule="auto"/>
              <w:jc w:val="center"/>
              <w:rPr>
                <w:rFonts w:hint="eastAsia" w:ascii="仿宋" w:hAnsi="仿宋" w:eastAsia="仿宋" w:cs="仿宋"/>
                <w:bCs/>
                <w:kern w:val="0"/>
                <w:sz w:val="28"/>
                <w:szCs w:val="28"/>
              </w:rPr>
            </w:pPr>
            <w:r>
              <w:rPr>
                <w:rFonts w:hint="eastAsia" w:ascii="仿宋" w:hAnsi="仿宋" w:eastAsia="仿宋" w:cs="仿宋"/>
                <w:bCs/>
                <w:kern w:val="0"/>
                <w:sz w:val="28"/>
                <w:szCs w:val="28"/>
              </w:rPr>
              <w:t>有下列情形之一的，评标委员会应当否决其投标</w:t>
            </w:r>
          </w:p>
        </w:tc>
        <w:tc>
          <w:tcPr>
            <w:tcW w:w="8799" w:type="dxa"/>
            <w:gridSpan w:val="4"/>
            <w:vAlign w:val="center"/>
          </w:tcPr>
          <w:p w14:paraId="737402F5">
            <w:pPr>
              <w:numPr>
                <w:ilvl w:val="0"/>
                <w:numId w:val="8"/>
              </w:numPr>
              <w:spacing w:line="360" w:lineRule="auto"/>
              <w:ind w:left="21" w:leftChars="10" w:right="21" w:rightChars="10"/>
              <w:rPr>
                <w:rFonts w:hint="eastAsia" w:ascii="仿宋" w:hAnsi="仿宋" w:eastAsia="仿宋" w:cs="仿宋"/>
                <w:bCs/>
                <w:kern w:val="0"/>
                <w:sz w:val="28"/>
                <w:szCs w:val="28"/>
              </w:rPr>
            </w:pPr>
            <w:r>
              <w:rPr>
                <w:rFonts w:hint="eastAsia" w:ascii="仿宋" w:hAnsi="仿宋" w:eastAsia="仿宋" w:cs="仿宋"/>
                <w:bCs/>
                <w:kern w:val="0"/>
                <w:sz w:val="28"/>
                <w:szCs w:val="28"/>
              </w:rPr>
              <w:t>投标文件未经投标单位盖章和单位负责人或委托代理人签字；</w:t>
            </w:r>
          </w:p>
          <w:p w14:paraId="0350D7BF">
            <w:pPr>
              <w:spacing w:line="360" w:lineRule="auto"/>
              <w:ind w:left="21" w:leftChars="10" w:right="21" w:rightChars="10"/>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2、投标人不符合国家或者招标文件规定的资格条件；</w:t>
            </w:r>
          </w:p>
          <w:p w14:paraId="254E8269">
            <w:pPr>
              <w:spacing w:line="360" w:lineRule="auto"/>
              <w:ind w:left="21" w:leftChars="10" w:right="21" w:rightChars="10"/>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3、同一投标人提交两个以上不同的投标文件或者投标报价，但招标文件要求提交备选投标的除外；</w:t>
            </w:r>
          </w:p>
          <w:p w14:paraId="7548658E">
            <w:pPr>
              <w:spacing w:line="360" w:lineRule="auto"/>
              <w:ind w:left="21" w:leftChars="10" w:right="21" w:rightChars="10"/>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4、投标报价低于成本或者高于招标文件设定的最高投标限价；</w:t>
            </w:r>
          </w:p>
          <w:p w14:paraId="485D2926">
            <w:pPr>
              <w:spacing w:line="360" w:lineRule="auto"/>
              <w:ind w:left="21" w:leftChars="10" w:right="21" w:rightChars="10"/>
              <w:rPr>
                <w:rFonts w:hint="eastAsia" w:ascii="仿宋" w:hAnsi="仿宋" w:eastAsia="仿宋" w:cs="仿宋"/>
                <w:bCs/>
                <w:kern w:val="0"/>
                <w:sz w:val="28"/>
                <w:szCs w:val="28"/>
                <w:lang w:eastAsia="zh-CN"/>
              </w:rPr>
            </w:pPr>
            <w:r>
              <w:rPr>
                <w:rFonts w:hint="eastAsia" w:ascii="仿宋" w:hAnsi="仿宋" w:eastAsia="仿宋" w:cs="仿宋"/>
                <w:bCs/>
                <w:kern w:val="0"/>
                <w:sz w:val="28"/>
                <w:szCs w:val="28"/>
              </w:rPr>
              <w:t>5、投标文件没有对招标文件的实质性要求和条件作出响应；</w:t>
            </w:r>
          </w:p>
          <w:p w14:paraId="5C6A4668">
            <w:pPr>
              <w:spacing w:line="360" w:lineRule="auto"/>
              <w:ind w:left="21" w:leftChars="10" w:right="21" w:rightChars="10"/>
              <w:rPr>
                <w:rFonts w:hint="eastAsia" w:ascii="仿宋" w:hAnsi="仿宋" w:eastAsia="仿宋" w:cs="仿宋"/>
                <w:kern w:val="0"/>
                <w:sz w:val="28"/>
                <w:szCs w:val="28"/>
              </w:rPr>
            </w:pPr>
            <w:r>
              <w:rPr>
                <w:rFonts w:hint="eastAsia" w:ascii="仿宋" w:hAnsi="仿宋" w:eastAsia="仿宋" w:cs="仿宋"/>
                <w:bCs/>
                <w:kern w:val="0"/>
                <w:sz w:val="28"/>
                <w:szCs w:val="28"/>
              </w:rPr>
              <w:t>6、投标人有串通投标、弄虚作假、行贿等违法行为。</w:t>
            </w:r>
          </w:p>
        </w:tc>
      </w:tr>
      <w:tr w14:paraId="1F27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792" w:type="dxa"/>
            <w:gridSpan w:val="5"/>
            <w:vAlign w:val="center"/>
          </w:tcPr>
          <w:p w14:paraId="1334ACC6">
            <w:pPr>
              <w:spacing w:line="360" w:lineRule="auto"/>
              <w:rPr>
                <w:rFonts w:hint="eastAsia" w:ascii="仿宋" w:hAnsi="仿宋" w:eastAsia="仿宋" w:cs="仿宋"/>
                <w:sz w:val="28"/>
                <w:szCs w:val="28"/>
              </w:rPr>
            </w:pPr>
            <w:r>
              <w:rPr>
                <w:rFonts w:hint="eastAsia" w:ascii="仿宋" w:hAnsi="仿宋" w:eastAsia="仿宋" w:cs="仿宋"/>
                <w:sz w:val="28"/>
                <w:szCs w:val="28"/>
              </w:rPr>
              <w:t>其他需要补充的内容</w:t>
            </w:r>
          </w:p>
        </w:tc>
      </w:tr>
      <w:tr w14:paraId="4AE5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02" w:type="dxa"/>
            <w:gridSpan w:val="3"/>
            <w:vAlign w:val="center"/>
          </w:tcPr>
          <w:p w14:paraId="6826D4A2">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rPr>
              <w:t>解释权</w:t>
            </w:r>
          </w:p>
          <w:p w14:paraId="3D54DBE2">
            <w:pPr>
              <w:spacing w:line="480" w:lineRule="auto"/>
              <w:rPr>
                <w:rFonts w:hint="eastAsia" w:ascii="仿宋" w:hAnsi="仿宋" w:eastAsia="仿宋" w:cs="仿宋"/>
                <w:b/>
                <w:sz w:val="28"/>
                <w:szCs w:val="28"/>
              </w:rPr>
            </w:pPr>
          </w:p>
        </w:tc>
        <w:tc>
          <w:tcPr>
            <w:tcW w:w="8190" w:type="dxa"/>
            <w:gridSpan w:val="2"/>
            <w:vAlign w:val="center"/>
          </w:tcPr>
          <w:p w14:paraId="53AFBCBD">
            <w:pPr>
              <w:spacing w:line="480" w:lineRule="auto"/>
              <w:ind w:left="21" w:leftChars="10" w:right="21" w:rightChars="10"/>
              <w:rPr>
                <w:rFonts w:hint="eastAsia" w:ascii="仿宋" w:hAnsi="仿宋" w:eastAsia="仿宋" w:cs="仿宋"/>
                <w:sz w:val="28"/>
                <w:szCs w:val="28"/>
                <w:highlight w:val="none"/>
              </w:rPr>
            </w:pPr>
            <w:r>
              <w:rPr>
                <w:rFonts w:hint="eastAsia" w:ascii="仿宋" w:hAnsi="仿宋" w:eastAsia="仿宋" w:cs="仿宋"/>
                <w:sz w:val="28"/>
                <w:szCs w:val="28"/>
                <w:highlight w:val="none"/>
              </w:rPr>
              <w:t>1、本项目所有答疑、澄清、补充等文件，经有关单位同意后，在菏泽市公共资源交易网及相关网站上发布。投标人有义务自行查阅或于开标前向招标代理机构电话询问确认，未按要求查阅者自行承担相应后果，恕不予单独告知。</w:t>
            </w:r>
          </w:p>
          <w:p w14:paraId="38CCA947">
            <w:pPr>
              <w:spacing w:line="480" w:lineRule="auto"/>
              <w:ind w:left="21" w:leftChars="10" w:right="21" w:rightChars="10"/>
              <w:rPr>
                <w:rFonts w:hint="eastAsia" w:ascii="仿宋" w:hAnsi="仿宋" w:eastAsia="仿宋" w:cs="仿宋"/>
                <w:b/>
                <w:sz w:val="28"/>
                <w:szCs w:val="28"/>
                <w:highlight w:val="none"/>
              </w:rPr>
            </w:pPr>
            <w:r>
              <w:rPr>
                <w:rFonts w:hint="eastAsia" w:ascii="仿宋" w:hAnsi="仿宋" w:eastAsia="仿宋" w:cs="仿宋"/>
                <w:sz w:val="28"/>
                <w:szCs w:val="28"/>
                <w:highlight w:val="none"/>
              </w:rPr>
              <w:t>2、</w:t>
            </w:r>
            <w:r>
              <w:rPr>
                <w:rFonts w:hint="eastAsia" w:ascii="仿宋" w:hAnsi="仿宋" w:eastAsia="仿宋" w:cs="仿宋"/>
                <w:b/>
                <w:bCs/>
                <w:sz w:val="28"/>
                <w:szCs w:val="28"/>
                <w:highlight w:val="none"/>
                <w:u w:val="single"/>
              </w:rPr>
              <w:t>投标人</w:t>
            </w:r>
            <w:r>
              <w:rPr>
                <w:rFonts w:hint="eastAsia" w:ascii="仿宋" w:hAnsi="仿宋" w:eastAsia="仿宋" w:cs="仿宋"/>
                <w:b/>
                <w:bCs/>
                <w:sz w:val="28"/>
                <w:szCs w:val="28"/>
                <w:highlight w:val="none"/>
                <w:u w:val="single"/>
                <w:lang w:bidi="ar"/>
              </w:rPr>
              <w:t>须登录</w:t>
            </w:r>
            <w:r>
              <w:rPr>
                <w:rFonts w:hint="eastAsia" w:ascii="仿宋" w:hAnsi="仿宋" w:eastAsia="仿宋" w:cs="仿宋"/>
                <w:b/>
                <w:bCs/>
                <w:sz w:val="28"/>
                <w:szCs w:val="28"/>
                <w:highlight w:val="none"/>
                <w:u w:val="single"/>
                <w:lang w:val="zh-CN" w:bidi="ar"/>
              </w:rPr>
              <w:t>电子招投标交易平台</w:t>
            </w:r>
            <w:r>
              <w:rPr>
                <w:rFonts w:hint="eastAsia" w:ascii="仿宋" w:hAnsi="仿宋" w:eastAsia="仿宋" w:cs="仿宋"/>
                <w:b/>
                <w:bCs/>
                <w:sz w:val="28"/>
                <w:szCs w:val="28"/>
                <w:highlight w:val="none"/>
                <w:u w:val="single"/>
                <w:lang w:bidi="ar"/>
              </w:rPr>
              <w:t>下载使用最新的答疑、澄清文件后制作电子投标文件，否则将无法完成上传、参与采购活动。</w:t>
            </w:r>
            <w:r>
              <w:rPr>
                <w:rFonts w:hint="eastAsia" w:ascii="仿宋" w:hAnsi="仿宋" w:eastAsia="仿宋" w:cs="仿宋"/>
                <w:sz w:val="28"/>
                <w:szCs w:val="28"/>
                <w:highlight w:val="none"/>
              </w:rPr>
              <w:t>答疑及补充文件一经发布视作已发放给所有投标人，并构成招标文件的组成部分，答疑文件与招标文件不一致之处，以最后发出的答疑文件为准。</w:t>
            </w:r>
          </w:p>
        </w:tc>
      </w:tr>
      <w:tr w14:paraId="1FFE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02" w:type="dxa"/>
            <w:gridSpan w:val="3"/>
            <w:vAlign w:val="center"/>
          </w:tcPr>
          <w:p w14:paraId="7985388B">
            <w:pPr>
              <w:spacing w:line="360" w:lineRule="auto"/>
              <w:jc w:val="center"/>
              <w:rPr>
                <w:rFonts w:hint="eastAsia" w:ascii="仿宋" w:hAnsi="仿宋" w:eastAsia="仿宋" w:cs="仿宋"/>
                <w:b/>
                <w:bCs/>
                <w:sz w:val="28"/>
                <w:szCs w:val="28"/>
              </w:rPr>
            </w:pPr>
            <w:r>
              <w:rPr>
                <w:rFonts w:hint="eastAsia" w:ascii="仿宋" w:hAnsi="仿宋" w:eastAsia="仿宋" w:cs="仿宋"/>
                <w:sz w:val="28"/>
                <w:szCs w:val="28"/>
              </w:rPr>
              <w:t>电子招投标须知</w:t>
            </w:r>
          </w:p>
        </w:tc>
        <w:tc>
          <w:tcPr>
            <w:tcW w:w="8190" w:type="dxa"/>
            <w:gridSpan w:val="2"/>
            <w:vAlign w:val="center"/>
          </w:tcPr>
          <w:p w14:paraId="25FB3A27">
            <w:pPr>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本项目开标方式为不见面开标</w:t>
            </w:r>
          </w:p>
          <w:p w14:paraId="2EF2F66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招标文件中其他章节与投标人须知有不一致的内容，以投标人须知内容为准。 本次招标为网上交易，投标文件采用电子文件的方式， 投标人应通过</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"http://hzsjyzx.cn/" </w:instrText>
            </w:r>
            <w:r>
              <w:rPr>
                <w:rFonts w:hint="eastAsia" w:ascii="仿宋" w:hAnsi="仿宋" w:eastAsia="仿宋" w:cs="仿宋"/>
                <w:sz w:val="28"/>
                <w:szCs w:val="28"/>
              </w:rPr>
              <w:fldChar w:fldCharType="separate"/>
            </w:r>
            <w:r>
              <w:rPr>
                <w:rFonts w:hint="eastAsia" w:ascii="仿宋" w:hAnsi="仿宋" w:eastAsia="仿宋" w:cs="仿宋"/>
                <w:sz w:val="28"/>
                <w:szCs w:val="28"/>
              </w:rPr>
              <w:t>菏泽市公共资源交易网 (hzsjyzx.cn)</w:t>
            </w:r>
            <w:r>
              <w:rPr>
                <w:rFonts w:hint="eastAsia" w:ascii="仿宋" w:hAnsi="仿宋" w:eastAsia="仿宋" w:cs="仿宋"/>
                <w:sz w:val="28"/>
                <w:szCs w:val="28"/>
              </w:rPr>
              <w:fldChar w:fldCharType="end"/>
            </w:r>
            <w:r>
              <w:rPr>
                <w:rFonts w:hint="eastAsia" w:ascii="仿宋" w:hAnsi="仿宋" w:eastAsia="仿宋" w:cs="仿宋"/>
                <w:sz w:val="28"/>
                <w:szCs w:val="28"/>
              </w:rPr>
              <w:t>上传经 CA 加密的电子投标文件，</w:t>
            </w:r>
            <w:r>
              <w:rPr>
                <w:rFonts w:hint="eastAsia" w:ascii="仿宋" w:hAnsi="仿宋" w:eastAsia="仿宋" w:cs="仿宋"/>
                <w:b/>
                <w:sz w:val="28"/>
                <w:szCs w:val="28"/>
              </w:rPr>
              <w:t>网上开标以电子投标文件为准</w:t>
            </w:r>
            <w:r>
              <w:rPr>
                <w:rFonts w:hint="eastAsia" w:ascii="仿宋" w:hAnsi="仿宋" w:eastAsia="仿宋" w:cs="仿宋"/>
                <w:sz w:val="28"/>
                <w:szCs w:val="28"/>
              </w:rPr>
              <w:t>。在线递交电子投标文件前，投标人应在领取招标文件页面下载投标文件制作软件安装包并安装，投标人应当使用投标文件制作软件及CA 为投标文件加密（投标文件制作软件在电子招标文件领取页面下载，具体操作流程可登陆</w:t>
            </w:r>
            <w:r>
              <w:rPr>
                <w:rFonts w:hint="eastAsia" w:ascii="仿宋" w:hAnsi="仿宋" w:eastAsia="仿宋" w:cs="仿宋"/>
                <w:sz w:val="28"/>
                <w:szCs w:val="28"/>
                <w:lang w:eastAsia="zh-CN"/>
              </w:rPr>
              <w:t>菏泽市公共资源交易网 (hzsjyzx.cn)</w:t>
            </w:r>
            <w:r>
              <w:rPr>
                <w:rFonts w:hint="eastAsia" w:ascii="仿宋" w:hAnsi="仿宋" w:eastAsia="仿宋" w:cs="仿宋"/>
                <w:sz w:val="28"/>
                <w:szCs w:val="28"/>
              </w:rPr>
              <w:t xml:space="preserve">办事指南-综合业务-投标人操作手册进行学习，加密时所有投标文件均只能使用同一把企业 CA 证书进行加密，否则引起的解密失败的责任由投标人自行承担。投标人未按规定加密的投标文件，电子交易平台将拒绝接收。 </w:t>
            </w:r>
          </w:p>
          <w:p w14:paraId="68A55E74">
            <w:pPr>
              <w:spacing w:line="360" w:lineRule="auto"/>
              <w:rPr>
                <w:rFonts w:hint="eastAsia" w:ascii="仿宋" w:hAnsi="仿宋" w:eastAsia="仿宋" w:cs="仿宋"/>
                <w:bCs/>
                <w:kern w:val="0"/>
                <w:sz w:val="28"/>
                <w:szCs w:val="28"/>
              </w:rPr>
            </w:pPr>
            <w:r>
              <w:rPr>
                <w:rFonts w:hint="eastAsia" w:ascii="仿宋" w:hAnsi="仿宋" w:eastAsia="仿宋" w:cs="仿宋"/>
                <w:sz w:val="28"/>
                <w:szCs w:val="28"/>
              </w:rPr>
              <w:t>投标人须在投标文件递交截止时间前，通过投标文件制作软件生成加密文件，并在招标文件规定的投标文件递交截止时间前登录</w:t>
            </w:r>
            <w:r>
              <w:rPr>
                <w:rFonts w:hint="eastAsia" w:ascii="仿宋" w:hAnsi="仿宋" w:eastAsia="仿宋" w:cs="仿宋"/>
                <w:sz w:val="28"/>
                <w:szCs w:val="28"/>
                <w:lang w:eastAsia="zh-CN"/>
              </w:rPr>
              <w:t>菏泽市公共资源交易网 (hzsjyzx.cn)</w:t>
            </w:r>
            <w:r>
              <w:rPr>
                <w:rFonts w:hint="eastAsia" w:ascii="仿宋" w:hAnsi="仿宋" w:eastAsia="仿宋" w:cs="仿宋"/>
                <w:sz w:val="28"/>
                <w:szCs w:val="28"/>
              </w:rPr>
              <w:t>递交电子投标文件。 投标人在递交投标文件之后、在规定的投标文件递交截止时间之前，可随时登录</w:t>
            </w:r>
            <w:r>
              <w:rPr>
                <w:rFonts w:hint="eastAsia" w:ascii="仿宋" w:hAnsi="仿宋" w:eastAsia="仿宋" w:cs="仿宋"/>
                <w:sz w:val="28"/>
                <w:szCs w:val="28"/>
                <w:lang w:eastAsia="zh-CN"/>
              </w:rPr>
              <w:t>菏泽市公共资源交易网 (hzsjyzx.cn)</w:t>
            </w:r>
            <w:r>
              <w:rPr>
                <w:rFonts w:hint="eastAsia" w:ascii="仿宋" w:hAnsi="仿宋" w:eastAsia="仿宋" w:cs="仿宋"/>
                <w:sz w:val="28"/>
                <w:szCs w:val="28"/>
              </w:rPr>
              <w:t xml:space="preserve"> 撤回投标文件。需要补充或修改投标文件时，必须先撤回投标文件，修改后重新递交。重新递交的投标文件应按招标文件的规定编制和 CA 加密。在投标文件递交截止时间后，不能修改或撤回投标文件。投标人必须携带 CA 按照招标文件中规定的开标时间和地点参与开标。电子开标过程出现故障时，按相关部门的规定处理。《操作手册》可在</w:t>
            </w:r>
            <w:r>
              <w:rPr>
                <w:rFonts w:hint="eastAsia" w:ascii="仿宋" w:hAnsi="仿宋" w:eastAsia="仿宋" w:cs="仿宋"/>
                <w:sz w:val="28"/>
                <w:szCs w:val="28"/>
                <w:lang w:eastAsia="zh-CN"/>
              </w:rPr>
              <w:t>菏泽市公共资源交易网 (hzsjyzx.cn)</w:t>
            </w:r>
            <w:r>
              <w:rPr>
                <w:rFonts w:hint="eastAsia" w:ascii="仿宋" w:hAnsi="仿宋" w:eastAsia="仿宋" w:cs="仿宋"/>
                <w:sz w:val="28"/>
                <w:szCs w:val="28"/>
              </w:rPr>
              <w:t>办事指南-综合业务栏目-投标人操作手册进行下载。投标人在使用电子招投标平台时，如遇交易系统软件操作技术问题，请联系技术支持：程工 0530-5319100。</w:t>
            </w:r>
          </w:p>
        </w:tc>
      </w:tr>
      <w:tr w14:paraId="25D6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02" w:type="dxa"/>
            <w:gridSpan w:val="3"/>
            <w:vAlign w:val="center"/>
          </w:tcPr>
          <w:p w14:paraId="6115528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电子招投标的应急措施</w:t>
            </w:r>
          </w:p>
        </w:tc>
        <w:tc>
          <w:tcPr>
            <w:tcW w:w="8190" w:type="dxa"/>
            <w:gridSpan w:val="2"/>
            <w:vAlign w:val="center"/>
          </w:tcPr>
          <w:p w14:paraId="00183580">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电子开标、评标如出现下列原因，导致系统无法正常运行或无法正常评标时，应采取应急措施： </w:t>
            </w:r>
          </w:p>
          <w:p w14:paraId="581C3C29">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（1）系统服务器发生故障，无法访问或无法使用系统； </w:t>
            </w:r>
          </w:p>
          <w:p w14:paraId="6BF9D4DF">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（2）系统的软件或数据库出现错误，不能进行正常操作； </w:t>
            </w:r>
          </w:p>
          <w:p w14:paraId="3E8CF73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（3）系统发现有安全漏洞，有潜在的泄密危险； </w:t>
            </w:r>
          </w:p>
          <w:p w14:paraId="72438360">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（4）病毒发作或受到外来病毒的攻击； </w:t>
            </w:r>
          </w:p>
          <w:p w14:paraId="3E6F2C0C">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（5）招标代理机构的 CA 锁失效等原因导致无法解密的； </w:t>
            </w:r>
          </w:p>
          <w:p w14:paraId="3C93E9C5">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（6）其他不可抗拒的客观原因造成开评标系统无法正常使用。 </w:t>
            </w:r>
          </w:p>
          <w:p w14:paraId="02C3E9E4">
            <w:pPr>
              <w:spacing w:line="470" w:lineRule="exact"/>
              <w:rPr>
                <w:rFonts w:hint="eastAsia" w:ascii="仿宋" w:hAnsi="仿宋" w:eastAsia="仿宋" w:cs="仿宋"/>
                <w:sz w:val="28"/>
                <w:szCs w:val="28"/>
              </w:rPr>
            </w:pPr>
            <w:r>
              <w:rPr>
                <w:rFonts w:hint="eastAsia" w:ascii="仿宋" w:hAnsi="仿宋" w:eastAsia="仿宋" w:cs="仿宋"/>
                <w:sz w:val="28"/>
                <w:szCs w:val="28"/>
              </w:rPr>
              <w:t>出现上述情况时，对于未开标的项目应暂停开标，对已在系统内评审的， 也应立即停止。 交易中心信息科确认问题原因后，交易中心政府采购科视情况提议，并经评审委员会同意后，对于非系统原因的可将系统内加密版电子文件评审改为系统内导入非加密版电子文件评审。采取应急措施时，必须对原有资料及信息作妥善保密处理。</w:t>
            </w:r>
          </w:p>
        </w:tc>
      </w:tr>
    </w:tbl>
    <w:p w14:paraId="1E51D8DB">
      <w:pPr>
        <w:spacing w:line="360" w:lineRule="auto"/>
        <w:jc w:val="left"/>
        <w:rPr>
          <w:rFonts w:hint="eastAsia" w:ascii="仿宋" w:hAnsi="仿宋" w:eastAsia="仿宋" w:cs="仿宋"/>
          <w:szCs w:val="21"/>
        </w:rPr>
        <w:sectPr>
          <w:headerReference r:id="rId8" w:type="default"/>
          <w:footerReference r:id="rId9" w:type="default"/>
          <w:pgSz w:w="11906" w:h="16838"/>
          <w:pgMar w:top="1418" w:right="1134" w:bottom="1418" w:left="1134" w:header="851" w:footer="992" w:gutter="0"/>
          <w:pgNumType w:fmt="decimal"/>
          <w:cols w:space="720" w:num="1"/>
          <w:docGrid w:type="lines" w:linePitch="312" w:charSpace="0"/>
        </w:sectPr>
      </w:pPr>
    </w:p>
    <w:p w14:paraId="52C426FF">
      <w:pPr>
        <w:pStyle w:val="3"/>
        <w:spacing w:before="140" w:after="140" w:line="240" w:lineRule="auto"/>
        <w:rPr>
          <w:rFonts w:hint="eastAsia" w:ascii="仿宋" w:hAnsi="仿宋" w:eastAsia="仿宋" w:cs="仿宋"/>
        </w:rPr>
      </w:pPr>
      <w:bookmarkStart w:id="8" w:name="_Toc16805"/>
      <w:bookmarkStart w:id="9" w:name="_Toc3032"/>
      <w:bookmarkStart w:id="10" w:name="_Toc27876"/>
      <w:bookmarkStart w:id="11" w:name="_Toc18529"/>
      <w:bookmarkStart w:id="12" w:name="_Toc317190697"/>
      <w:r>
        <w:rPr>
          <w:rFonts w:hint="eastAsia" w:ascii="仿宋" w:hAnsi="仿宋" w:eastAsia="仿宋" w:cs="仿宋"/>
        </w:rPr>
        <w:t>投标人须知</w:t>
      </w:r>
      <w:bookmarkEnd w:id="8"/>
      <w:bookmarkEnd w:id="9"/>
      <w:bookmarkEnd w:id="10"/>
    </w:p>
    <w:p w14:paraId="16381F29">
      <w:pPr>
        <w:pStyle w:val="17"/>
        <w:jc w:val="left"/>
        <w:rPr>
          <w:rFonts w:hint="eastAsia" w:ascii="仿宋" w:hAnsi="仿宋" w:eastAsia="仿宋" w:cs="仿宋"/>
        </w:rPr>
      </w:pPr>
      <w:r>
        <w:rPr>
          <w:rFonts w:hint="eastAsia" w:ascii="仿宋" w:hAnsi="仿宋" w:eastAsia="仿宋" w:cs="仿宋"/>
        </w:rPr>
        <w:t>1 ．总则</w:t>
      </w:r>
      <w:bookmarkEnd w:id="11"/>
      <w:bookmarkEnd w:id="12"/>
    </w:p>
    <w:p w14:paraId="2AC36CB1">
      <w:pPr>
        <w:pStyle w:val="18"/>
        <w:rPr>
          <w:rFonts w:hint="eastAsia" w:ascii="仿宋" w:hAnsi="仿宋" w:eastAsia="仿宋" w:cs="仿宋"/>
          <w:b/>
          <w:bCs/>
          <w:sz w:val="28"/>
          <w:szCs w:val="28"/>
        </w:rPr>
      </w:pPr>
      <w:r>
        <w:rPr>
          <w:rFonts w:hint="eastAsia" w:ascii="仿宋" w:hAnsi="仿宋" w:eastAsia="仿宋" w:cs="仿宋"/>
          <w:b/>
          <w:bCs/>
          <w:sz w:val="28"/>
          <w:szCs w:val="28"/>
        </w:rPr>
        <w:t>1.1 项目概况</w:t>
      </w:r>
    </w:p>
    <w:p w14:paraId="188D83E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 根据《中华人民共和国招标投标法》等有关法律、法规和规章的规定，本招标项目已具备招标条件，现对本项目施工进行招标。</w:t>
      </w:r>
    </w:p>
    <w:p w14:paraId="3D5059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 本招标项目招标人：见投标人须知前附表。</w:t>
      </w:r>
    </w:p>
    <w:p w14:paraId="23B8CE9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1.1.3 本项目招标代理机构：见投标人须知前附表。</w:t>
      </w:r>
    </w:p>
    <w:p w14:paraId="4968CAF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1.1.4 本招标项目名称：见投标人须知前附表。</w:t>
      </w:r>
    </w:p>
    <w:p w14:paraId="6CF35C5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1.1.5 本项目建设地点：见投标人须知前附表。</w:t>
      </w:r>
    </w:p>
    <w:p w14:paraId="496C0679">
      <w:pPr>
        <w:pStyle w:val="18"/>
        <w:rPr>
          <w:rFonts w:hint="eastAsia" w:ascii="仿宋" w:hAnsi="仿宋" w:eastAsia="仿宋" w:cs="仿宋"/>
          <w:b/>
          <w:bCs/>
          <w:sz w:val="28"/>
          <w:szCs w:val="28"/>
        </w:rPr>
      </w:pPr>
      <w:r>
        <w:rPr>
          <w:rFonts w:hint="eastAsia" w:ascii="仿宋" w:hAnsi="仿宋" w:eastAsia="仿宋" w:cs="仿宋"/>
          <w:b/>
          <w:bCs/>
          <w:sz w:val="28"/>
          <w:szCs w:val="28"/>
        </w:rPr>
        <w:t>1.2 资金来源和落实情况</w:t>
      </w:r>
    </w:p>
    <w:p w14:paraId="31372D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1.2.1 本招标项目的资金来源：见投标人须知前附表。</w:t>
      </w:r>
    </w:p>
    <w:p w14:paraId="35EBECE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1.2.2 本招标项目的出资比例：见投标人须知前附表。</w:t>
      </w:r>
    </w:p>
    <w:p w14:paraId="18B43A8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1.2.3 本招标项目的资金落实情况：见投标人须知前附表。</w:t>
      </w:r>
    </w:p>
    <w:p w14:paraId="1DBC5EA7">
      <w:pPr>
        <w:pStyle w:val="18"/>
        <w:rPr>
          <w:rFonts w:hint="eastAsia" w:ascii="仿宋" w:hAnsi="仿宋" w:eastAsia="仿宋" w:cs="仿宋"/>
          <w:b/>
          <w:bCs/>
          <w:sz w:val="28"/>
          <w:szCs w:val="28"/>
        </w:rPr>
      </w:pPr>
      <w:r>
        <w:rPr>
          <w:rFonts w:hint="eastAsia" w:ascii="仿宋" w:hAnsi="仿宋" w:eastAsia="仿宋" w:cs="仿宋"/>
          <w:b/>
          <w:bCs/>
          <w:sz w:val="28"/>
          <w:szCs w:val="28"/>
        </w:rPr>
        <w:t>1.3 招标范围、计划工期和质量要求</w:t>
      </w:r>
    </w:p>
    <w:p w14:paraId="74CCFF1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1.3.1 本次招标范围：见投标人须知前附表。</w:t>
      </w:r>
    </w:p>
    <w:p w14:paraId="5F1315D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1.3.2 本项目的计划工期：见投标人须知前附表。</w:t>
      </w:r>
    </w:p>
    <w:p w14:paraId="4E8411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 本项目的质量要求：见投标人须知前附表。</w:t>
      </w:r>
    </w:p>
    <w:p w14:paraId="68C645CA">
      <w:pPr>
        <w:pStyle w:val="18"/>
        <w:rPr>
          <w:rFonts w:hint="eastAsia" w:ascii="仿宋" w:hAnsi="仿宋" w:eastAsia="仿宋" w:cs="仿宋"/>
          <w:b/>
          <w:bCs/>
          <w:sz w:val="28"/>
          <w:szCs w:val="28"/>
        </w:rPr>
      </w:pPr>
      <w:r>
        <w:rPr>
          <w:rFonts w:hint="eastAsia" w:ascii="仿宋" w:hAnsi="仿宋" w:eastAsia="仿宋" w:cs="仿宋"/>
          <w:b/>
          <w:bCs/>
          <w:sz w:val="28"/>
          <w:szCs w:val="28"/>
        </w:rPr>
        <w:t>1.4 投标人资格要求</w:t>
      </w:r>
    </w:p>
    <w:p w14:paraId="0765B8D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1.4.1 投标人应具备承担本项目施工的资格条件；详见前附表。</w:t>
      </w:r>
    </w:p>
    <w:p w14:paraId="630CB1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1.4.2 招标人接受联合体投标。</w:t>
      </w:r>
    </w:p>
    <w:p w14:paraId="052A489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1.4.3 投标人不得存在下列情形之一：</w:t>
      </w:r>
    </w:p>
    <w:p w14:paraId="12A3141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(l）为招标人不具有独立法人资格的附属机构（单位）；</w:t>
      </w:r>
    </w:p>
    <w:p w14:paraId="1A7F5BE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(2）为本项目前期准备提供设计或咨询服务的，但设计施工总承包的除外；</w:t>
      </w:r>
    </w:p>
    <w:p w14:paraId="5E41A51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(3）为本项目的监理人；</w:t>
      </w:r>
    </w:p>
    <w:p w14:paraId="06D266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(4）为本项目的代建人；</w:t>
      </w:r>
    </w:p>
    <w:p w14:paraId="7B2FDA4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(5）为本项目提供招标代理服务的；</w:t>
      </w:r>
    </w:p>
    <w:p w14:paraId="5456A54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(6）与本项目的监理人或代建人或招标代理机构同为一个法定代表人的；</w:t>
      </w:r>
    </w:p>
    <w:p w14:paraId="1CFFC5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(7）与本项目的监理人或代建人或招标代理机构相互控股或参股的；</w:t>
      </w:r>
    </w:p>
    <w:p w14:paraId="0DE33DC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(8）与本项目的监理人或代建人或招标代理机构相互任职或工作的；</w:t>
      </w:r>
    </w:p>
    <w:p w14:paraId="1CBF9EE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(9）被责令停业的；</w:t>
      </w:r>
    </w:p>
    <w:p w14:paraId="74385C5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(10）被暂停或取消投标资格的；</w:t>
      </w:r>
    </w:p>
    <w:p w14:paraId="06D6718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(11）财产被接管或冻结的；</w:t>
      </w:r>
    </w:p>
    <w:p w14:paraId="50694B5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(12）在最近三年内有骗取中标或严重违约或重大工程质量问题的。</w:t>
      </w:r>
    </w:p>
    <w:p w14:paraId="3D6AE853">
      <w:pPr>
        <w:pStyle w:val="18"/>
        <w:rPr>
          <w:rFonts w:hint="eastAsia" w:ascii="仿宋" w:hAnsi="仿宋" w:eastAsia="仿宋" w:cs="仿宋"/>
          <w:b/>
          <w:bCs/>
          <w:sz w:val="28"/>
          <w:szCs w:val="28"/>
        </w:rPr>
      </w:pPr>
      <w:r>
        <w:rPr>
          <w:rFonts w:hint="eastAsia" w:ascii="仿宋" w:hAnsi="仿宋" w:eastAsia="仿宋" w:cs="仿宋"/>
          <w:b/>
          <w:bCs/>
          <w:sz w:val="28"/>
          <w:szCs w:val="28"/>
        </w:rPr>
        <w:t>1.5 费用承担</w:t>
      </w:r>
    </w:p>
    <w:p w14:paraId="53F1D574">
      <w:pPr>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highlight w:val="none"/>
        </w:rPr>
        <w:t>招标代理服务费</w:t>
      </w:r>
      <w:r>
        <w:rPr>
          <w:rFonts w:hint="eastAsia" w:ascii="仿宋" w:hAnsi="仿宋" w:eastAsia="仿宋" w:cs="仿宋"/>
          <w:b/>
          <w:bCs/>
          <w:color w:val="auto"/>
          <w:sz w:val="28"/>
          <w:szCs w:val="28"/>
          <w:highlight w:val="none"/>
          <w:lang w:val="en-US" w:eastAsia="zh-CN"/>
        </w:rPr>
        <w:t xml:space="preserve"> ：本项目招标代理费以中标价格为计算依据参考计价格[2002]1980号文规定的38%收取，进入投标报价，由中标人支付。中标人在领取中标通知书前向招标代理机构缴纳上述费用。</w:t>
      </w:r>
    </w:p>
    <w:p w14:paraId="37C7076A">
      <w:pPr>
        <w:pStyle w:val="18"/>
        <w:rPr>
          <w:rFonts w:hint="eastAsia" w:ascii="仿宋" w:hAnsi="仿宋" w:eastAsia="仿宋" w:cs="仿宋"/>
          <w:b/>
          <w:bCs/>
          <w:sz w:val="28"/>
          <w:szCs w:val="28"/>
        </w:rPr>
      </w:pPr>
      <w:r>
        <w:rPr>
          <w:rFonts w:hint="eastAsia" w:ascii="仿宋" w:hAnsi="仿宋" w:eastAsia="仿宋" w:cs="仿宋"/>
          <w:b/>
          <w:bCs/>
          <w:sz w:val="28"/>
          <w:szCs w:val="28"/>
        </w:rPr>
        <w:t>1.6 保密</w:t>
      </w:r>
    </w:p>
    <w:p w14:paraId="5D7FC24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参与招标投标活动的各方应对招标文件和投标文件中的商业和技术等秘密保密，违者应对由此造成的后果承担法律责任。</w:t>
      </w:r>
    </w:p>
    <w:p w14:paraId="3ABF56F4">
      <w:pPr>
        <w:pStyle w:val="18"/>
        <w:rPr>
          <w:rFonts w:hint="eastAsia" w:ascii="仿宋" w:hAnsi="仿宋" w:eastAsia="仿宋" w:cs="仿宋"/>
          <w:b/>
          <w:bCs/>
          <w:sz w:val="28"/>
          <w:szCs w:val="28"/>
        </w:rPr>
      </w:pPr>
      <w:r>
        <w:rPr>
          <w:rFonts w:hint="eastAsia" w:ascii="仿宋" w:hAnsi="仿宋" w:eastAsia="仿宋" w:cs="仿宋"/>
          <w:b/>
          <w:bCs/>
          <w:sz w:val="28"/>
          <w:szCs w:val="28"/>
        </w:rPr>
        <w:t>1.7 语言文字</w:t>
      </w:r>
    </w:p>
    <w:p w14:paraId="71971A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除专用术语外，与招标投标有关的语言均使用中文。必要时专用术语应附有中文注释。</w:t>
      </w:r>
    </w:p>
    <w:p w14:paraId="7414F472">
      <w:pPr>
        <w:pStyle w:val="18"/>
        <w:rPr>
          <w:rFonts w:hint="eastAsia" w:ascii="仿宋" w:hAnsi="仿宋" w:eastAsia="仿宋" w:cs="仿宋"/>
          <w:b/>
          <w:bCs/>
          <w:sz w:val="28"/>
          <w:szCs w:val="28"/>
        </w:rPr>
      </w:pPr>
      <w:r>
        <w:rPr>
          <w:rFonts w:hint="eastAsia" w:ascii="仿宋" w:hAnsi="仿宋" w:eastAsia="仿宋" w:cs="仿宋"/>
          <w:b/>
          <w:bCs/>
          <w:sz w:val="28"/>
          <w:szCs w:val="28"/>
        </w:rPr>
        <w:t>1.8 计量单位</w:t>
      </w:r>
    </w:p>
    <w:p w14:paraId="78807C5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所有计量均采用中华人民共和国法定计量单位。</w:t>
      </w:r>
    </w:p>
    <w:p w14:paraId="2B09251C">
      <w:pPr>
        <w:pStyle w:val="18"/>
        <w:rPr>
          <w:rFonts w:hint="eastAsia" w:ascii="仿宋" w:hAnsi="仿宋" w:eastAsia="仿宋" w:cs="仿宋"/>
          <w:b/>
          <w:bCs/>
          <w:sz w:val="28"/>
          <w:szCs w:val="28"/>
        </w:rPr>
      </w:pPr>
      <w:r>
        <w:rPr>
          <w:rFonts w:hint="eastAsia" w:ascii="仿宋" w:hAnsi="仿宋" w:eastAsia="仿宋" w:cs="仿宋"/>
          <w:b/>
          <w:bCs/>
          <w:sz w:val="28"/>
          <w:szCs w:val="28"/>
        </w:rPr>
        <w:t>1.9 踏勘现场</w:t>
      </w:r>
    </w:p>
    <w:p w14:paraId="0175114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1.9.1 招标人不组织投标人踏勘项目现场。</w:t>
      </w:r>
    </w:p>
    <w:p w14:paraId="604B01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1.9.2 投标人踏勘现场发生的费用自理。</w:t>
      </w:r>
    </w:p>
    <w:p w14:paraId="209CB30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1.9.3 投标人自行负责在踏勘现场中所发生的人员伤亡和财产损失。</w:t>
      </w:r>
    </w:p>
    <w:p w14:paraId="602E32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1.9.4投标人在开标前自行踏勘现场时，发现与招标文件及图纸不符情况请于开标15日前与招标人联系，中标结果公示后，招标人不再接受中标单位对于踏勘现场提出的异议。</w:t>
      </w:r>
    </w:p>
    <w:p w14:paraId="2DCE0A33">
      <w:pPr>
        <w:pStyle w:val="18"/>
        <w:rPr>
          <w:rFonts w:hint="eastAsia" w:ascii="仿宋" w:hAnsi="仿宋" w:eastAsia="仿宋" w:cs="仿宋"/>
          <w:b/>
          <w:bCs/>
          <w:sz w:val="28"/>
          <w:szCs w:val="28"/>
        </w:rPr>
      </w:pPr>
      <w:r>
        <w:rPr>
          <w:rFonts w:hint="eastAsia" w:ascii="仿宋" w:hAnsi="仿宋" w:eastAsia="仿宋" w:cs="仿宋"/>
          <w:b/>
          <w:bCs/>
          <w:sz w:val="28"/>
          <w:szCs w:val="28"/>
        </w:rPr>
        <w:t>1.10 投标预备会</w:t>
      </w:r>
    </w:p>
    <w:p w14:paraId="7DB127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1.10.1招标人不组织召开投标预备会。</w:t>
      </w:r>
    </w:p>
    <w:p w14:paraId="3907CEA1">
      <w:pPr>
        <w:pStyle w:val="18"/>
        <w:rPr>
          <w:rFonts w:hint="eastAsia" w:ascii="仿宋" w:hAnsi="仿宋" w:eastAsia="仿宋" w:cs="仿宋"/>
          <w:b/>
          <w:bCs/>
          <w:sz w:val="28"/>
          <w:szCs w:val="28"/>
        </w:rPr>
      </w:pPr>
      <w:r>
        <w:rPr>
          <w:rFonts w:hint="eastAsia" w:ascii="仿宋" w:hAnsi="仿宋" w:eastAsia="仿宋" w:cs="仿宋"/>
          <w:b/>
          <w:bCs/>
          <w:sz w:val="28"/>
          <w:szCs w:val="28"/>
        </w:rPr>
        <w:t>1.11 分包</w:t>
      </w:r>
    </w:p>
    <w:p w14:paraId="544CEF8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投标人拟在中标后将中标项目的部分非主体、非关键性工作进行分包的，应符合投标人须知前附表规定的分包内容、分包金额和接受分包的第三人资质要求等限制性条件。</w:t>
      </w:r>
    </w:p>
    <w:p w14:paraId="24E04F4D">
      <w:pPr>
        <w:pStyle w:val="18"/>
        <w:rPr>
          <w:rFonts w:hint="eastAsia" w:ascii="仿宋" w:hAnsi="仿宋" w:eastAsia="仿宋" w:cs="仿宋"/>
          <w:b/>
          <w:bCs/>
          <w:sz w:val="28"/>
          <w:szCs w:val="28"/>
        </w:rPr>
      </w:pPr>
      <w:r>
        <w:rPr>
          <w:rFonts w:hint="eastAsia" w:ascii="仿宋" w:hAnsi="仿宋" w:eastAsia="仿宋" w:cs="仿宋"/>
          <w:b/>
          <w:bCs/>
          <w:sz w:val="28"/>
          <w:szCs w:val="28"/>
        </w:rPr>
        <w:t>1.12 偏离</w:t>
      </w:r>
    </w:p>
    <w:p w14:paraId="56D8168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不允许实质性偏离。</w:t>
      </w:r>
    </w:p>
    <w:p w14:paraId="6B75EA99">
      <w:pPr>
        <w:pStyle w:val="17"/>
        <w:jc w:val="left"/>
        <w:rPr>
          <w:rFonts w:hint="eastAsia" w:ascii="仿宋" w:hAnsi="仿宋" w:eastAsia="仿宋" w:cs="仿宋"/>
          <w:sz w:val="28"/>
          <w:szCs w:val="28"/>
        </w:rPr>
      </w:pPr>
      <w:bookmarkStart w:id="13" w:name="_Toc317190698"/>
      <w:bookmarkStart w:id="14" w:name="_Toc3938"/>
      <w:r>
        <w:rPr>
          <w:rFonts w:hint="eastAsia" w:ascii="仿宋" w:hAnsi="仿宋" w:eastAsia="仿宋" w:cs="仿宋"/>
          <w:sz w:val="28"/>
          <w:szCs w:val="28"/>
        </w:rPr>
        <w:t>2．招标文件</w:t>
      </w:r>
      <w:bookmarkEnd w:id="13"/>
      <w:bookmarkEnd w:id="14"/>
    </w:p>
    <w:p w14:paraId="71A5FDCB">
      <w:pPr>
        <w:pStyle w:val="18"/>
        <w:rPr>
          <w:rFonts w:hint="eastAsia" w:ascii="仿宋" w:hAnsi="仿宋" w:eastAsia="仿宋" w:cs="仿宋"/>
          <w:b/>
          <w:bCs/>
          <w:sz w:val="28"/>
          <w:szCs w:val="28"/>
        </w:rPr>
      </w:pPr>
      <w:r>
        <w:rPr>
          <w:rFonts w:hint="eastAsia" w:ascii="仿宋" w:hAnsi="仿宋" w:eastAsia="仿宋" w:cs="仿宋"/>
          <w:b/>
          <w:bCs/>
          <w:sz w:val="28"/>
          <w:szCs w:val="28"/>
        </w:rPr>
        <w:t>2.1 招标文件的组成</w:t>
      </w:r>
    </w:p>
    <w:p w14:paraId="1CDE34C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本招标文件包括：</w:t>
      </w:r>
    </w:p>
    <w:p w14:paraId="4169A85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 xml:space="preserve">1）招标公告； </w:t>
      </w:r>
    </w:p>
    <w:p w14:paraId="1BF0E1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2）投标人须知；</w:t>
      </w:r>
    </w:p>
    <w:p w14:paraId="19D0EA26">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3）评标办法</w:t>
      </w:r>
      <w:r>
        <w:rPr>
          <w:rFonts w:hint="eastAsia" w:ascii="仿宋" w:hAnsi="仿宋" w:eastAsia="仿宋" w:cs="仿宋"/>
          <w:sz w:val="28"/>
          <w:szCs w:val="28"/>
          <w:lang w:eastAsia="zh-CN"/>
        </w:rPr>
        <w:t>；</w:t>
      </w:r>
    </w:p>
    <w:p w14:paraId="7761F7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定标办法</w:t>
      </w:r>
      <w:r>
        <w:rPr>
          <w:rFonts w:hint="eastAsia" w:ascii="仿宋" w:hAnsi="仿宋" w:eastAsia="仿宋" w:cs="仿宋"/>
          <w:sz w:val="28"/>
          <w:szCs w:val="28"/>
        </w:rPr>
        <w:t>；</w:t>
      </w:r>
    </w:p>
    <w:p w14:paraId="3FC25132">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36"/>
          <w:lang w:val="en-US" w:eastAsia="zh-CN"/>
        </w:rPr>
        <w:t>特殊情况的处置程序</w:t>
      </w:r>
    </w:p>
    <w:p w14:paraId="1FBFB8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rPr>
        <w:t>）合同条款及格式；</w:t>
      </w:r>
    </w:p>
    <w:p w14:paraId="5EBF451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rPr>
        <w:t>）工程量清单；</w:t>
      </w:r>
    </w:p>
    <w:p w14:paraId="027DD01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rPr>
        <w:t>）图纸；</w:t>
      </w:r>
    </w:p>
    <w:p w14:paraId="060E318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rPr>
        <w:t>）技术标准和要求；</w:t>
      </w:r>
    </w:p>
    <w:p w14:paraId="45265BE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rPr>
        <w:t>）投标文件格式；</w:t>
      </w:r>
    </w:p>
    <w:p w14:paraId="6FE5790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）投标人须知前附表规定的其他材料。</w:t>
      </w:r>
    </w:p>
    <w:p w14:paraId="1614543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根据本章第2.2 款和第2.3 款对招标文件所作的澄清、修改，也是招标文件的组成部分。</w:t>
      </w:r>
    </w:p>
    <w:p w14:paraId="07D90F10">
      <w:pPr>
        <w:pStyle w:val="18"/>
        <w:rPr>
          <w:rFonts w:hint="eastAsia" w:ascii="仿宋" w:hAnsi="仿宋" w:eastAsia="仿宋" w:cs="仿宋"/>
          <w:b/>
          <w:bCs/>
          <w:sz w:val="28"/>
          <w:szCs w:val="28"/>
        </w:rPr>
      </w:pPr>
      <w:r>
        <w:rPr>
          <w:rFonts w:hint="eastAsia" w:ascii="仿宋" w:hAnsi="仿宋" w:eastAsia="仿宋" w:cs="仿宋"/>
          <w:b/>
          <w:bCs/>
          <w:sz w:val="28"/>
          <w:szCs w:val="28"/>
        </w:rPr>
        <w:t>2.2 招标文件的澄清</w:t>
      </w:r>
    </w:p>
    <w:p w14:paraId="49C4DB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337CD89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2.2.2 招标文件的澄清将在投标截止时间15天前以书面形式发给所有购买招标文件的投标人，但不指明澄清问题的来源。如果澄清发出的时间距投标截止时间不足15天，相应延长投标截止时间。</w:t>
      </w:r>
    </w:p>
    <w:p w14:paraId="7728027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2.2.3 投标人在收到澄清后，应在投标人须知前附表规定的时间内以书面形式通知招标人，确认己收到该澄清。</w:t>
      </w:r>
    </w:p>
    <w:p w14:paraId="3FC1C11C">
      <w:pPr>
        <w:pStyle w:val="18"/>
        <w:rPr>
          <w:rFonts w:hint="eastAsia" w:ascii="仿宋" w:hAnsi="仿宋" w:eastAsia="仿宋" w:cs="仿宋"/>
          <w:b/>
          <w:bCs/>
          <w:sz w:val="28"/>
          <w:szCs w:val="28"/>
        </w:rPr>
      </w:pPr>
      <w:r>
        <w:rPr>
          <w:rFonts w:hint="eastAsia" w:ascii="仿宋" w:hAnsi="仿宋" w:eastAsia="仿宋" w:cs="仿宋"/>
          <w:b/>
          <w:bCs/>
          <w:sz w:val="28"/>
          <w:szCs w:val="28"/>
        </w:rPr>
        <w:t>2.3 招标文件的修改</w:t>
      </w:r>
    </w:p>
    <w:p w14:paraId="44EF94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2.3.1 在投标截止时间15天前，招标人可以书面形式修改招标文件，并通知所有已购买招标文件的投标人。如果修改招标文件的时间距投标截止时间不足15天，相应延长投标截止时间。</w:t>
      </w:r>
    </w:p>
    <w:p w14:paraId="7B30667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2.3.2 投标人收到修改内容后，应在投标人须知前附表规定的时间内以书面形式通知招标人，确认已收到该修改。</w:t>
      </w:r>
    </w:p>
    <w:p w14:paraId="61194602">
      <w:pPr>
        <w:pStyle w:val="17"/>
        <w:jc w:val="left"/>
        <w:rPr>
          <w:rFonts w:hint="eastAsia" w:ascii="仿宋" w:hAnsi="仿宋" w:eastAsia="仿宋" w:cs="仿宋"/>
          <w:sz w:val="28"/>
          <w:szCs w:val="28"/>
        </w:rPr>
      </w:pPr>
      <w:bookmarkStart w:id="15" w:name="_Toc8146"/>
      <w:r>
        <w:rPr>
          <w:rFonts w:hint="eastAsia" w:ascii="仿宋" w:hAnsi="仿宋" w:eastAsia="仿宋" w:cs="仿宋"/>
          <w:sz w:val="28"/>
          <w:szCs w:val="28"/>
        </w:rPr>
        <w:t>3．投标文件</w:t>
      </w:r>
      <w:bookmarkEnd w:id="15"/>
    </w:p>
    <w:p w14:paraId="1CC99E3A">
      <w:pPr>
        <w:pStyle w:val="18"/>
        <w:rPr>
          <w:rFonts w:hint="eastAsia" w:ascii="仿宋" w:hAnsi="仿宋" w:eastAsia="仿宋" w:cs="仿宋"/>
          <w:b/>
          <w:bCs/>
          <w:sz w:val="28"/>
          <w:szCs w:val="28"/>
        </w:rPr>
      </w:pPr>
      <w:r>
        <w:rPr>
          <w:rFonts w:hint="eastAsia" w:ascii="仿宋" w:hAnsi="仿宋" w:eastAsia="仿宋" w:cs="仿宋"/>
          <w:b/>
          <w:bCs/>
          <w:sz w:val="28"/>
          <w:szCs w:val="28"/>
        </w:rPr>
        <w:t>3.1 投标文件的组成</w:t>
      </w:r>
    </w:p>
    <w:p w14:paraId="2F1E8BB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3.1.1 投标文件应包括下列内容：</w:t>
      </w:r>
    </w:p>
    <w:p w14:paraId="6869E29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（1）唱标一览表</w:t>
      </w:r>
    </w:p>
    <w:p w14:paraId="0C96020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（2）投标函及投标函附录</w:t>
      </w:r>
    </w:p>
    <w:p w14:paraId="24A6707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（3）法定代表人身份证明或法人授权委托书</w:t>
      </w:r>
    </w:p>
    <w:p w14:paraId="68A36AD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联合体协议书</w:t>
      </w:r>
    </w:p>
    <w:p w14:paraId="27B2B9F2">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）项目经理无在建证明承诺书</w:t>
      </w:r>
    </w:p>
    <w:p w14:paraId="2E04EF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）已标价工程量清单</w:t>
      </w:r>
    </w:p>
    <w:p w14:paraId="0E5FCEA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）施工组织设计</w:t>
      </w:r>
    </w:p>
    <w:p w14:paraId="738967B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）项目管理机构</w:t>
      </w:r>
    </w:p>
    <w:p w14:paraId="2AFC91E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）资格审查资料</w:t>
      </w:r>
    </w:p>
    <w:p w14:paraId="4C051AB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对招标文件的认同程度的声明</w:t>
      </w:r>
    </w:p>
    <w:p w14:paraId="66DF43F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）其他材料</w:t>
      </w:r>
    </w:p>
    <w:p w14:paraId="6169DE51">
      <w:pPr>
        <w:pStyle w:val="18"/>
        <w:rPr>
          <w:rFonts w:hint="eastAsia" w:ascii="仿宋" w:hAnsi="仿宋" w:eastAsia="仿宋" w:cs="仿宋"/>
          <w:b/>
          <w:bCs/>
          <w:sz w:val="28"/>
          <w:szCs w:val="28"/>
        </w:rPr>
      </w:pPr>
      <w:r>
        <w:rPr>
          <w:rFonts w:hint="eastAsia" w:ascii="仿宋" w:hAnsi="仿宋" w:eastAsia="仿宋" w:cs="仿宋"/>
          <w:b/>
          <w:bCs/>
          <w:sz w:val="28"/>
          <w:szCs w:val="28"/>
        </w:rPr>
        <w:t>3.2 投标报价</w:t>
      </w:r>
    </w:p>
    <w:p w14:paraId="49DA520D">
      <w:pPr>
        <w:spacing w:line="360" w:lineRule="auto"/>
        <w:ind w:firstLine="420" w:firstLineChars="150"/>
        <w:rPr>
          <w:rFonts w:hint="eastAsia" w:ascii="仿宋" w:hAnsi="仿宋" w:eastAsia="仿宋" w:cs="仿宋"/>
          <w:kern w:val="0"/>
          <w:sz w:val="28"/>
          <w:szCs w:val="28"/>
        </w:rPr>
      </w:pPr>
      <w:bookmarkStart w:id="16" w:name="_Toc380"/>
      <w:r>
        <w:rPr>
          <w:rFonts w:hint="eastAsia" w:ascii="仿宋" w:hAnsi="仿宋" w:eastAsia="仿宋" w:cs="仿宋"/>
          <w:kern w:val="0"/>
          <w:sz w:val="28"/>
          <w:szCs w:val="28"/>
        </w:rPr>
        <w:t>3.2 投标报价</w:t>
      </w:r>
      <w:bookmarkEnd w:id="16"/>
    </w:p>
    <w:p w14:paraId="1D6F0623">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本工程的投标报价采用</w:t>
      </w:r>
      <w:r>
        <w:rPr>
          <w:rFonts w:hint="eastAsia" w:ascii="仿宋" w:hAnsi="仿宋" w:eastAsia="仿宋" w:cs="仿宋"/>
          <w:color w:val="000000"/>
          <w:kern w:val="0"/>
          <w:sz w:val="28"/>
          <w:szCs w:val="28"/>
          <w:lang w:val="en-US" w:eastAsia="zh-CN"/>
        </w:rPr>
        <w:t>工程量清单</w:t>
      </w:r>
      <w:r>
        <w:rPr>
          <w:rFonts w:hint="eastAsia" w:ascii="仿宋" w:hAnsi="仿宋" w:eastAsia="仿宋" w:cs="仿宋"/>
          <w:color w:val="000000"/>
          <w:kern w:val="0"/>
          <w:sz w:val="28"/>
          <w:szCs w:val="28"/>
        </w:rPr>
        <w:t>单价法。</w:t>
      </w:r>
    </w:p>
    <w:p w14:paraId="48BCBA00">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投标报价为投标人的投标文件中提出的各项支付金额的总和。</w:t>
      </w:r>
    </w:p>
    <w:p w14:paraId="5576E666">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投标人的投标报价，应是完成本须知第1.3.1条和合同条款上所列招标工程范围及工期的全部，包括现行工程造价</w:t>
      </w:r>
      <w:r>
        <w:rPr>
          <w:rFonts w:hint="eastAsia" w:ascii="仿宋" w:hAnsi="仿宋" w:eastAsia="仿宋" w:cs="仿宋"/>
          <w:kern w:val="0"/>
          <w:sz w:val="28"/>
          <w:szCs w:val="28"/>
        </w:rPr>
        <w:t>构成的内容、政策性文件规定的各种费</w:t>
      </w:r>
      <w:r>
        <w:rPr>
          <w:rFonts w:hint="eastAsia" w:ascii="仿宋" w:hAnsi="仿宋" w:eastAsia="仿宋" w:cs="仿宋"/>
          <w:color w:val="000000"/>
          <w:kern w:val="0"/>
          <w:sz w:val="28"/>
          <w:szCs w:val="28"/>
        </w:rPr>
        <w:t>用、合同包含的所有风险及责任以及投标人踏勘施工现场所发现的特殊因素，不得以任何理由予以重复计取。</w:t>
      </w:r>
    </w:p>
    <w:p w14:paraId="0D50B97D">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合同文件适用的标准、规范的编号及名称：以招标文件第七章“技术标准和要求”、招标答疑文件、招标时的各类通知中有关章节所列标准、规范为准。招标文件第七章“技术标准和要求”若有未指明的标准、规范，则采用国家现行最新通用标准、规范。</w:t>
      </w:r>
    </w:p>
    <w:p w14:paraId="527DD62D">
      <w:pPr>
        <w:numPr>
          <w:ilvl w:val="0"/>
          <w:numId w:val="9"/>
        </w:numPr>
        <w:tabs>
          <w:tab w:val="left" w:pos="0"/>
          <w:tab w:val="left" w:pos="690"/>
          <w:tab w:val="left" w:pos="780"/>
        </w:tabs>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color w:val="000000"/>
          <w:kern w:val="0"/>
          <w:sz w:val="28"/>
          <w:szCs w:val="28"/>
        </w:rPr>
        <w:t>投标报价根据施工现场条件和招标人提供的本工程设计文件、招标文件及有关补充资料，结合自身情况和当前市场材料价格，</w:t>
      </w:r>
      <w:r>
        <w:rPr>
          <w:rFonts w:hint="eastAsia" w:ascii="仿宋" w:hAnsi="仿宋" w:eastAsia="仿宋" w:cs="仿宋"/>
          <w:bCs/>
          <w:kern w:val="0"/>
          <w:sz w:val="28"/>
          <w:szCs w:val="28"/>
        </w:rPr>
        <w:t>按照山东省现行工程量清单计价办法等有关规定自主报价。</w:t>
      </w:r>
      <w:r>
        <w:rPr>
          <w:rFonts w:hint="eastAsia" w:ascii="仿宋" w:hAnsi="仿宋" w:eastAsia="仿宋" w:cs="仿宋"/>
          <w:bCs/>
          <w:color w:val="000000"/>
          <w:kern w:val="0"/>
          <w:sz w:val="28"/>
          <w:szCs w:val="28"/>
        </w:rPr>
        <w:t>但投标人</w:t>
      </w:r>
      <w:r>
        <w:rPr>
          <w:rFonts w:hint="eastAsia" w:ascii="仿宋" w:hAnsi="仿宋" w:eastAsia="仿宋" w:cs="仿宋"/>
          <w:bCs/>
          <w:kern w:val="0"/>
          <w:sz w:val="28"/>
          <w:szCs w:val="28"/>
        </w:rPr>
        <w:t>的投标报价不得低于工程成本。</w:t>
      </w:r>
    </w:p>
    <w:p w14:paraId="57195D45">
      <w:pPr>
        <w:numPr>
          <w:ilvl w:val="0"/>
          <w:numId w:val="9"/>
        </w:numPr>
        <w:tabs>
          <w:tab w:val="left" w:pos="0"/>
          <w:tab w:val="left" w:pos="690"/>
        </w:tabs>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本项目采用</w:t>
      </w:r>
      <w:r>
        <w:rPr>
          <w:rFonts w:hint="eastAsia" w:ascii="仿宋" w:hAnsi="仿宋" w:eastAsia="仿宋" w:cs="仿宋"/>
          <w:b/>
          <w:kern w:val="0"/>
          <w:sz w:val="28"/>
          <w:szCs w:val="28"/>
        </w:rPr>
        <w:t>固定</w:t>
      </w:r>
      <w:r>
        <w:rPr>
          <w:rFonts w:hint="eastAsia" w:ascii="仿宋" w:hAnsi="仿宋" w:eastAsia="仿宋" w:cs="仿宋"/>
          <w:b/>
          <w:kern w:val="0"/>
          <w:sz w:val="28"/>
          <w:szCs w:val="28"/>
          <w:lang w:val="en-US" w:eastAsia="zh-CN"/>
        </w:rPr>
        <w:t>总</w:t>
      </w:r>
      <w:r>
        <w:rPr>
          <w:rFonts w:hint="eastAsia" w:ascii="仿宋" w:hAnsi="仿宋" w:eastAsia="仿宋" w:cs="仿宋"/>
          <w:b/>
          <w:kern w:val="0"/>
          <w:sz w:val="28"/>
          <w:szCs w:val="28"/>
        </w:rPr>
        <w:t>价合同</w:t>
      </w:r>
      <w:r>
        <w:rPr>
          <w:rFonts w:hint="eastAsia" w:ascii="仿宋" w:hAnsi="仿宋" w:eastAsia="仿宋" w:cs="仿宋"/>
          <w:bCs/>
          <w:kern w:val="0"/>
          <w:sz w:val="28"/>
          <w:szCs w:val="28"/>
        </w:rPr>
        <w:t>。投标人在计算报价时，应充分考虑企业自身实力和承受风险的能力。</w:t>
      </w:r>
    </w:p>
    <w:p w14:paraId="0A05B8B5">
      <w:pPr>
        <w:numPr>
          <w:ilvl w:val="0"/>
          <w:numId w:val="9"/>
        </w:numPr>
        <w:tabs>
          <w:tab w:val="left" w:pos="0"/>
          <w:tab w:val="left" w:pos="690"/>
          <w:tab w:val="left" w:pos="780"/>
        </w:tabs>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投标人不得采用不平衡报价的方式进行报价，投标人的投标单价明显高于或低于市场价格的，经评标委员会评定，作无效标处理。</w:t>
      </w:r>
    </w:p>
    <w:p w14:paraId="102C3925">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工程量清单所列的工程量系招标人根据施工图纸计算的，作为本次投标报价的基础，投标人不得擅自更改，否则，将作无效标处理。</w:t>
      </w:r>
    </w:p>
    <w:p w14:paraId="5E97C2D3">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对于依据招标文件及合同条款规定由投标人采购供应的合格材料，如果发包人提出更换，则通过监理工程师的现场签证予以找补税前差价；</w:t>
      </w:r>
      <w:bookmarkStart w:id="17" w:name="_Hlt88018037"/>
      <w:r>
        <w:rPr>
          <w:rFonts w:hint="eastAsia" w:ascii="仿宋" w:hAnsi="仿宋" w:eastAsia="仿宋" w:cs="仿宋"/>
          <w:color w:val="000000"/>
          <w:kern w:val="0"/>
          <w:sz w:val="28"/>
          <w:szCs w:val="28"/>
        </w:rPr>
        <w:t>由发包人采购供应的材料，税前差价由发包人承担。</w:t>
      </w:r>
      <w:bookmarkEnd w:id="17"/>
    </w:p>
    <w:p w14:paraId="69E21DCB">
      <w:pPr>
        <w:numPr>
          <w:ilvl w:val="0"/>
          <w:numId w:val="9"/>
        </w:numPr>
        <w:tabs>
          <w:tab w:val="left" w:pos="0"/>
          <w:tab w:val="left" w:pos="690"/>
          <w:tab w:val="left" w:pos="780"/>
        </w:tabs>
        <w:spacing w:line="360" w:lineRule="auto"/>
        <w:ind w:firstLine="560" w:firstLineChars="200"/>
        <w:rPr>
          <w:rFonts w:hint="eastAsia" w:ascii="仿宋" w:hAnsi="仿宋" w:eastAsia="仿宋" w:cs="仿宋"/>
          <w:b/>
          <w:bCs/>
          <w:kern w:val="0"/>
          <w:sz w:val="28"/>
          <w:szCs w:val="28"/>
        </w:rPr>
      </w:pPr>
      <w:r>
        <w:rPr>
          <w:rFonts w:hint="eastAsia" w:ascii="仿宋" w:hAnsi="仿宋" w:eastAsia="仿宋" w:cs="仿宋"/>
          <w:color w:val="000000"/>
          <w:kern w:val="0"/>
          <w:sz w:val="28"/>
          <w:szCs w:val="28"/>
        </w:rPr>
        <w:t>投标人可先到工地踏勘以充分了解工地位置、情况、道路、储存空间、装卸限制及任何其它足以影响投标报价的情况，任何因忽视或误解工地情况而导致的索赔或工期延长申请将不被批准。</w:t>
      </w:r>
    </w:p>
    <w:p w14:paraId="75324601">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专门用于本工程施工的所有设备、设施和材料一经运到施工现场，即应被视为专供工程施工使用，由承包人负责保管，招标人不再单独支付保管费。</w:t>
      </w:r>
    </w:p>
    <w:p w14:paraId="3904926A">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招标工程的施工地点为本须知前附表所述。除非合同中另有规定，投标人在报价中所报的单价和合价，以及投标报价汇总表中的价格均包括完成该工程项目的成本、利润、管理费、税金、开办费、技术措施费、大型机械进出场费、风险费、政策性文件规定费用等所有费用。</w:t>
      </w:r>
    </w:p>
    <w:p w14:paraId="7914393E">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u w:val="none"/>
        </w:rPr>
        <w:t>招标文件所附工程量清单中工程量、专业工程暂估价、材料暂估价不得更</w:t>
      </w:r>
      <w:r>
        <w:rPr>
          <w:rFonts w:hint="eastAsia" w:ascii="仿宋" w:hAnsi="仿宋" w:eastAsia="仿宋" w:cs="仿宋"/>
          <w:b w:val="0"/>
          <w:bCs/>
          <w:color w:val="000000"/>
          <w:kern w:val="0"/>
          <w:sz w:val="28"/>
          <w:szCs w:val="28"/>
          <w:u w:val="none"/>
        </w:rPr>
        <w:t>改。</w:t>
      </w:r>
      <w:r>
        <w:rPr>
          <w:rFonts w:hint="eastAsia" w:ascii="仿宋" w:hAnsi="仿宋" w:eastAsia="仿宋" w:cs="仿宋"/>
          <w:color w:val="000000"/>
          <w:kern w:val="0"/>
          <w:sz w:val="28"/>
          <w:szCs w:val="28"/>
        </w:rPr>
        <w:t>违反以上规定的其投标应当被否决。除非合同中另有规定，具有标价的报价书中所报的单价和合价，以及报价汇总表中的价格应包括招标文件及补充通知规定的所有内容。</w:t>
      </w:r>
    </w:p>
    <w:p w14:paraId="4933EF91">
      <w:pPr>
        <w:numPr>
          <w:ilvl w:val="0"/>
          <w:numId w:val="9"/>
        </w:numPr>
        <w:tabs>
          <w:tab w:val="left" w:pos="0"/>
          <w:tab w:val="left" w:pos="690"/>
          <w:tab w:val="left" w:pos="780"/>
        </w:tabs>
        <w:spacing w:line="360" w:lineRule="auto"/>
        <w:ind w:firstLine="560" w:firstLineChars="200"/>
        <w:rPr>
          <w:rFonts w:hint="eastAsia" w:ascii="仿宋" w:hAnsi="仿宋" w:eastAsia="仿宋" w:cs="仿宋"/>
          <w:b w:val="0"/>
          <w:bCs w:val="0"/>
          <w:color w:val="000000"/>
          <w:kern w:val="0"/>
          <w:sz w:val="28"/>
          <w:szCs w:val="28"/>
          <w:u w:val="none"/>
        </w:rPr>
      </w:pPr>
      <w:r>
        <w:rPr>
          <w:rFonts w:hint="eastAsia" w:ascii="仿宋" w:hAnsi="仿宋" w:eastAsia="仿宋" w:cs="仿宋"/>
          <w:b w:val="0"/>
          <w:bCs w:val="0"/>
          <w:color w:val="000000"/>
          <w:kern w:val="0"/>
          <w:sz w:val="28"/>
          <w:szCs w:val="28"/>
          <w:u w:val="none"/>
        </w:rPr>
        <w:t>投标人不得进行投标总价优惠、让利，否则投标将被否决。投标人对投标报价的任何优惠、让利均应体现在清单项目的综合单价中。</w:t>
      </w:r>
    </w:p>
    <w:p w14:paraId="76F82900">
      <w:pPr>
        <w:numPr>
          <w:ilvl w:val="0"/>
          <w:numId w:val="9"/>
        </w:numPr>
        <w:tabs>
          <w:tab w:val="left" w:pos="0"/>
          <w:tab w:val="left" w:pos="690"/>
          <w:tab w:val="left" w:pos="780"/>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工程施工中发生的变更、现场签证等影响工程造价的内容按照下列方法计算：</w:t>
      </w:r>
    </w:p>
    <w:p w14:paraId="098BD348">
      <w:pPr>
        <w:tabs>
          <w:tab w:val="left" w:pos="0"/>
        </w:tabs>
        <w:spacing w:line="360" w:lineRule="auto"/>
        <w:ind w:firstLine="560" w:firstLineChars="200"/>
        <w:rPr>
          <w:rFonts w:hint="eastAsia" w:ascii="仿宋" w:hAnsi="仿宋" w:eastAsia="仿宋" w:cs="仿宋"/>
          <w:b/>
          <w:kern w:val="0"/>
          <w:sz w:val="28"/>
          <w:szCs w:val="28"/>
        </w:rPr>
      </w:pPr>
      <w:r>
        <w:rPr>
          <w:rFonts w:hint="eastAsia" w:ascii="仿宋" w:hAnsi="仿宋" w:eastAsia="仿宋" w:cs="仿宋"/>
          <w:kern w:val="0"/>
          <w:sz w:val="28"/>
          <w:szCs w:val="28"/>
        </w:rPr>
        <w:t>a）在工程量清单报价中已有综合单价的，凡相同或类似的项目或子项，套用此综合单价；发生主材调整的，置换经发包人认可的主材价格，其他取费不动。</w:t>
      </w:r>
    </w:p>
    <w:p w14:paraId="497AAC97">
      <w:pPr>
        <w:tabs>
          <w:tab w:val="left" w:pos="0"/>
        </w:tabs>
        <w:spacing w:line="360" w:lineRule="auto"/>
        <w:ind w:firstLine="560" w:firstLineChars="200"/>
        <w:rPr>
          <w:rFonts w:hint="eastAsia" w:ascii="仿宋" w:hAnsi="仿宋" w:eastAsia="仿宋" w:cs="仿宋"/>
          <w:b/>
          <w:kern w:val="0"/>
          <w:sz w:val="28"/>
          <w:szCs w:val="28"/>
        </w:rPr>
      </w:pPr>
      <w:r>
        <w:rPr>
          <w:rFonts w:hint="eastAsia" w:ascii="仿宋" w:hAnsi="仿宋" w:eastAsia="仿宋" w:cs="仿宋"/>
          <w:kern w:val="0"/>
          <w:sz w:val="28"/>
          <w:szCs w:val="28"/>
        </w:rPr>
        <w:t>b）在工程量清单报价中无综合单价的，按下列方法计算后并结合中标偏差率[中标偏差率=（招标控制价-中标价）/招标控制价]进行同比下浮后作为结算价格：</w:t>
      </w:r>
    </w:p>
    <w:p w14:paraId="2D8FFD9A">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人工、材料、机械的消耗数量执行相应专业现行消耗量定额、价目表及其费用定额、工程量计算规则的有关规定，人工单价执行投标报价，材料单价执行经业主、监理认可的材料价格，机械台班单价执行山东省现行机械台班单价。</w:t>
      </w:r>
    </w:p>
    <w:p w14:paraId="573B503A">
      <w:pPr>
        <w:spacing w:line="360" w:lineRule="auto"/>
        <w:ind w:firstLine="560" w:firstLineChars="200"/>
        <w:rPr>
          <w:rFonts w:hint="eastAsia" w:ascii="仿宋" w:hAnsi="仿宋" w:eastAsia="仿宋" w:cs="仿宋"/>
          <w:b/>
          <w:kern w:val="0"/>
          <w:sz w:val="28"/>
          <w:szCs w:val="28"/>
        </w:rPr>
      </w:pPr>
      <w:r>
        <w:rPr>
          <w:rFonts w:hint="eastAsia" w:ascii="仿宋" w:hAnsi="仿宋" w:eastAsia="仿宋" w:cs="仿宋"/>
          <w:kern w:val="0"/>
          <w:sz w:val="28"/>
          <w:szCs w:val="28"/>
        </w:rPr>
        <w:t>设计文件中未含有的项目如有发生，参照上述方法计算。</w:t>
      </w:r>
    </w:p>
    <w:p w14:paraId="1A2EE5E7">
      <w:pPr>
        <w:numPr>
          <w:ilvl w:val="0"/>
          <w:numId w:val="9"/>
        </w:numPr>
        <w:tabs>
          <w:tab w:val="left" w:pos="0"/>
          <w:tab w:val="left" w:pos="690"/>
          <w:tab w:val="left" w:pos="780"/>
        </w:tabs>
        <w:spacing w:line="360" w:lineRule="auto"/>
        <w:ind w:firstLine="560" w:firstLineChars="200"/>
        <w:rPr>
          <w:rFonts w:hint="eastAsia" w:ascii="仿宋" w:hAnsi="仿宋" w:eastAsia="仿宋" w:cs="仿宋"/>
          <w:b/>
          <w:bCs/>
          <w:kern w:val="0"/>
          <w:sz w:val="28"/>
          <w:szCs w:val="28"/>
        </w:rPr>
      </w:pPr>
      <w:r>
        <w:rPr>
          <w:rFonts w:hint="eastAsia" w:ascii="仿宋" w:hAnsi="仿宋" w:eastAsia="仿宋" w:cs="仿宋"/>
          <w:kern w:val="0"/>
          <w:sz w:val="28"/>
          <w:szCs w:val="28"/>
        </w:rPr>
        <w:t>投标单位的投标报价不得对各种不可竞争费进行让利或优惠，否</w:t>
      </w:r>
      <w:r>
        <w:rPr>
          <w:rFonts w:hint="eastAsia" w:ascii="仿宋" w:hAnsi="仿宋" w:eastAsia="仿宋" w:cs="仿宋"/>
          <w:color w:val="000000"/>
          <w:kern w:val="0"/>
          <w:sz w:val="28"/>
          <w:szCs w:val="28"/>
        </w:rPr>
        <w:t>则，将被作无效标处理。</w:t>
      </w:r>
    </w:p>
    <w:p w14:paraId="4BEBD737">
      <w:pPr>
        <w:numPr>
          <w:ilvl w:val="0"/>
          <w:numId w:val="9"/>
        </w:numPr>
        <w:tabs>
          <w:tab w:val="left" w:pos="0"/>
          <w:tab w:val="left" w:pos="690"/>
          <w:tab w:val="left" w:pos="780"/>
        </w:tabs>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投标人一定要仔细踏勘施工现场，充分考虑施工环境的各种因素，施工过程中遇到的一切地方关系、各种外部干扰由承包人负责解决，并承担一切费用，不得延误工期。</w:t>
      </w:r>
    </w:p>
    <w:p w14:paraId="69369F29">
      <w:pPr>
        <w:numPr>
          <w:ilvl w:val="0"/>
          <w:numId w:val="9"/>
        </w:numPr>
        <w:tabs>
          <w:tab w:val="left" w:pos="0"/>
          <w:tab w:val="left" w:pos="690"/>
          <w:tab w:val="left" w:pos="780"/>
        </w:tabs>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中标人自行采购的材料、设备必须由招标人、监理单位及施工单位三方签字认可（其质量符合国家质量验收标准），凡纳入省市备案范围的，必须使用备案产品。</w:t>
      </w:r>
    </w:p>
    <w:p w14:paraId="739F76A4">
      <w:pPr>
        <w:numPr>
          <w:ilvl w:val="0"/>
          <w:numId w:val="9"/>
        </w:numPr>
        <w:tabs>
          <w:tab w:val="left" w:pos="0"/>
          <w:tab w:val="left" w:pos="690"/>
          <w:tab w:val="left" w:pos="780"/>
        </w:tabs>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专门用于本工程施工的所有设备、设施和材料一经运到施工现场，即应被视为专供工程施工使用，由承包人负责保管，招标人不再单独支付保管费</w:t>
      </w:r>
      <w:bookmarkStart w:id="18" w:name="_Toc3126"/>
      <w:r>
        <w:rPr>
          <w:rFonts w:hint="eastAsia" w:ascii="仿宋" w:hAnsi="仿宋" w:eastAsia="仿宋" w:cs="仿宋"/>
          <w:kern w:val="0"/>
          <w:sz w:val="28"/>
          <w:szCs w:val="28"/>
        </w:rPr>
        <w:t>。</w:t>
      </w:r>
    </w:p>
    <w:p w14:paraId="0F8E4B34">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3.3 投标有效期</w:t>
      </w:r>
      <w:bookmarkEnd w:id="18"/>
    </w:p>
    <w:p w14:paraId="162BF13A">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3.3.1在投标人须知前附表规定的投标有效期内，投标人不得要求撤销或修改其投标文件。</w:t>
      </w:r>
    </w:p>
    <w:p w14:paraId="44295FF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3.3.2出现特殊情况需要延长投标有效期的，招标人以书面形式通知所有投标人延长投标有效期。投标人同意延长的，但不得要求或被允许修改或撤销其投标文件。 </w:t>
      </w:r>
    </w:p>
    <w:p w14:paraId="0534962B">
      <w:pPr>
        <w:spacing w:line="460" w:lineRule="exact"/>
        <w:rPr>
          <w:rFonts w:hint="eastAsia" w:ascii="仿宋" w:hAnsi="仿宋" w:eastAsia="仿宋" w:cs="仿宋"/>
          <w:kern w:val="0"/>
          <w:sz w:val="28"/>
          <w:szCs w:val="28"/>
        </w:rPr>
      </w:pPr>
      <w:bookmarkStart w:id="19" w:name="_Toc22678"/>
      <w:r>
        <w:rPr>
          <w:rFonts w:hint="eastAsia" w:ascii="仿宋" w:hAnsi="仿宋" w:eastAsia="仿宋" w:cs="仿宋"/>
          <w:kern w:val="0"/>
          <w:sz w:val="28"/>
          <w:szCs w:val="28"/>
        </w:rPr>
        <w:t>3.4 投标保证金</w:t>
      </w:r>
      <w:bookmarkEnd w:id="19"/>
    </w:p>
    <w:p w14:paraId="1E351433">
      <w:pPr>
        <w:spacing w:line="360" w:lineRule="auto"/>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不要求。</w:t>
      </w:r>
    </w:p>
    <w:p w14:paraId="4D5C18C8">
      <w:pPr>
        <w:spacing w:line="360" w:lineRule="auto"/>
        <w:rPr>
          <w:rFonts w:hint="eastAsia" w:ascii="仿宋" w:hAnsi="仿宋" w:eastAsia="仿宋" w:cs="仿宋"/>
          <w:kern w:val="0"/>
          <w:sz w:val="28"/>
          <w:szCs w:val="28"/>
        </w:rPr>
      </w:pPr>
      <w:bookmarkStart w:id="20" w:name="_Toc5954"/>
      <w:r>
        <w:rPr>
          <w:rFonts w:hint="eastAsia" w:ascii="仿宋" w:hAnsi="仿宋" w:eastAsia="仿宋" w:cs="仿宋"/>
          <w:kern w:val="0"/>
          <w:sz w:val="28"/>
          <w:szCs w:val="28"/>
        </w:rPr>
        <w:t>3.5 资格审查资料</w:t>
      </w:r>
      <w:bookmarkEnd w:id="20"/>
    </w:p>
    <w:p w14:paraId="00CF4A77">
      <w:pPr>
        <w:spacing w:line="360" w:lineRule="auto"/>
        <w:ind w:firstLine="616" w:firstLineChars="220"/>
        <w:rPr>
          <w:rFonts w:hint="eastAsia" w:ascii="仿宋" w:hAnsi="仿宋" w:eastAsia="仿宋" w:cs="仿宋"/>
          <w:bCs/>
          <w:kern w:val="0"/>
          <w:sz w:val="28"/>
          <w:szCs w:val="28"/>
        </w:rPr>
      </w:pPr>
      <w:r>
        <w:rPr>
          <w:rFonts w:hint="eastAsia" w:ascii="仿宋" w:hAnsi="仿宋" w:eastAsia="仿宋" w:cs="仿宋"/>
          <w:kern w:val="0"/>
          <w:sz w:val="28"/>
          <w:szCs w:val="28"/>
        </w:rPr>
        <w:t>3.5.1资格审查由评标委员会采用</w:t>
      </w:r>
      <w:r>
        <w:rPr>
          <w:rFonts w:hint="eastAsia" w:ascii="仿宋" w:hAnsi="仿宋" w:eastAsia="仿宋" w:cs="仿宋"/>
          <w:b w:val="0"/>
          <w:bCs w:val="0"/>
          <w:kern w:val="0"/>
          <w:sz w:val="28"/>
          <w:szCs w:val="28"/>
          <w:u w:val="none"/>
        </w:rPr>
        <w:t>资格后审合格制</w:t>
      </w:r>
      <w:r>
        <w:rPr>
          <w:rFonts w:hint="eastAsia" w:ascii="仿宋" w:hAnsi="仿宋" w:eastAsia="仿宋" w:cs="仿宋"/>
          <w:kern w:val="0"/>
          <w:sz w:val="28"/>
          <w:szCs w:val="28"/>
          <w:u w:val="none"/>
        </w:rPr>
        <w:t>。</w:t>
      </w:r>
      <w:r>
        <w:rPr>
          <w:rFonts w:hint="eastAsia" w:ascii="仿宋" w:hAnsi="仿宋" w:eastAsia="仿宋" w:cs="仿宋"/>
          <w:bCs/>
          <w:kern w:val="0"/>
          <w:sz w:val="28"/>
          <w:szCs w:val="28"/>
        </w:rPr>
        <w:t>如未按要求提供相关材料，其资格审查不合格。</w:t>
      </w:r>
    </w:p>
    <w:p w14:paraId="72A3376F">
      <w:pPr>
        <w:spacing w:line="360" w:lineRule="auto"/>
        <w:ind w:firstLine="616" w:firstLineChars="220"/>
        <w:rPr>
          <w:rFonts w:hint="eastAsia" w:ascii="仿宋" w:hAnsi="仿宋" w:eastAsia="仿宋" w:cs="仿宋"/>
          <w:bCs/>
          <w:kern w:val="0"/>
          <w:sz w:val="28"/>
          <w:szCs w:val="28"/>
        </w:rPr>
      </w:pPr>
      <w:r>
        <w:rPr>
          <w:rFonts w:hint="eastAsia" w:ascii="仿宋" w:hAnsi="仿宋" w:eastAsia="仿宋" w:cs="仿宋"/>
          <w:kern w:val="0"/>
          <w:sz w:val="28"/>
          <w:szCs w:val="28"/>
        </w:rPr>
        <w:t>3.5.2投标人在编制投标文件时，应按新情况更新或补充其在报名时提供的资料，以证实其各项资格条件仍能继续满足招标文件的要求，具备承担本工程施工的资质条件、能力和信誉。在招标过程中，投标人名称发生变更的，必须提供主管部门出具的相关证明，否则其投标将被拒绝；</w:t>
      </w:r>
      <w:r>
        <w:rPr>
          <w:rFonts w:hint="eastAsia" w:ascii="仿宋" w:hAnsi="仿宋" w:eastAsia="仿宋" w:cs="仿宋"/>
          <w:bCs/>
          <w:kern w:val="0"/>
          <w:sz w:val="28"/>
          <w:szCs w:val="28"/>
        </w:rPr>
        <w:t>更换投标人的，按无效标处理。</w:t>
      </w:r>
    </w:p>
    <w:p w14:paraId="505CCDA3">
      <w:pPr>
        <w:spacing w:line="360" w:lineRule="auto"/>
        <w:ind w:firstLine="616" w:firstLineChars="220"/>
        <w:rPr>
          <w:rFonts w:hint="eastAsia" w:ascii="仿宋" w:hAnsi="仿宋" w:eastAsia="仿宋" w:cs="仿宋"/>
          <w:kern w:val="0"/>
          <w:sz w:val="28"/>
          <w:szCs w:val="28"/>
        </w:rPr>
      </w:pPr>
      <w:r>
        <w:rPr>
          <w:rFonts w:hint="eastAsia" w:ascii="仿宋" w:hAnsi="仿宋" w:eastAsia="仿宋" w:cs="仿宋"/>
          <w:bCs/>
          <w:kern w:val="0"/>
          <w:sz w:val="28"/>
          <w:szCs w:val="28"/>
        </w:rPr>
        <w:t>3.5.3投标人还需提供涉及评标加分的相关证明材料，如未按要求提供，对应加分项目不得分。</w:t>
      </w:r>
    </w:p>
    <w:p w14:paraId="435FEA5E">
      <w:pPr>
        <w:spacing w:line="360" w:lineRule="auto"/>
        <w:rPr>
          <w:rFonts w:hint="eastAsia" w:ascii="仿宋" w:hAnsi="仿宋" w:eastAsia="仿宋" w:cs="仿宋"/>
          <w:kern w:val="0"/>
          <w:sz w:val="28"/>
          <w:szCs w:val="28"/>
        </w:rPr>
      </w:pPr>
      <w:bookmarkStart w:id="21" w:name="_Toc29574"/>
      <w:r>
        <w:rPr>
          <w:rFonts w:hint="eastAsia" w:ascii="仿宋" w:hAnsi="仿宋" w:eastAsia="仿宋" w:cs="仿宋"/>
          <w:kern w:val="0"/>
          <w:sz w:val="28"/>
          <w:szCs w:val="28"/>
        </w:rPr>
        <w:t>3.6 备选投标方案</w:t>
      </w:r>
      <w:bookmarkEnd w:id="21"/>
    </w:p>
    <w:p w14:paraId="17E6732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投标人对本工程只能有一个投标方案，招标人不接受投标人的备选方案。</w:t>
      </w:r>
    </w:p>
    <w:p w14:paraId="75F381F3">
      <w:pPr>
        <w:spacing w:line="360" w:lineRule="auto"/>
        <w:rPr>
          <w:rFonts w:hint="eastAsia" w:ascii="仿宋" w:hAnsi="仿宋" w:eastAsia="仿宋" w:cs="仿宋"/>
          <w:kern w:val="0"/>
          <w:sz w:val="28"/>
          <w:szCs w:val="28"/>
        </w:rPr>
      </w:pPr>
      <w:bookmarkStart w:id="22" w:name="_Toc19152"/>
      <w:r>
        <w:rPr>
          <w:rFonts w:hint="eastAsia" w:ascii="仿宋" w:hAnsi="仿宋" w:eastAsia="仿宋" w:cs="仿宋"/>
          <w:kern w:val="0"/>
          <w:sz w:val="28"/>
          <w:szCs w:val="28"/>
        </w:rPr>
        <w:t>3.7 投标文件的编制</w:t>
      </w:r>
      <w:bookmarkEnd w:id="22"/>
    </w:p>
    <w:p w14:paraId="628A0DC8">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3.7.1</w:t>
      </w:r>
      <w:r>
        <w:rPr>
          <w:rFonts w:hint="eastAsia" w:ascii="仿宋" w:hAnsi="仿宋" w:eastAsia="仿宋" w:cs="仿宋"/>
          <w:b/>
          <w:bCs/>
          <w:sz w:val="28"/>
          <w:szCs w:val="28"/>
          <w:u w:val="single"/>
        </w:rPr>
        <w:t>电子投标文件应按照统一的“电子投标文件制作工具”以及招标文件要求进行制作编制。投标文件制作时，不同内容按标签提示制作导入，按照招标文件中明确的投标文件目录和格式进行编制（详见</w:t>
      </w:r>
      <w:r>
        <w:rPr>
          <w:rFonts w:hint="eastAsia" w:ascii="仿宋" w:hAnsi="仿宋" w:eastAsia="仿宋" w:cs="仿宋"/>
          <w:b/>
          <w:bCs/>
          <w:kern w:val="0"/>
          <w:sz w:val="28"/>
          <w:szCs w:val="28"/>
          <w:u w:val="single"/>
        </w:rPr>
        <w:t>招标文件第八章“投标文件格式”），如有必要，可以增加附页，作为投标文件的组成部分，</w:t>
      </w:r>
      <w:r>
        <w:rPr>
          <w:rFonts w:hint="eastAsia" w:ascii="仿宋" w:hAnsi="仿宋" w:eastAsia="仿宋" w:cs="仿宋"/>
          <w:b/>
          <w:bCs/>
          <w:sz w:val="28"/>
          <w:szCs w:val="28"/>
          <w:u w:val="single"/>
        </w:rPr>
        <w:t>保证目录清晰、内容完整。</w:t>
      </w:r>
      <w:r>
        <w:rPr>
          <w:rFonts w:hint="eastAsia" w:ascii="仿宋" w:hAnsi="仿宋" w:eastAsia="仿宋" w:cs="仿宋"/>
          <w:b/>
          <w:bCs/>
          <w:kern w:val="0"/>
          <w:sz w:val="28"/>
          <w:szCs w:val="28"/>
          <w:u w:val="single"/>
        </w:rPr>
        <w:t>其中，投标函附录在满足招标文件实质性要求的基础上，可以提出比招标文件要求更有利于招标人的承诺</w:t>
      </w:r>
      <w:r>
        <w:rPr>
          <w:rFonts w:hint="eastAsia" w:ascii="仿宋" w:hAnsi="仿宋" w:eastAsia="仿宋" w:cs="仿宋"/>
          <w:kern w:val="0"/>
          <w:sz w:val="28"/>
          <w:szCs w:val="28"/>
        </w:rPr>
        <w:t>。</w:t>
      </w:r>
    </w:p>
    <w:p w14:paraId="05F180B4">
      <w:pPr>
        <w:spacing w:line="360" w:lineRule="auto"/>
        <w:ind w:firstLine="562" w:firstLineChars="200"/>
        <w:rPr>
          <w:rFonts w:hint="eastAsia" w:ascii="仿宋" w:hAnsi="仿宋" w:eastAsia="仿宋" w:cs="仿宋"/>
          <w:b/>
          <w:bCs/>
          <w:kern w:val="0"/>
          <w:sz w:val="28"/>
          <w:szCs w:val="28"/>
          <w:u w:val="single"/>
        </w:rPr>
      </w:pPr>
      <w:r>
        <w:rPr>
          <w:rFonts w:hint="eastAsia" w:ascii="仿宋" w:hAnsi="仿宋" w:eastAsia="仿宋" w:cs="仿宋"/>
          <w:b/>
          <w:bCs/>
          <w:kern w:val="0"/>
          <w:sz w:val="28"/>
          <w:szCs w:val="28"/>
          <w:u w:val="single"/>
        </w:rPr>
        <w:t>3.7.2为了保证电子标书的合法性、安全性和完整性，电子标书转换完成后，应在规定部位加盖单位电子签章和法定代表人CA印章。未按要求加密和数字证书认证的投标文件，电子开标软件将无法接受，招标人不予受理。</w:t>
      </w:r>
    </w:p>
    <w:p w14:paraId="33E74FCF">
      <w:pPr>
        <w:spacing w:line="360" w:lineRule="auto"/>
        <w:ind w:firstLine="562" w:firstLineChars="200"/>
        <w:rPr>
          <w:rFonts w:hint="eastAsia" w:ascii="仿宋" w:hAnsi="仿宋" w:eastAsia="仿宋" w:cs="仿宋"/>
          <w:b/>
          <w:bCs/>
          <w:kern w:val="0"/>
          <w:sz w:val="28"/>
          <w:szCs w:val="28"/>
          <w:u w:val="single"/>
        </w:rPr>
      </w:pPr>
      <w:r>
        <w:rPr>
          <w:rFonts w:hint="eastAsia" w:ascii="仿宋" w:hAnsi="仿宋" w:eastAsia="仿宋" w:cs="仿宋"/>
          <w:b/>
          <w:bCs/>
          <w:kern w:val="0"/>
          <w:sz w:val="28"/>
          <w:szCs w:val="28"/>
          <w:u w:val="single"/>
        </w:rPr>
        <w:t>3.7.3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06FD2B52">
      <w:pPr>
        <w:spacing w:line="360" w:lineRule="auto"/>
        <w:ind w:firstLine="562" w:firstLineChars="200"/>
        <w:rPr>
          <w:rFonts w:hint="eastAsia" w:ascii="仿宋" w:hAnsi="仿宋" w:eastAsia="仿宋" w:cs="仿宋"/>
          <w:b/>
          <w:bCs/>
          <w:kern w:val="0"/>
          <w:sz w:val="28"/>
          <w:szCs w:val="28"/>
          <w:u w:val="single"/>
        </w:rPr>
      </w:pPr>
      <w:r>
        <w:rPr>
          <w:rFonts w:hint="eastAsia" w:ascii="仿宋" w:hAnsi="仿宋" w:eastAsia="仿宋" w:cs="仿宋"/>
          <w:b/>
          <w:bCs/>
          <w:kern w:val="0"/>
          <w:sz w:val="28"/>
          <w:szCs w:val="28"/>
          <w:u w:val="single"/>
        </w:rPr>
        <w:t>3.7.4投标文件应当对招标文件有关工期、投标有效期、质量要求、技术标准和要求、招标范围等实质性内容作出响应。</w:t>
      </w:r>
    </w:p>
    <w:p w14:paraId="66554C3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3.7.5</w:t>
      </w:r>
      <w:r>
        <w:rPr>
          <w:rFonts w:hint="eastAsia" w:ascii="仿宋" w:hAnsi="仿宋" w:eastAsia="仿宋" w:cs="仿宋"/>
          <w:b/>
          <w:bCs/>
          <w:sz w:val="28"/>
          <w:szCs w:val="28"/>
          <w:u w:val="single"/>
        </w:rPr>
        <w:t>投标人提交的投标文件应当使用提供的投标文件全部格式（表格可以按同样格式扩展）。</w:t>
      </w:r>
    </w:p>
    <w:p w14:paraId="0BF20172">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3.7.6投标文件应尽量避免涂改、行间插字或删除。</w:t>
      </w:r>
    </w:p>
    <w:p w14:paraId="0FB661C9">
      <w:pPr>
        <w:spacing w:line="360" w:lineRule="auto"/>
        <w:rPr>
          <w:rFonts w:hint="eastAsia" w:ascii="仿宋" w:hAnsi="仿宋" w:eastAsia="仿宋" w:cs="仿宋"/>
          <w:b/>
          <w:bCs/>
          <w:kern w:val="0"/>
          <w:sz w:val="28"/>
          <w:szCs w:val="28"/>
        </w:rPr>
      </w:pPr>
      <w:bookmarkStart w:id="23" w:name="_Toc8670"/>
      <w:r>
        <w:rPr>
          <w:rFonts w:hint="eastAsia" w:ascii="仿宋" w:hAnsi="仿宋" w:eastAsia="仿宋" w:cs="仿宋"/>
          <w:b/>
          <w:bCs/>
          <w:kern w:val="0"/>
          <w:sz w:val="28"/>
          <w:szCs w:val="28"/>
        </w:rPr>
        <w:t>4. 投标</w:t>
      </w:r>
      <w:bookmarkEnd w:id="23"/>
    </w:p>
    <w:p w14:paraId="471A278E">
      <w:pPr>
        <w:spacing w:line="360" w:lineRule="auto"/>
        <w:rPr>
          <w:rFonts w:hint="eastAsia" w:ascii="仿宋" w:hAnsi="仿宋" w:eastAsia="仿宋" w:cs="仿宋"/>
          <w:kern w:val="0"/>
          <w:sz w:val="28"/>
          <w:szCs w:val="28"/>
        </w:rPr>
      </w:pPr>
      <w:bookmarkStart w:id="24" w:name="_Toc31370"/>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 xml:space="preserve"> 投标文件的递交</w:t>
      </w:r>
      <w:bookmarkEnd w:id="24"/>
    </w:p>
    <w:p w14:paraId="6CF0B85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.1投标人应在本章须知前附表规定的投标截止时间前递交投标文件。</w:t>
      </w:r>
      <w:r>
        <w:rPr>
          <w:rFonts w:hint="eastAsia" w:ascii="仿宋" w:hAnsi="仿宋" w:eastAsia="仿宋" w:cs="仿宋"/>
          <w:b/>
          <w:bCs/>
          <w:sz w:val="28"/>
          <w:szCs w:val="28"/>
          <w:u w:val="single"/>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逾期系统将自动关闭，未完成上传的投标文件视为逾期送达，将被拒绝。</w:t>
      </w:r>
    </w:p>
    <w:p w14:paraId="22ED32B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.2投标人递交投标文件的地点：见投标人须知前附表。</w:t>
      </w:r>
    </w:p>
    <w:p w14:paraId="37BFEDB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.3除投标人须知前附表另有规定外，投标人所递交的投标文件不予退还。</w:t>
      </w:r>
    </w:p>
    <w:p w14:paraId="19057F2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.4逾期送达的或者未送达指定地点的投标文件，招标人不予受理。</w:t>
      </w:r>
    </w:p>
    <w:p w14:paraId="22289C4A">
      <w:pPr>
        <w:spacing w:line="360" w:lineRule="auto"/>
        <w:rPr>
          <w:rFonts w:hint="eastAsia" w:ascii="仿宋" w:hAnsi="仿宋" w:eastAsia="仿宋" w:cs="仿宋"/>
          <w:kern w:val="0"/>
          <w:sz w:val="28"/>
          <w:szCs w:val="28"/>
        </w:rPr>
      </w:pPr>
      <w:bookmarkStart w:id="25" w:name="_Toc25838"/>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 xml:space="preserve"> 投标文件的修改与撤回</w:t>
      </w:r>
      <w:bookmarkEnd w:id="25"/>
    </w:p>
    <w:p w14:paraId="55E62361">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.1在本章须知前附表第2.2.2项规定的投标截止时间前，投标人可以修改或撤回已递交的投标文件，但应以书面形式通知招标人。</w:t>
      </w:r>
    </w:p>
    <w:p w14:paraId="7437765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.2投标人修改或撤回已递交投标文件的书面通知应按照本章的要求签字或盖章。</w:t>
      </w:r>
    </w:p>
    <w:p w14:paraId="6864F2E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.3修改的内容为投标文件的组成部分。修改的投标文件应按照本章第3条、第4条规定进行编制、密封、标记和递交，并标明“修改”字样。</w:t>
      </w:r>
    </w:p>
    <w:p w14:paraId="38D49B66">
      <w:pPr>
        <w:spacing w:line="360" w:lineRule="auto"/>
        <w:rPr>
          <w:rFonts w:hint="eastAsia" w:ascii="仿宋" w:hAnsi="仿宋" w:eastAsia="仿宋" w:cs="仿宋"/>
          <w:b/>
          <w:bCs/>
          <w:kern w:val="0"/>
          <w:sz w:val="28"/>
          <w:szCs w:val="28"/>
        </w:rPr>
      </w:pPr>
      <w:bookmarkStart w:id="26" w:name="_Toc3401"/>
      <w:r>
        <w:rPr>
          <w:rFonts w:hint="eastAsia" w:ascii="仿宋" w:hAnsi="仿宋" w:eastAsia="仿宋" w:cs="仿宋"/>
          <w:b/>
          <w:bCs/>
          <w:kern w:val="0"/>
          <w:sz w:val="28"/>
          <w:szCs w:val="28"/>
        </w:rPr>
        <w:t>5. 开标</w:t>
      </w:r>
      <w:bookmarkEnd w:id="26"/>
    </w:p>
    <w:p w14:paraId="760B8A4E">
      <w:pPr>
        <w:spacing w:line="360" w:lineRule="auto"/>
        <w:ind w:firstLine="560" w:firstLineChars="200"/>
        <w:rPr>
          <w:rFonts w:hint="eastAsia" w:ascii="仿宋" w:hAnsi="仿宋" w:eastAsia="仿宋" w:cs="仿宋"/>
          <w:bCs/>
          <w:kern w:val="0"/>
          <w:sz w:val="28"/>
          <w:szCs w:val="28"/>
        </w:rPr>
      </w:pPr>
      <w:bookmarkStart w:id="27" w:name="_Toc7437"/>
      <w:r>
        <w:rPr>
          <w:rFonts w:hint="eastAsia" w:ascii="仿宋" w:hAnsi="仿宋" w:eastAsia="仿宋" w:cs="仿宋"/>
          <w:bCs/>
          <w:kern w:val="0"/>
          <w:sz w:val="28"/>
          <w:szCs w:val="28"/>
        </w:rPr>
        <w:t>开标会议由招标人或其授权的招标代理机构组织并主持，由有关监督部门进行监督。</w:t>
      </w:r>
      <w:bookmarkEnd w:id="27"/>
    </w:p>
    <w:p w14:paraId="4F59AC5D">
      <w:pPr>
        <w:spacing w:line="360" w:lineRule="auto"/>
        <w:rPr>
          <w:rFonts w:hint="eastAsia" w:ascii="仿宋" w:hAnsi="仿宋" w:eastAsia="仿宋" w:cs="仿宋"/>
          <w:kern w:val="0"/>
          <w:sz w:val="28"/>
          <w:szCs w:val="28"/>
        </w:rPr>
      </w:pPr>
      <w:bookmarkStart w:id="28" w:name="_Toc21748"/>
      <w:r>
        <w:rPr>
          <w:rFonts w:hint="eastAsia" w:ascii="仿宋" w:hAnsi="仿宋" w:eastAsia="仿宋" w:cs="仿宋"/>
          <w:kern w:val="0"/>
          <w:sz w:val="28"/>
          <w:szCs w:val="28"/>
        </w:rPr>
        <w:t>5.1 开标时间和地点</w:t>
      </w:r>
      <w:bookmarkEnd w:id="28"/>
    </w:p>
    <w:p w14:paraId="1932CCB9">
      <w:pPr>
        <w:spacing w:line="360" w:lineRule="auto"/>
        <w:ind w:firstLine="560" w:firstLineChars="200"/>
        <w:rPr>
          <w:rFonts w:hint="eastAsia" w:ascii="仿宋" w:hAnsi="仿宋" w:eastAsia="仿宋" w:cs="仿宋"/>
          <w:color w:val="C00000"/>
          <w:kern w:val="0"/>
          <w:sz w:val="28"/>
          <w:szCs w:val="28"/>
        </w:rPr>
      </w:pPr>
      <w:r>
        <w:rPr>
          <w:rFonts w:hint="eastAsia" w:ascii="仿宋" w:hAnsi="仿宋" w:eastAsia="仿宋" w:cs="仿宋"/>
          <w:kern w:val="0"/>
          <w:sz w:val="28"/>
          <w:szCs w:val="28"/>
        </w:rPr>
        <w:t>招标人在本章须知前附表规定的投标截止时间（开标时间）和投标人须知前附表规定的地点公开开标，</w:t>
      </w:r>
      <w:r>
        <w:rPr>
          <w:rFonts w:hint="eastAsia" w:ascii="仿宋" w:hAnsi="仿宋" w:eastAsia="仿宋" w:cs="仿宋"/>
          <w:b/>
          <w:bCs/>
          <w:kern w:val="0"/>
          <w:sz w:val="28"/>
          <w:szCs w:val="28"/>
        </w:rPr>
        <w:t>并邀请所有投标人委托代理人准时参加</w:t>
      </w:r>
      <w:r>
        <w:rPr>
          <w:rFonts w:hint="eastAsia" w:ascii="仿宋" w:hAnsi="仿宋" w:eastAsia="仿宋" w:cs="仿宋"/>
          <w:b/>
          <w:bCs/>
          <w:kern w:val="0"/>
          <w:sz w:val="28"/>
          <w:szCs w:val="28"/>
          <w:lang w:val="en-US" w:eastAsia="zh-CN"/>
        </w:rPr>
        <w:t>线上不见面开标会议</w:t>
      </w:r>
      <w:r>
        <w:rPr>
          <w:rFonts w:hint="eastAsia" w:ascii="仿宋" w:hAnsi="仿宋" w:eastAsia="仿宋" w:cs="仿宋"/>
          <w:b/>
          <w:bCs/>
          <w:kern w:val="0"/>
          <w:sz w:val="28"/>
          <w:szCs w:val="28"/>
        </w:rPr>
        <w:t>。</w:t>
      </w:r>
    </w:p>
    <w:p w14:paraId="25C769C1">
      <w:pPr>
        <w:spacing w:line="360" w:lineRule="auto"/>
        <w:rPr>
          <w:rFonts w:hint="eastAsia" w:ascii="仿宋" w:hAnsi="仿宋" w:eastAsia="仿宋" w:cs="仿宋"/>
          <w:b/>
          <w:bCs/>
          <w:kern w:val="0"/>
          <w:sz w:val="28"/>
          <w:szCs w:val="28"/>
        </w:rPr>
      </w:pPr>
      <w:bookmarkStart w:id="29" w:name="_Toc12954"/>
      <w:r>
        <w:rPr>
          <w:rFonts w:hint="eastAsia" w:ascii="仿宋" w:hAnsi="仿宋" w:eastAsia="仿宋" w:cs="仿宋"/>
          <w:b/>
          <w:bCs/>
          <w:kern w:val="0"/>
          <w:sz w:val="28"/>
          <w:szCs w:val="28"/>
        </w:rPr>
        <w:t>5.2 开标程序</w:t>
      </w:r>
      <w:bookmarkEnd w:id="29"/>
    </w:p>
    <w:p w14:paraId="66F442F1">
      <w:pPr>
        <w:spacing w:line="360" w:lineRule="auto"/>
        <w:ind w:firstLine="560" w:firstLineChars="200"/>
        <w:rPr>
          <w:rFonts w:hint="eastAsia" w:ascii="仿宋" w:hAnsi="仿宋" w:eastAsia="仿宋" w:cs="仿宋"/>
          <w:b w:val="0"/>
          <w:color w:val="000000"/>
          <w:sz w:val="28"/>
          <w:szCs w:val="28"/>
        </w:rPr>
      </w:pPr>
      <w:bookmarkStart w:id="30" w:name="_Toc6345"/>
      <w:r>
        <w:rPr>
          <w:rFonts w:hint="eastAsia" w:ascii="仿宋" w:hAnsi="仿宋" w:eastAsia="仿宋" w:cs="仿宋"/>
          <w:b w:val="0"/>
          <w:bCs w:val="0"/>
          <w:color w:val="auto"/>
          <w:sz w:val="28"/>
          <w:szCs w:val="28"/>
          <w:highlight w:val="none"/>
          <w:lang w:val="en-US" w:eastAsia="zh-CN"/>
        </w:rPr>
        <w:t>5.2.1</w:t>
      </w:r>
      <w:r>
        <w:rPr>
          <w:rFonts w:hint="eastAsia" w:ascii="仿宋" w:hAnsi="仿宋" w:eastAsia="仿宋" w:cs="仿宋"/>
          <w:b w:val="0"/>
          <w:bCs w:val="0"/>
          <w:color w:val="auto"/>
          <w:sz w:val="28"/>
          <w:szCs w:val="28"/>
          <w:highlight w:val="none"/>
        </w:rPr>
        <w:t>主持人按下列程序进行开标：</w:t>
      </w:r>
      <w:r>
        <w:rPr>
          <w:rFonts w:hint="eastAsia" w:ascii="仿宋" w:hAnsi="仿宋" w:eastAsia="仿宋" w:cs="仿宋"/>
          <w:b w:val="0"/>
          <w:bCs w:val="0"/>
          <w:color w:val="auto"/>
          <w:sz w:val="28"/>
          <w:szCs w:val="28"/>
          <w:highlight w:val="none"/>
          <w:lang w:val="en-US" w:eastAsia="zh-CN"/>
        </w:rPr>
        <w:t>本项目为全流程电子化招投标，开标方式为不见面开标，具体开标流程及要求详见电子交易平台流程操作。</w:t>
      </w:r>
      <w:r>
        <w:rPr>
          <w:rFonts w:hint="eastAsia" w:ascii="仿宋" w:hAnsi="仿宋" w:eastAsia="仿宋" w:cs="仿宋"/>
          <w:b w:val="0"/>
          <w:color w:val="000000"/>
          <w:sz w:val="28"/>
          <w:szCs w:val="28"/>
        </w:rPr>
        <w:t xml:space="preserve"> </w:t>
      </w:r>
    </w:p>
    <w:p w14:paraId="23303906">
      <w:pPr>
        <w:tabs>
          <w:tab w:val="left" w:pos="1758"/>
        </w:tabs>
        <w:spacing w:line="480" w:lineRule="exact"/>
        <w:rPr>
          <w:rFonts w:hint="eastAsia" w:ascii="仿宋" w:hAnsi="仿宋" w:eastAsia="仿宋" w:cs="仿宋"/>
          <w:b/>
          <w:sz w:val="28"/>
          <w:szCs w:val="28"/>
        </w:rPr>
      </w:pPr>
      <w:r>
        <w:rPr>
          <w:rFonts w:hint="eastAsia" w:ascii="仿宋" w:hAnsi="仿宋" w:eastAsia="仿宋" w:cs="仿宋"/>
          <w:b/>
          <w:sz w:val="28"/>
          <w:szCs w:val="28"/>
        </w:rPr>
        <w:t>5.3开标异议</w:t>
      </w:r>
    </w:p>
    <w:p w14:paraId="28E64809">
      <w:pPr>
        <w:widowControl/>
        <w:spacing w:line="360" w:lineRule="auto"/>
        <w:ind w:firstLine="470"/>
        <w:rPr>
          <w:rFonts w:hint="eastAsia" w:ascii="仿宋" w:hAnsi="仿宋" w:eastAsia="仿宋" w:cs="仿宋"/>
          <w:kern w:val="0"/>
          <w:sz w:val="28"/>
          <w:szCs w:val="28"/>
        </w:rPr>
      </w:pPr>
      <w:r>
        <w:rPr>
          <w:rFonts w:hint="eastAsia" w:ascii="仿宋" w:hAnsi="仿宋" w:eastAsia="仿宋" w:cs="仿宋"/>
          <w:kern w:val="0"/>
          <w:sz w:val="28"/>
          <w:szCs w:val="28"/>
        </w:rPr>
        <w:t>投标人对开标有异议的，应当在开标现场提出，招标人当场作出答复，并制作记录。</w:t>
      </w:r>
    </w:p>
    <w:p w14:paraId="72FD3F52">
      <w:pPr>
        <w:spacing w:line="360" w:lineRule="auto"/>
        <w:rPr>
          <w:rFonts w:hint="eastAsia" w:ascii="仿宋" w:hAnsi="仿宋" w:eastAsia="仿宋" w:cs="仿宋"/>
          <w:b/>
          <w:bCs/>
          <w:kern w:val="0"/>
          <w:sz w:val="28"/>
          <w:szCs w:val="28"/>
        </w:rPr>
      </w:pPr>
      <w:r>
        <w:rPr>
          <w:rFonts w:hint="eastAsia" w:ascii="仿宋" w:hAnsi="仿宋" w:eastAsia="仿宋" w:cs="仿宋"/>
          <w:b/>
          <w:bCs/>
          <w:kern w:val="0"/>
          <w:sz w:val="28"/>
          <w:szCs w:val="28"/>
        </w:rPr>
        <w:t>6. 评标</w:t>
      </w:r>
      <w:bookmarkEnd w:id="30"/>
    </w:p>
    <w:p w14:paraId="167ECA5C">
      <w:pPr>
        <w:spacing w:line="360" w:lineRule="auto"/>
        <w:rPr>
          <w:rFonts w:hint="eastAsia" w:ascii="仿宋" w:hAnsi="仿宋" w:eastAsia="仿宋" w:cs="仿宋"/>
          <w:kern w:val="0"/>
          <w:sz w:val="28"/>
          <w:szCs w:val="28"/>
        </w:rPr>
      </w:pPr>
      <w:bookmarkStart w:id="31" w:name="_Toc31558"/>
      <w:r>
        <w:rPr>
          <w:rFonts w:hint="eastAsia" w:ascii="仿宋" w:hAnsi="仿宋" w:eastAsia="仿宋" w:cs="仿宋"/>
          <w:kern w:val="0"/>
          <w:sz w:val="28"/>
          <w:szCs w:val="28"/>
        </w:rPr>
        <w:t>6.1 评标委员会</w:t>
      </w:r>
      <w:bookmarkEnd w:id="31"/>
    </w:p>
    <w:p w14:paraId="07CEC183">
      <w:pPr>
        <w:spacing w:line="360" w:lineRule="auto"/>
        <w:ind w:firstLine="560" w:firstLineChars="200"/>
        <w:rPr>
          <w:rFonts w:hint="eastAsia" w:ascii="仿宋" w:hAnsi="仿宋" w:eastAsia="仿宋" w:cs="仿宋"/>
          <w:b/>
          <w:kern w:val="0"/>
          <w:sz w:val="28"/>
          <w:szCs w:val="28"/>
        </w:rPr>
      </w:pPr>
      <w:r>
        <w:rPr>
          <w:rFonts w:hint="eastAsia" w:ascii="仿宋" w:hAnsi="仿宋" w:eastAsia="仿宋" w:cs="仿宋"/>
          <w:kern w:val="0"/>
          <w:sz w:val="28"/>
          <w:szCs w:val="28"/>
        </w:rPr>
        <w:t>6.1.1</w:t>
      </w:r>
      <w:r>
        <w:rPr>
          <w:rFonts w:hint="eastAsia" w:ascii="仿宋" w:hAnsi="仿宋" w:eastAsia="仿宋" w:cs="仿宋"/>
          <w:b/>
          <w:kern w:val="0"/>
          <w:sz w:val="28"/>
          <w:szCs w:val="28"/>
        </w:rPr>
        <w:t>评标委员会由招标人依法组建。</w:t>
      </w:r>
    </w:p>
    <w:p w14:paraId="7BF2D06A">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6.1.2 评标委员会成员有下列情形之一的，应当回避：</w:t>
      </w:r>
    </w:p>
    <w:p w14:paraId="0A178AB7">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（1）招标人或投标人的主要负责人的近亲属；</w:t>
      </w:r>
    </w:p>
    <w:p w14:paraId="1F30118C">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（2）项目主管部门或者行政监督部门的人员；</w:t>
      </w:r>
    </w:p>
    <w:p w14:paraId="6F12252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（3）与投标人有经济利益关系，可能影响对投标公正评审的；</w:t>
      </w:r>
    </w:p>
    <w:p w14:paraId="0C751488">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（4）曾因在招标、评标以及其他与招标投标有关活动中从事违法行为而受过行政处罚或刑事处罚的。</w:t>
      </w:r>
    </w:p>
    <w:p w14:paraId="3AFC49CD">
      <w:pPr>
        <w:tabs>
          <w:tab w:val="left" w:pos="2620"/>
        </w:tabs>
        <w:spacing w:line="360" w:lineRule="auto"/>
        <w:rPr>
          <w:rFonts w:hint="eastAsia" w:ascii="仿宋" w:hAnsi="仿宋" w:eastAsia="仿宋" w:cs="仿宋"/>
          <w:kern w:val="0"/>
          <w:sz w:val="28"/>
          <w:szCs w:val="28"/>
        </w:rPr>
      </w:pPr>
      <w:bookmarkStart w:id="32" w:name="_Toc7519"/>
      <w:r>
        <w:rPr>
          <w:rFonts w:hint="eastAsia" w:ascii="仿宋" w:hAnsi="仿宋" w:eastAsia="仿宋" w:cs="仿宋"/>
          <w:kern w:val="0"/>
          <w:sz w:val="28"/>
          <w:szCs w:val="28"/>
        </w:rPr>
        <w:t>6.2 评标原则</w:t>
      </w:r>
      <w:bookmarkEnd w:id="32"/>
    </w:p>
    <w:p w14:paraId="79CB901D">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评标活动遵循公平、公正、科学和择优的原则。</w:t>
      </w:r>
    </w:p>
    <w:p w14:paraId="3FA8E657">
      <w:pPr>
        <w:spacing w:line="360" w:lineRule="auto"/>
        <w:rPr>
          <w:rFonts w:hint="eastAsia" w:ascii="仿宋" w:hAnsi="仿宋" w:eastAsia="仿宋" w:cs="仿宋"/>
          <w:kern w:val="0"/>
          <w:sz w:val="28"/>
          <w:szCs w:val="28"/>
        </w:rPr>
      </w:pPr>
      <w:bookmarkStart w:id="33" w:name="_Toc83"/>
      <w:r>
        <w:rPr>
          <w:rFonts w:hint="eastAsia" w:ascii="仿宋" w:hAnsi="仿宋" w:eastAsia="仿宋" w:cs="仿宋"/>
          <w:kern w:val="0"/>
          <w:sz w:val="28"/>
          <w:szCs w:val="28"/>
        </w:rPr>
        <w:t>6.3 评标</w:t>
      </w:r>
      <w:bookmarkEnd w:id="33"/>
    </w:p>
    <w:p w14:paraId="47ABAEB1">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评标委员会按照第三章“评标办法”规定的方法、评审因素、标准和程序对投标文件进行评审。第三章“评标办法”没有规定的方法、评审因素和标准，不作为评标依据。</w:t>
      </w:r>
    </w:p>
    <w:p w14:paraId="11C48F06">
      <w:pPr>
        <w:spacing w:line="360" w:lineRule="auto"/>
        <w:rPr>
          <w:rFonts w:hint="eastAsia" w:ascii="仿宋" w:hAnsi="仿宋" w:eastAsia="仿宋" w:cs="仿宋"/>
          <w:b/>
          <w:bCs/>
          <w:kern w:val="0"/>
          <w:sz w:val="28"/>
          <w:szCs w:val="28"/>
          <w:lang w:eastAsia="zh-CN"/>
        </w:rPr>
      </w:pPr>
      <w:bookmarkStart w:id="34" w:name="_Toc152045566"/>
      <w:bookmarkStart w:id="35" w:name="_Toc179632584"/>
      <w:bookmarkStart w:id="36" w:name="_Toc18927"/>
      <w:bookmarkStart w:id="37" w:name="_Toc152042342"/>
      <w:bookmarkStart w:id="38" w:name="_Toc144974534"/>
      <w:r>
        <w:rPr>
          <w:rFonts w:hint="eastAsia" w:ascii="仿宋" w:hAnsi="仿宋" w:eastAsia="仿宋" w:cs="仿宋"/>
          <w:b/>
          <w:bCs/>
          <w:kern w:val="0"/>
          <w:sz w:val="28"/>
          <w:szCs w:val="28"/>
        </w:rPr>
        <w:t>7.</w:t>
      </w:r>
      <w:bookmarkEnd w:id="34"/>
      <w:bookmarkEnd w:id="35"/>
      <w:bookmarkEnd w:id="36"/>
      <w:bookmarkEnd w:id="37"/>
      <w:bookmarkEnd w:id="38"/>
      <w:r>
        <w:rPr>
          <w:rFonts w:hint="eastAsia" w:ascii="仿宋" w:hAnsi="仿宋" w:eastAsia="仿宋" w:cs="仿宋"/>
          <w:b/>
          <w:bCs/>
          <w:kern w:val="0"/>
          <w:sz w:val="28"/>
          <w:szCs w:val="28"/>
          <w:lang w:val="en-US" w:eastAsia="zh-CN"/>
        </w:rPr>
        <w:t>定标</w:t>
      </w:r>
    </w:p>
    <w:p w14:paraId="113F50E7">
      <w:pPr>
        <w:spacing w:line="360" w:lineRule="auto"/>
        <w:rPr>
          <w:rFonts w:hint="eastAsia" w:ascii="仿宋" w:hAnsi="仿宋" w:eastAsia="仿宋" w:cs="仿宋"/>
          <w:kern w:val="0"/>
          <w:sz w:val="28"/>
          <w:szCs w:val="28"/>
        </w:rPr>
      </w:pPr>
      <w:bookmarkStart w:id="39" w:name="_Toc27431"/>
      <w:r>
        <w:rPr>
          <w:rFonts w:hint="eastAsia" w:ascii="仿宋" w:hAnsi="仿宋" w:eastAsia="仿宋" w:cs="仿宋"/>
          <w:kern w:val="0"/>
          <w:sz w:val="28"/>
          <w:szCs w:val="28"/>
        </w:rPr>
        <w:t>7.1 定标方式</w:t>
      </w:r>
      <w:bookmarkEnd w:id="39"/>
    </w:p>
    <w:p w14:paraId="32FCC0E5">
      <w:pPr>
        <w:spacing w:line="360" w:lineRule="auto"/>
        <w:ind w:firstLine="560" w:firstLineChars="200"/>
        <w:rPr>
          <w:rFonts w:hint="eastAsia" w:ascii="仿宋" w:hAnsi="仿宋" w:eastAsia="仿宋" w:cs="仿宋"/>
          <w:kern w:val="0"/>
          <w:sz w:val="28"/>
          <w:szCs w:val="28"/>
        </w:rPr>
      </w:pPr>
      <w:bookmarkStart w:id="40" w:name="_Toc19721"/>
      <w:r>
        <w:rPr>
          <w:rFonts w:hint="eastAsia" w:ascii="仿宋" w:hAnsi="仿宋" w:eastAsia="仿宋" w:cs="仿宋"/>
          <w:kern w:val="0"/>
          <w:sz w:val="28"/>
          <w:szCs w:val="28"/>
        </w:rPr>
        <w:t>采用“评定分离 ”方式确定中标人。评标委员会</w:t>
      </w:r>
      <w:r>
        <w:rPr>
          <w:rFonts w:hint="eastAsia" w:ascii="仿宋" w:hAnsi="仿宋" w:eastAsia="仿宋" w:cs="仿宋"/>
          <w:kern w:val="0"/>
          <w:sz w:val="28"/>
          <w:szCs w:val="28"/>
          <w:lang w:val="en-US" w:eastAsia="zh-CN"/>
        </w:rPr>
        <w:t>完成评标后,择优推荐出不排序的中标侯选人</w:t>
      </w:r>
      <w:r>
        <w:rPr>
          <w:rFonts w:hint="eastAsia" w:ascii="仿宋" w:hAnsi="仿宋" w:eastAsia="仿宋" w:cs="仿宋"/>
          <w:kern w:val="0"/>
          <w:sz w:val="28"/>
          <w:szCs w:val="28"/>
        </w:rPr>
        <w:t>，推荐的合格中标候选人数见投标人须知前附表。</w:t>
      </w:r>
    </w:p>
    <w:p w14:paraId="2002EC4D">
      <w:pPr>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定标按照第三章</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“定标办法（采用评定分离） ”规</w:t>
      </w:r>
      <w:bookmarkStart w:id="41" w:name="bookmark46"/>
      <w:bookmarkEnd w:id="41"/>
      <w:r>
        <w:rPr>
          <w:rFonts w:hint="eastAsia" w:ascii="仿宋" w:hAnsi="仿宋" w:eastAsia="仿宋" w:cs="仿宋"/>
          <w:kern w:val="0"/>
          <w:sz w:val="28"/>
          <w:szCs w:val="28"/>
        </w:rPr>
        <w:t>定的方法、程序进行。</w:t>
      </w:r>
    </w:p>
    <w:p w14:paraId="5A902BFC">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7.2 中标通知</w:t>
      </w:r>
      <w:bookmarkEnd w:id="40"/>
    </w:p>
    <w:p w14:paraId="7691D326">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定标委员会根据定标方案，确定1名中标人，并出具定标报告。</w:t>
      </w:r>
    </w:p>
    <w:p w14:paraId="176B06BC">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在本章第3.3 款规定的投标有效期内，招标人以书面形式向中标人发出中标通知书，同时将中标结果通知未中标的投标人，中标人须在中标公示结束后3天内领取中标通知书，未在规定期限领取中标通知书的企业视为放弃中标资格，该项目中标资格由第二名依次递补，以此类推，也可重新组织招标。</w:t>
      </w:r>
    </w:p>
    <w:p w14:paraId="49F301ED">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中标人因故自愿放弃中标资格或因其他原因失去中标资格时，招标人按评标委员会评定的名次依次确定中标人，也可重新组织招标。</w:t>
      </w:r>
    </w:p>
    <w:p w14:paraId="7B03536F">
      <w:pPr>
        <w:spacing w:line="360" w:lineRule="auto"/>
        <w:rPr>
          <w:rFonts w:hint="eastAsia" w:ascii="仿宋" w:hAnsi="仿宋" w:eastAsia="仿宋" w:cs="仿宋"/>
          <w:kern w:val="0"/>
          <w:sz w:val="28"/>
          <w:szCs w:val="28"/>
        </w:rPr>
      </w:pPr>
      <w:bookmarkStart w:id="42" w:name="_Toc22449"/>
      <w:r>
        <w:rPr>
          <w:rFonts w:hint="eastAsia" w:ascii="仿宋" w:hAnsi="仿宋" w:eastAsia="仿宋" w:cs="仿宋"/>
          <w:kern w:val="0"/>
          <w:sz w:val="28"/>
          <w:szCs w:val="28"/>
        </w:rPr>
        <w:t>7.3 履约担保</w:t>
      </w:r>
      <w:bookmarkEnd w:id="42"/>
    </w:p>
    <w:p w14:paraId="2FCE44F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bCs/>
          <w:kern w:val="0"/>
          <w:sz w:val="28"/>
          <w:szCs w:val="28"/>
        </w:rPr>
        <w:t>不要求提供履约担保。</w:t>
      </w:r>
    </w:p>
    <w:p w14:paraId="62CF59A4">
      <w:pPr>
        <w:spacing w:line="360" w:lineRule="auto"/>
        <w:rPr>
          <w:rFonts w:hint="eastAsia" w:ascii="仿宋" w:hAnsi="仿宋" w:eastAsia="仿宋" w:cs="仿宋"/>
          <w:kern w:val="0"/>
          <w:sz w:val="28"/>
          <w:szCs w:val="28"/>
        </w:rPr>
      </w:pPr>
      <w:bookmarkStart w:id="43" w:name="_Toc25600"/>
      <w:r>
        <w:rPr>
          <w:rFonts w:hint="eastAsia" w:ascii="仿宋" w:hAnsi="仿宋" w:eastAsia="仿宋" w:cs="仿宋"/>
          <w:kern w:val="0"/>
          <w:sz w:val="28"/>
          <w:szCs w:val="28"/>
        </w:rPr>
        <w:t>7.4 签订合同</w:t>
      </w:r>
      <w:bookmarkEnd w:id="43"/>
    </w:p>
    <w:p w14:paraId="24691382">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7.4.1招标人和中标人应当自中标通知书发出之日起30天内，根据招标文件和中标人的投标文件订立书面合同，招标人和中标人不得再行订立背离合同实质性内容的其他协议。招标文件中包含的合同条款构成施工承包合同的内容。中标人无正当理由拒签合同的，招标人取消其中标资格，给招标人造成的损失，中标人还应当予以赔偿。</w:t>
      </w:r>
    </w:p>
    <w:p w14:paraId="721CD79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7.4.2发出中标通知书后，招标人无正当理由拒签合同，给中标人造成损失的，还应当赔偿损失。</w:t>
      </w:r>
    </w:p>
    <w:p w14:paraId="189FEDAC">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7.4.3中标人应当按照合同约定履行义务，完成中标项目施工，不得将中标项目转包或违规分包，否则，招标人有权取消中标人的资格。</w:t>
      </w:r>
    </w:p>
    <w:p w14:paraId="519ECED5">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7.4.4中标人在投标文件中拟定的项目经理，未经招标人同意不得任意更换，私自更换按违约处罚，施工中，发包人认为项目经理不称职时，发包人有权要求更换项目经理。</w:t>
      </w:r>
    </w:p>
    <w:p w14:paraId="6037F9C7">
      <w:pPr>
        <w:spacing w:line="360" w:lineRule="auto"/>
        <w:rPr>
          <w:rFonts w:hint="eastAsia" w:ascii="仿宋" w:hAnsi="仿宋" w:eastAsia="仿宋" w:cs="仿宋"/>
          <w:b/>
          <w:bCs/>
          <w:kern w:val="0"/>
          <w:sz w:val="28"/>
          <w:szCs w:val="28"/>
        </w:rPr>
      </w:pPr>
      <w:bookmarkStart w:id="44" w:name="_Toc17070"/>
      <w:r>
        <w:rPr>
          <w:rFonts w:hint="eastAsia" w:ascii="仿宋" w:hAnsi="仿宋" w:eastAsia="仿宋" w:cs="仿宋"/>
          <w:b/>
          <w:bCs/>
          <w:kern w:val="0"/>
          <w:sz w:val="28"/>
          <w:szCs w:val="28"/>
        </w:rPr>
        <w:t>8. 重新招标和不再招标</w:t>
      </w:r>
      <w:bookmarkEnd w:id="44"/>
    </w:p>
    <w:p w14:paraId="4F43BBB4">
      <w:pPr>
        <w:spacing w:line="360" w:lineRule="auto"/>
        <w:rPr>
          <w:rFonts w:hint="eastAsia" w:ascii="仿宋" w:hAnsi="仿宋" w:eastAsia="仿宋" w:cs="仿宋"/>
          <w:kern w:val="0"/>
          <w:sz w:val="28"/>
          <w:szCs w:val="28"/>
        </w:rPr>
      </w:pPr>
      <w:bookmarkStart w:id="45" w:name="_Toc17028"/>
      <w:r>
        <w:rPr>
          <w:rFonts w:hint="eastAsia" w:ascii="仿宋" w:hAnsi="仿宋" w:eastAsia="仿宋" w:cs="仿宋"/>
          <w:kern w:val="0"/>
          <w:sz w:val="28"/>
          <w:szCs w:val="28"/>
        </w:rPr>
        <w:t>8.1 重新招标</w:t>
      </w:r>
      <w:bookmarkEnd w:id="45"/>
    </w:p>
    <w:p w14:paraId="710C5118">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有下列情形之一的，招标人将重新招标：</w:t>
      </w:r>
    </w:p>
    <w:p w14:paraId="417A45F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（1）投标截止时间止，投标人少于3个的；</w:t>
      </w:r>
    </w:p>
    <w:p w14:paraId="205E5372">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（2）经评标委员会评审后否决所有投标的或经评审有效投标人少于3个的；</w:t>
      </w:r>
    </w:p>
    <w:p w14:paraId="68642B9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（3）法律规定的其他情形。</w:t>
      </w:r>
    </w:p>
    <w:p w14:paraId="324B0897">
      <w:pPr>
        <w:spacing w:line="360" w:lineRule="auto"/>
        <w:rPr>
          <w:rFonts w:hint="eastAsia" w:ascii="仿宋" w:hAnsi="仿宋" w:eastAsia="仿宋" w:cs="仿宋"/>
          <w:kern w:val="0"/>
          <w:sz w:val="28"/>
          <w:szCs w:val="28"/>
        </w:rPr>
      </w:pPr>
      <w:bookmarkStart w:id="46" w:name="_Toc15180"/>
      <w:r>
        <w:rPr>
          <w:rFonts w:hint="eastAsia" w:ascii="仿宋" w:hAnsi="仿宋" w:eastAsia="仿宋" w:cs="仿宋"/>
          <w:kern w:val="0"/>
          <w:sz w:val="28"/>
          <w:szCs w:val="28"/>
        </w:rPr>
        <w:t>8.2 不再招标</w:t>
      </w:r>
      <w:bookmarkEnd w:id="46"/>
    </w:p>
    <w:p w14:paraId="62BB61E7">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重新招标后投标人仍少于3个或者所有投标被否决的，属于必须审批或核准的工程建设项目，经原审批或核准部门批准后不再进行招标。</w:t>
      </w:r>
    </w:p>
    <w:p w14:paraId="76F3A79B">
      <w:pPr>
        <w:spacing w:line="360" w:lineRule="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9. 纪律和监督</w:t>
      </w:r>
    </w:p>
    <w:p w14:paraId="15D92694">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9.1 对招标人的纪律要求</w:t>
      </w:r>
    </w:p>
    <w:p w14:paraId="31AF0FBF">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招标人不得泄漏招标投标活动中应当保密的情况和资料，不得与投标人串通损害国家利益、社会公共利益或者他人合法权益。</w:t>
      </w:r>
    </w:p>
    <w:p w14:paraId="57588909">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9.2 对投标人的纪律要求</w:t>
      </w:r>
    </w:p>
    <w:p w14:paraId="0BE8F0F5">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85205E6">
      <w:pPr>
        <w:spacing w:line="360" w:lineRule="auto"/>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投标人在报名和递交投标文件所作登记的电话必须真实有效，且保持畅通。失去电话联络，所造成一切后果由投标方自行负责。</w:t>
      </w:r>
    </w:p>
    <w:p w14:paraId="6E073F9A">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9.3 对评标委员会成员的纪律要求</w:t>
      </w:r>
    </w:p>
    <w:p w14:paraId="6E3C887E">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0069DEA">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9.4 对与评标活动有关的工作人员的纪律要求</w:t>
      </w:r>
    </w:p>
    <w:p w14:paraId="12BB635E">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FE0558E">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9.5 异议、投诉</w:t>
      </w:r>
    </w:p>
    <w:p w14:paraId="3A0CF94B">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投标人在开标过程中，对开标过程如有异议可当场提出，招标人或招标代理机构予以当场解答，投标人不得对已解答的异议再次进行投诉。</w:t>
      </w:r>
    </w:p>
    <w:p w14:paraId="11FCD589">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投标人和其他利害关系人认为本工程招标投标活动不符合法律法规和规章规定。或</w:t>
      </w:r>
      <w:r>
        <w:rPr>
          <w:rFonts w:hint="eastAsia" w:ascii="仿宋" w:hAnsi="仿宋" w:eastAsia="仿宋" w:cs="仿宋"/>
          <w:kern w:val="0"/>
          <w:sz w:val="28"/>
          <w:szCs w:val="28"/>
        </w:rPr>
        <w:t>者</w:t>
      </w:r>
      <w:r>
        <w:rPr>
          <w:rFonts w:hint="eastAsia" w:ascii="仿宋" w:hAnsi="仿宋" w:eastAsia="仿宋" w:cs="仿宋"/>
          <w:color w:val="000000"/>
          <w:kern w:val="0"/>
          <w:sz w:val="28"/>
          <w:szCs w:val="28"/>
        </w:rPr>
        <w:t>自身合法权益受到侵害，可依法向招标人或招标代理机构提出异议，招标人或招标代理机构应在规定时间内予以答复。</w:t>
      </w:r>
    </w:p>
    <w:p w14:paraId="66F5F828">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如投标人和其他利害关系人对招标人和招标代理机构的异议处理不服或者在规定时间内招标人或招标代理机构未予答复的，有权向工程所在地招标投标监督管理机构投诉。</w:t>
      </w:r>
    </w:p>
    <w:p w14:paraId="4CE9CA9E">
      <w:pPr>
        <w:spacing w:line="360" w:lineRule="auto"/>
        <w:rPr>
          <w:rFonts w:hint="eastAsia" w:ascii="仿宋" w:hAnsi="仿宋" w:eastAsia="仿宋" w:cs="仿宋"/>
          <w:b/>
          <w:bCs/>
          <w:color w:val="000000"/>
          <w:kern w:val="0"/>
          <w:sz w:val="28"/>
          <w:szCs w:val="28"/>
        </w:rPr>
      </w:pPr>
      <w:bookmarkStart w:id="47" w:name="_Toc6629"/>
      <w:r>
        <w:rPr>
          <w:rFonts w:hint="eastAsia" w:ascii="仿宋" w:hAnsi="仿宋" w:eastAsia="仿宋" w:cs="仿宋"/>
          <w:b/>
          <w:bCs/>
          <w:color w:val="000000"/>
          <w:kern w:val="0"/>
          <w:sz w:val="28"/>
          <w:szCs w:val="28"/>
        </w:rPr>
        <w:t>10. 需要补充的其他内容</w:t>
      </w:r>
      <w:bookmarkEnd w:id="47"/>
    </w:p>
    <w:p w14:paraId="5DA18035">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需要补充的其他内容：见投标人须知前附表。</w:t>
      </w:r>
    </w:p>
    <w:p w14:paraId="37101C8B">
      <w:pPr>
        <w:pStyle w:val="43"/>
        <w:rPr>
          <w:rFonts w:hint="eastAsia" w:ascii="仿宋" w:hAnsi="仿宋" w:eastAsia="仿宋" w:cs="仿宋"/>
          <w:color w:val="000000"/>
          <w:kern w:val="0"/>
          <w:sz w:val="28"/>
          <w:szCs w:val="28"/>
        </w:rPr>
      </w:pPr>
    </w:p>
    <w:p w14:paraId="306EB850">
      <w:pPr>
        <w:pStyle w:val="25"/>
        <w:rPr>
          <w:rFonts w:hint="eastAsia" w:ascii="仿宋" w:hAnsi="仿宋" w:eastAsia="仿宋" w:cs="仿宋"/>
          <w:color w:val="000000"/>
          <w:kern w:val="0"/>
          <w:sz w:val="28"/>
          <w:szCs w:val="28"/>
        </w:rPr>
      </w:pPr>
    </w:p>
    <w:p w14:paraId="516FD43D">
      <w:pPr>
        <w:rPr>
          <w:rFonts w:hint="eastAsia" w:ascii="仿宋" w:hAnsi="仿宋" w:eastAsia="仿宋" w:cs="仿宋"/>
          <w:color w:val="000000"/>
          <w:kern w:val="0"/>
          <w:sz w:val="28"/>
          <w:szCs w:val="28"/>
        </w:rPr>
      </w:pPr>
    </w:p>
    <w:p w14:paraId="66EDEEDE">
      <w:pPr>
        <w:pStyle w:val="43"/>
        <w:rPr>
          <w:rFonts w:hint="eastAsia" w:ascii="仿宋" w:hAnsi="仿宋" w:eastAsia="仿宋" w:cs="仿宋"/>
          <w:color w:val="000000"/>
          <w:kern w:val="0"/>
          <w:sz w:val="28"/>
          <w:szCs w:val="28"/>
        </w:rPr>
      </w:pPr>
    </w:p>
    <w:p w14:paraId="61A983EC">
      <w:pPr>
        <w:pStyle w:val="25"/>
        <w:rPr>
          <w:rFonts w:hint="eastAsia" w:ascii="仿宋" w:hAnsi="仿宋" w:eastAsia="仿宋" w:cs="仿宋"/>
          <w:color w:val="000000"/>
          <w:kern w:val="0"/>
          <w:sz w:val="28"/>
          <w:szCs w:val="28"/>
        </w:rPr>
      </w:pPr>
    </w:p>
    <w:p w14:paraId="219F4B3E">
      <w:pPr>
        <w:rPr>
          <w:rFonts w:hint="eastAsia" w:ascii="仿宋" w:hAnsi="仿宋" w:eastAsia="仿宋" w:cs="仿宋"/>
          <w:color w:val="000000"/>
          <w:kern w:val="0"/>
          <w:sz w:val="28"/>
          <w:szCs w:val="28"/>
        </w:rPr>
      </w:pPr>
    </w:p>
    <w:p w14:paraId="01306606">
      <w:pPr>
        <w:pStyle w:val="43"/>
        <w:rPr>
          <w:rFonts w:hint="eastAsia" w:ascii="仿宋" w:hAnsi="仿宋" w:eastAsia="仿宋" w:cs="仿宋"/>
          <w:color w:val="000000"/>
          <w:kern w:val="0"/>
          <w:sz w:val="28"/>
          <w:szCs w:val="28"/>
        </w:rPr>
      </w:pPr>
    </w:p>
    <w:p w14:paraId="7423ACA8">
      <w:pPr>
        <w:pStyle w:val="25"/>
        <w:rPr>
          <w:rFonts w:hint="eastAsia" w:ascii="仿宋" w:hAnsi="仿宋" w:eastAsia="仿宋" w:cs="仿宋"/>
          <w:color w:val="000000"/>
          <w:kern w:val="0"/>
          <w:sz w:val="28"/>
          <w:szCs w:val="28"/>
        </w:rPr>
      </w:pPr>
    </w:p>
    <w:p w14:paraId="426C3697">
      <w:pPr>
        <w:rPr>
          <w:rFonts w:hint="eastAsia" w:ascii="仿宋" w:hAnsi="仿宋" w:eastAsia="仿宋" w:cs="仿宋"/>
          <w:color w:val="000000"/>
          <w:kern w:val="0"/>
          <w:sz w:val="28"/>
          <w:szCs w:val="28"/>
        </w:rPr>
      </w:pPr>
    </w:p>
    <w:p w14:paraId="72872DCE">
      <w:pPr>
        <w:pStyle w:val="43"/>
        <w:rPr>
          <w:rFonts w:hint="eastAsia" w:ascii="仿宋" w:hAnsi="仿宋" w:eastAsia="仿宋" w:cs="仿宋"/>
          <w:color w:val="000000"/>
          <w:kern w:val="0"/>
          <w:sz w:val="28"/>
          <w:szCs w:val="28"/>
        </w:rPr>
      </w:pPr>
    </w:p>
    <w:p w14:paraId="7649F390">
      <w:pPr>
        <w:pStyle w:val="25"/>
        <w:rPr>
          <w:rFonts w:hint="eastAsia" w:ascii="仿宋" w:hAnsi="仿宋" w:eastAsia="仿宋" w:cs="仿宋"/>
          <w:color w:val="000000"/>
          <w:kern w:val="0"/>
          <w:sz w:val="28"/>
          <w:szCs w:val="28"/>
        </w:rPr>
      </w:pPr>
    </w:p>
    <w:p w14:paraId="6DEA641D">
      <w:pPr>
        <w:rPr>
          <w:rFonts w:hint="eastAsia" w:ascii="仿宋" w:hAnsi="仿宋" w:eastAsia="仿宋" w:cs="仿宋"/>
          <w:color w:val="000000"/>
          <w:kern w:val="0"/>
          <w:sz w:val="28"/>
          <w:szCs w:val="28"/>
        </w:rPr>
      </w:pPr>
    </w:p>
    <w:p w14:paraId="08086B8F">
      <w:pPr>
        <w:pStyle w:val="43"/>
        <w:rPr>
          <w:rFonts w:hint="eastAsia" w:ascii="仿宋" w:hAnsi="仿宋" w:eastAsia="仿宋" w:cs="仿宋"/>
          <w:color w:val="000000"/>
          <w:kern w:val="0"/>
          <w:sz w:val="28"/>
          <w:szCs w:val="28"/>
        </w:rPr>
      </w:pPr>
    </w:p>
    <w:p w14:paraId="01463D09">
      <w:pPr>
        <w:pStyle w:val="25"/>
        <w:rPr>
          <w:rFonts w:hint="eastAsia" w:ascii="仿宋" w:hAnsi="仿宋" w:eastAsia="仿宋" w:cs="仿宋"/>
          <w:color w:val="000000"/>
          <w:kern w:val="0"/>
          <w:sz w:val="28"/>
          <w:szCs w:val="28"/>
        </w:rPr>
      </w:pPr>
    </w:p>
    <w:p w14:paraId="5824D760">
      <w:pPr>
        <w:rPr>
          <w:rFonts w:hint="eastAsia" w:ascii="仿宋" w:hAnsi="仿宋" w:eastAsia="仿宋" w:cs="仿宋"/>
          <w:color w:val="000000"/>
          <w:kern w:val="0"/>
          <w:sz w:val="28"/>
          <w:szCs w:val="28"/>
        </w:rPr>
      </w:pPr>
    </w:p>
    <w:p w14:paraId="6FA2FD51">
      <w:pPr>
        <w:pStyle w:val="43"/>
        <w:rPr>
          <w:rFonts w:hint="eastAsia"/>
        </w:rPr>
      </w:pPr>
    </w:p>
    <w:p w14:paraId="42B9BC02">
      <w:pPr>
        <w:adjustRightInd w:val="0"/>
        <w:snapToGrid w:val="0"/>
        <w:spacing w:before="156" w:beforeLines="50" w:line="360" w:lineRule="auto"/>
        <w:rPr>
          <w:rFonts w:hint="eastAsia" w:ascii="仿宋" w:hAnsi="仿宋" w:eastAsia="仿宋" w:cs="仿宋"/>
          <w:sz w:val="28"/>
          <w:szCs w:val="28"/>
        </w:rPr>
      </w:pPr>
      <w:r>
        <w:rPr>
          <w:rFonts w:hint="eastAsia" w:ascii="仿宋" w:hAnsi="仿宋" w:eastAsia="仿宋" w:cs="仿宋"/>
          <w:sz w:val="28"/>
          <w:szCs w:val="28"/>
        </w:rPr>
        <w:t>附表一：问题澄清通知</w:t>
      </w:r>
    </w:p>
    <w:p w14:paraId="22ECCF86">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问题澄清通知</w:t>
      </w:r>
    </w:p>
    <w:p w14:paraId="50E20A1C">
      <w:pPr>
        <w:adjustRightInd w:val="0"/>
        <w:snapToGrid w:val="0"/>
        <w:spacing w:before="156" w:beforeLines="50" w:line="360" w:lineRule="auto"/>
        <w:ind w:firstLine="7140" w:firstLineChars="2550"/>
        <w:rPr>
          <w:rFonts w:hint="eastAsia" w:ascii="仿宋" w:hAnsi="仿宋" w:eastAsia="仿宋" w:cs="仿宋"/>
          <w:sz w:val="28"/>
          <w:szCs w:val="28"/>
        </w:rPr>
      </w:pPr>
      <w:r>
        <w:rPr>
          <w:rFonts w:hint="eastAsia" w:ascii="仿宋" w:hAnsi="仿宋" w:eastAsia="仿宋" w:cs="仿宋"/>
          <w:sz w:val="28"/>
          <w:szCs w:val="28"/>
        </w:rPr>
        <w:t>编号：</w:t>
      </w:r>
    </w:p>
    <w:p w14:paraId="297E5695">
      <w:pPr>
        <w:adjustRightInd w:val="0"/>
        <w:snapToGrid w:val="0"/>
        <w:spacing w:before="156" w:beforeLines="50" w:line="360" w:lineRule="auto"/>
        <w:rPr>
          <w:rFonts w:hint="eastAsia" w:ascii="仿宋" w:hAnsi="仿宋" w:eastAsia="仿宋" w:cs="仿宋"/>
          <w:sz w:val="28"/>
          <w:szCs w:val="28"/>
        </w:rPr>
      </w:pPr>
      <w:r>
        <w:rPr>
          <w:rFonts w:hint="eastAsia" w:ascii="仿宋" w:hAnsi="仿宋" w:eastAsia="仿宋" w:cs="仿宋"/>
          <w:sz w:val="28"/>
          <w:szCs w:val="28"/>
          <w:u w:val="single"/>
        </w:rPr>
        <w:t>（投标人名称）</w:t>
      </w:r>
      <w:r>
        <w:rPr>
          <w:rFonts w:hint="eastAsia" w:ascii="仿宋" w:hAnsi="仿宋" w:eastAsia="仿宋" w:cs="仿宋"/>
          <w:sz w:val="28"/>
          <w:szCs w:val="28"/>
        </w:rPr>
        <w:t>：</w:t>
      </w:r>
    </w:p>
    <w:p w14:paraId="1CA0CCEB">
      <w:pPr>
        <w:adjustRightInd w:val="0"/>
        <w:snapToGrid w:val="0"/>
        <w:spacing w:before="156" w:before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（项目名称）招标的评标委员会，对你方的投标文件进行了仔细的审查，现需你方对本通知所附质疑问卷中的问题以书面形式予以澄清、说明或者补正。</w:t>
      </w:r>
    </w:p>
    <w:p w14:paraId="2A6501BC">
      <w:pPr>
        <w:adjustRightInd w:val="0"/>
        <w:snapToGrid w:val="0"/>
        <w:spacing w:before="156" w:before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请将上述问题的澄清、说明或者补正于年月日时前密封递交至（详细地址）或传真至（传真号码）。采用传真方式的，应在年月日时前将原件递交至 （详细地址）。</w:t>
      </w:r>
    </w:p>
    <w:p w14:paraId="59E91BFA">
      <w:pPr>
        <w:adjustRightInd w:val="0"/>
        <w:snapToGrid w:val="0"/>
        <w:spacing w:before="156" w:beforeLines="50" w:line="360" w:lineRule="auto"/>
        <w:rPr>
          <w:rFonts w:hint="eastAsia" w:ascii="仿宋" w:hAnsi="仿宋" w:eastAsia="仿宋" w:cs="仿宋"/>
          <w:sz w:val="28"/>
          <w:szCs w:val="28"/>
        </w:rPr>
      </w:pPr>
    </w:p>
    <w:p w14:paraId="0DFD320D">
      <w:pPr>
        <w:adjustRightInd w:val="0"/>
        <w:snapToGrid w:val="0"/>
        <w:spacing w:before="156" w:beforeLines="50" w:line="360" w:lineRule="auto"/>
        <w:rPr>
          <w:rFonts w:hint="eastAsia" w:ascii="仿宋" w:hAnsi="仿宋" w:eastAsia="仿宋" w:cs="仿宋"/>
          <w:sz w:val="28"/>
          <w:szCs w:val="28"/>
        </w:rPr>
      </w:pPr>
    </w:p>
    <w:p w14:paraId="75A5C873">
      <w:pPr>
        <w:adjustRightInd w:val="0"/>
        <w:snapToGrid w:val="0"/>
        <w:spacing w:before="156" w:beforeLines="50" w:line="360" w:lineRule="auto"/>
        <w:rPr>
          <w:rFonts w:hint="eastAsia" w:ascii="仿宋" w:hAnsi="仿宋" w:eastAsia="仿宋" w:cs="仿宋"/>
          <w:sz w:val="28"/>
          <w:szCs w:val="28"/>
        </w:rPr>
      </w:pPr>
      <w:r>
        <w:rPr>
          <w:rFonts w:hint="eastAsia" w:ascii="仿宋" w:hAnsi="仿宋" w:eastAsia="仿宋" w:cs="仿宋"/>
          <w:sz w:val="28"/>
          <w:szCs w:val="28"/>
        </w:rPr>
        <w:t>附件：质疑问卷</w:t>
      </w:r>
    </w:p>
    <w:p w14:paraId="287423CA">
      <w:pPr>
        <w:adjustRightInd w:val="0"/>
        <w:snapToGrid w:val="0"/>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（项目名称）招标评标委员会</w:t>
      </w:r>
    </w:p>
    <w:p w14:paraId="424E85F9">
      <w:pPr>
        <w:adjustRightInd w:val="0"/>
        <w:snapToGrid w:val="0"/>
        <w:spacing w:before="156" w:beforeLines="50" w:line="360" w:lineRule="auto"/>
        <w:jc w:val="left"/>
        <w:rPr>
          <w:rFonts w:hint="eastAsia" w:ascii="仿宋" w:hAnsi="仿宋" w:eastAsia="仿宋" w:cs="仿宋"/>
          <w:sz w:val="28"/>
          <w:szCs w:val="28"/>
        </w:rPr>
      </w:pPr>
    </w:p>
    <w:p w14:paraId="443C0E33">
      <w:pPr>
        <w:adjustRightInd w:val="0"/>
        <w:snapToGrid w:val="0"/>
        <w:spacing w:before="156" w:beforeLines="50" w:line="360" w:lineRule="auto"/>
        <w:jc w:val="right"/>
        <w:rPr>
          <w:rFonts w:hint="eastAsia" w:ascii="仿宋" w:hAnsi="仿宋" w:eastAsia="仿宋" w:cs="仿宋"/>
          <w:sz w:val="28"/>
          <w:szCs w:val="28"/>
        </w:rPr>
      </w:pPr>
      <w:r>
        <w:rPr>
          <w:rFonts w:hint="eastAsia" w:ascii="仿宋" w:hAnsi="仿宋" w:eastAsia="仿宋" w:cs="仿宋"/>
          <w:sz w:val="28"/>
          <w:szCs w:val="28"/>
        </w:rPr>
        <w:t>（经评标委员会授权的招标人代表签字或招标人加盖单位章）</w:t>
      </w:r>
    </w:p>
    <w:p w14:paraId="5BE3364D">
      <w:pPr>
        <w:adjustRightInd w:val="0"/>
        <w:snapToGrid w:val="0"/>
        <w:spacing w:before="156" w:beforeLines="50" w:line="360" w:lineRule="auto"/>
        <w:ind w:firstLine="3500" w:firstLineChars="1250"/>
        <w:rPr>
          <w:rFonts w:hint="eastAsia" w:ascii="仿宋" w:hAnsi="仿宋" w:eastAsia="仿宋" w:cs="仿宋"/>
          <w:sz w:val="28"/>
          <w:szCs w:val="28"/>
        </w:rPr>
      </w:pPr>
    </w:p>
    <w:p w14:paraId="30DEEA09">
      <w:pPr>
        <w:adjustRightInd w:val="0"/>
        <w:snapToGrid w:val="0"/>
        <w:spacing w:before="156" w:beforeLines="50" w:line="360" w:lineRule="auto"/>
        <w:ind w:firstLine="6160" w:firstLineChars="2200"/>
        <w:rPr>
          <w:rFonts w:hint="eastAsia" w:ascii="仿宋" w:hAnsi="仿宋" w:eastAsia="仿宋" w:cs="仿宋"/>
          <w:sz w:val="28"/>
          <w:szCs w:val="28"/>
        </w:rPr>
      </w:pPr>
      <w:r>
        <w:rPr>
          <w:rFonts w:hint="eastAsia" w:ascii="仿宋" w:hAnsi="仿宋" w:eastAsia="仿宋" w:cs="仿宋"/>
          <w:sz w:val="28"/>
          <w:szCs w:val="28"/>
        </w:rPr>
        <w:t>年  月    日</w:t>
      </w:r>
    </w:p>
    <w:p w14:paraId="6861E13C">
      <w:pPr>
        <w:adjustRightInd w:val="0"/>
        <w:snapToGrid w:val="0"/>
        <w:spacing w:before="156" w:beforeLines="50" w:line="360" w:lineRule="auto"/>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附表二：问题的澄清</w:t>
      </w:r>
    </w:p>
    <w:p w14:paraId="5EBE1DF6">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问题的澄清、说明或补正</w:t>
      </w:r>
    </w:p>
    <w:p w14:paraId="460F798F">
      <w:pPr>
        <w:adjustRightInd w:val="0"/>
        <w:snapToGrid w:val="0"/>
        <w:spacing w:before="156" w:beforeLines="50" w:line="360" w:lineRule="auto"/>
        <w:ind w:firstLine="7140" w:firstLineChars="2550"/>
        <w:rPr>
          <w:rFonts w:hint="eastAsia" w:ascii="仿宋" w:hAnsi="仿宋" w:eastAsia="仿宋" w:cs="仿宋"/>
          <w:sz w:val="28"/>
          <w:szCs w:val="28"/>
        </w:rPr>
      </w:pPr>
    </w:p>
    <w:p w14:paraId="6A1CB9E8">
      <w:pPr>
        <w:adjustRightInd w:val="0"/>
        <w:snapToGrid w:val="0"/>
        <w:spacing w:before="156" w:beforeLines="50" w:line="360" w:lineRule="auto"/>
        <w:ind w:firstLine="7140" w:firstLineChars="2550"/>
        <w:rPr>
          <w:rFonts w:hint="eastAsia" w:ascii="仿宋" w:hAnsi="仿宋" w:eastAsia="仿宋" w:cs="仿宋"/>
          <w:sz w:val="28"/>
          <w:szCs w:val="28"/>
        </w:rPr>
      </w:pPr>
      <w:r>
        <w:rPr>
          <w:rFonts w:hint="eastAsia" w:ascii="仿宋" w:hAnsi="仿宋" w:eastAsia="仿宋" w:cs="仿宋"/>
          <w:sz w:val="28"/>
          <w:szCs w:val="28"/>
        </w:rPr>
        <w:t>编号：</w:t>
      </w:r>
    </w:p>
    <w:p w14:paraId="4717496B">
      <w:pPr>
        <w:pStyle w:val="3"/>
        <w:rPr>
          <w:rFonts w:hint="eastAsia"/>
        </w:rPr>
      </w:pPr>
    </w:p>
    <w:p w14:paraId="78326A4C">
      <w:pPr>
        <w:adjustRightInd w:val="0"/>
        <w:snapToGrid w:val="0"/>
        <w:spacing w:before="156" w:beforeLines="50" w:line="360" w:lineRule="auto"/>
        <w:rPr>
          <w:rFonts w:hint="eastAsia" w:ascii="仿宋" w:hAnsi="仿宋" w:eastAsia="仿宋" w:cs="仿宋"/>
          <w:sz w:val="28"/>
          <w:szCs w:val="28"/>
        </w:rPr>
      </w:pPr>
      <w:r>
        <w:rPr>
          <w:rFonts w:hint="eastAsia" w:ascii="仿宋" w:hAnsi="仿宋" w:eastAsia="仿宋" w:cs="仿宋"/>
          <w:sz w:val="28"/>
          <w:szCs w:val="28"/>
        </w:rPr>
        <w:t>（项目名称）施工招标评标委员会：</w:t>
      </w:r>
    </w:p>
    <w:p w14:paraId="39ACC7AC">
      <w:pPr>
        <w:adjustRightInd w:val="0"/>
        <w:snapToGrid w:val="0"/>
        <w:spacing w:before="156" w:before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问题澄清通知（编号：）已收悉，现澄清、说明或者补正如下：</w:t>
      </w:r>
    </w:p>
    <w:p w14:paraId="55775CBB">
      <w:pPr>
        <w:adjustRightInd w:val="0"/>
        <w:snapToGrid w:val="0"/>
        <w:spacing w:before="156" w:before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p>
    <w:p w14:paraId="70232C67">
      <w:pPr>
        <w:adjustRightInd w:val="0"/>
        <w:snapToGrid w:val="0"/>
        <w:spacing w:before="156" w:before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p>
    <w:p w14:paraId="1AFB4D8E">
      <w:pPr>
        <w:adjustRightInd w:val="0"/>
        <w:snapToGrid w:val="0"/>
        <w:spacing w:before="156" w:beforeLines="50" w:line="360" w:lineRule="auto"/>
        <w:ind w:firstLine="560" w:firstLineChars="200"/>
        <w:rPr>
          <w:rFonts w:hint="eastAsia" w:ascii="仿宋" w:hAnsi="仿宋" w:eastAsia="仿宋" w:cs="仿宋"/>
          <w:sz w:val="28"/>
          <w:szCs w:val="28"/>
        </w:rPr>
      </w:pPr>
    </w:p>
    <w:p w14:paraId="51F39055">
      <w:pPr>
        <w:adjustRightInd w:val="0"/>
        <w:snapToGrid w:val="0"/>
        <w:spacing w:before="156" w:before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14:paraId="1626F039">
      <w:pPr>
        <w:adjustRightInd w:val="0"/>
        <w:snapToGrid w:val="0"/>
        <w:spacing w:before="156" w:beforeLines="50" w:line="360" w:lineRule="auto"/>
        <w:ind w:firstLine="560" w:firstLineChars="200"/>
        <w:rPr>
          <w:rFonts w:hint="eastAsia" w:ascii="仿宋" w:hAnsi="仿宋" w:eastAsia="仿宋" w:cs="仿宋"/>
          <w:sz w:val="28"/>
          <w:szCs w:val="28"/>
        </w:rPr>
      </w:pPr>
    </w:p>
    <w:p w14:paraId="6DD43015">
      <w:pPr>
        <w:adjustRightInd w:val="0"/>
        <w:snapToGrid w:val="0"/>
        <w:spacing w:before="156" w:beforeLines="50" w:line="360" w:lineRule="auto"/>
        <w:ind w:firstLine="560" w:firstLineChars="200"/>
        <w:rPr>
          <w:rFonts w:hint="eastAsia" w:ascii="仿宋" w:hAnsi="仿宋" w:eastAsia="仿宋" w:cs="仿宋"/>
          <w:sz w:val="28"/>
          <w:szCs w:val="28"/>
        </w:rPr>
      </w:pPr>
    </w:p>
    <w:p w14:paraId="41373627">
      <w:pPr>
        <w:adjustRightInd w:val="0"/>
        <w:snapToGrid w:val="0"/>
        <w:spacing w:before="156" w:beforeLines="50" w:line="360" w:lineRule="auto"/>
        <w:rPr>
          <w:rFonts w:hint="eastAsia" w:ascii="仿宋" w:hAnsi="仿宋" w:eastAsia="仿宋" w:cs="仿宋"/>
          <w:sz w:val="28"/>
          <w:szCs w:val="28"/>
        </w:rPr>
      </w:pPr>
    </w:p>
    <w:p w14:paraId="15375099">
      <w:pPr>
        <w:adjustRightInd w:val="0"/>
        <w:snapToGrid w:val="0"/>
        <w:spacing w:before="156" w:beforeLines="50" w:line="360" w:lineRule="auto"/>
        <w:ind w:firstLine="560" w:firstLineChars="200"/>
        <w:rPr>
          <w:rFonts w:hint="eastAsia" w:ascii="仿宋" w:hAnsi="仿宋" w:eastAsia="仿宋" w:cs="仿宋"/>
          <w:sz w:val="28"/>
          <w:szCs w:val="28"/>
        </w:rPr>
      </w:pPr>
    </w:p>
    <w:p w14:paraId="06452AA9">
      <w:pPr>
        <w:wordWrap w:val="0"/>
        <w:adjustRightInd w:val="0"/>
        <w:snapToGrid w:val="0"/>
        <w:spacing w:before="156" w:beforeLines="5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投标人：（盖单位章） </w:t>
      </w:r>
    </w:p>
    <w:p w14:paraId="33A2236B">
      <w:pPr>
        <w:wordWrap w:val="0"/>
        <w:adjustRightInd w:val="0"/>
        <w:snapToGrid w:val="0"/>
        <w:spacing w:before="156" w:beforeLines="50"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法定代表人或其委托代理人：（签字）      </w:t>
      </w:r>
    </w:p>
    <w:p w14:paraId="148F13CD">
      <w:pPr>
        <w:adjustRightInd w:val="0"/>
        <w:snapToGrid w:val="0"/>
        <w:spacing w:before="156" w:beforeLines="50" w:line="360" w:lineRule="auto"/>
        <w:jc w:val="righ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F27A8FA">
      <w:pPr>
        <w:tabs>
          <w:tab w:val="left" w:pos="670"/>
        </w:tabs>
        <w:adjustRightInd w:val="0"/>
        <w:snapToGrid w:val="0"/>
        <w:spacing w:before="156" w:beforeLines="50" w:line="360" w:lineRule="auto"/>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附表三：确认通知</w:t>
      </w:r>
    </w:p>
    <w:p w14:paraId="786BC8CE">
      <w:pPr>
        <w:tabs>
          <w:tab w:val="left" w:pos="670"/>
        </w:tabs>
        <w:adjustRightInd w:val="0"/>
        <w:snapToGrid w:val="0"/>
        <w:spacing w:before="156" w:beforeLines="50" w:line="360" w:lineRule="auto"/>
        <w:rPr>
          <w:rFonts w:hint="eastAsia" w:ascii="仿宋" w:hAnsi="仿宋" w:eastAsia="仿宋" w:cs="仿宋"/>
          <w:sz w:val="28"/>
          <w:szCs w:val="28"/>
        </w:rPr>
      </w:pPr>
    </w:p>
    <w:p w14:paraId="04F598BD">
      <w:pPr>
        <w:adjustRightInd w:val="0"/>
        <w:snapToGrid w:val="0"/>
        <w:spacing w:before="156" w:beforeLines="50" w:line="360" w:lineRule="auto"/>
        <w:rPr>
          <w:rFonts w:hint="eastAsia" w:ascii="仿宋" w:hAnsi="仿宋" w:eastAsia="仿宋" w:cs="仿宋"/>
          <w:sz w:val="28"/>
          <w:szCs w:val="28"/>
        </w:rPr>
      </w:pPr>
    </w:p>
    <w:p w14:paraId="20B3801B">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确认通知</w:t>
      </w:r>
    </w:p>
    <w:p w14:paraId="69EDF7DA">
      <w:pPr>
        <w:adjustRightInd w:val="0"/>
        <w:snapToGrid w:val="0"/>
        <w:spacing w:before="156" w:beforeLines="50" w:line="360" w:lineRule="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（招标人名称）：</w:t>
      </w:r>
    </w:p>
    <w:p w14:paraId="61D38CBD">
      <w:pPr>
        <w:adjustRightInd w:val="0"/>
        <w:snapToGrid w:val="0"/>
        <w:spacing w:before="156" w:before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我方已接到你方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日发出的 </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（项目名称）施工招标关于</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的通知，我方已于</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日收到。</w:t>
      </w:r>
    </w:p>
    <w:p w14:paraId="6422221D">
      <w:pPr>
        <w:adjustRightInd w:val="0"/>
        <w:snapToGrid w:val="0"/>
        <w:spacing w:before="156" w:beforeLines="50" w:line="360" w:lineRule="auto"/>
        <w:rPr>
          <w:rFonts w:hint="eastAsia" w:ascii="仿宋" w:hAnsi="仿宋" w:eastAsia="仿宋" w:cs="仿宋"/>
          <w:sz w:val="28"/>
          <w:szCs w:val="28"/>
        </w:rPr>
      </w:pPr>
      <w:r>
        <w:rPr>
          <w:rFonts w:hint="eastAsia" w:ascii="仿宋" w:hAnsi="仿宋" w:eastAsia="仿宋" w:cs="仿宋"/>
          <w:sz w:val="28"/>
          <w:szCs w:val="28"/>
        </w:rPr>
        <w:t>特此确认。</w:t>
      </w:r>
    </w:p>
    <w:p w14:paraId="7087B724">
      <w:pPr>
        <w:adjustRightInd w:val="0"/>
        <w:snapToGrid w:val="0"/>
        <w:spacing w:before="156" w:beforeLines="50" w:line="360" w:lineRule="auto"/>
        <w:rPr>
          <w:rFonts w:hint="eastAsia" w:ascii="仿宋" w:hAnsi="仿宋" w:eastAsia="仿宋" w:cs="仿宋"/>
          <w:sz w:val="28"/>
          <w:szCs w:val="28"/>
        </w:rPr>
      </w:pPr>
    </w:p>
    <w:p w14:paraId="0423792B">
      <w:pPr>
        <w:adjustRightInd w:val="0"/>
        <w:snapToGrid w:val="0"/>
        <w:spacing w:before="156" w:beforeLines="50" w:line="360" w:lineRule="auto"/>
        <w:rPr>
          <w:rFonts w:hint="eastAsia" w:ascii="仿宋" w:hAnsi="仿宋" w:eastAsia="仿宋" w:cs="仿宋"/>
          <w:sz w:val="28"/>
          <w:szCs w:val="28"/>
        </w:rPr>
      </w:pPr>
    </w:p>
    <w:p w14:paraId="1011A5A0">
      <w:pPr>
        <w:adjustRightInd w:val="0"/>
        <w:snapToGrid w:val="0"/>
        <w:spacing w:before="156" w:beforeLines="50" w:line="360" w:lineRule="auto"/>
        <w:rPr>
          <w:rFonts w:hint="eastAsia" w:ascii="仿宋" w:hAnsi="仿宋" w:eastAsia="仿宋" w:cs="仿宋"/>
          <w:sz w:val="28"/>
          <w:szCs w:val="28"/>
        </w:rPr>
      </w:pPr>
    </w:p>
    <w:p w14:paraId="23DCC0EC">
      <w:pPr>
        <w:adjustRightInd w:val="0"/>
        <w:snapToGrid w:val="0"/>
        <w:spacing w:before="156" w:beforeLines="50" w:line="360" w:lineRule="auto"/>
        <w:rPr>
          <w:rFonts w:hint="eastAsia" w:ascii="仿宋" w:hAnsi="仿宋" w:eastAsia="仿宋" w:cs="仿宋"/>
          <w:sz w:val="28"/>
          <w:szCs w:val="28"/>
        </w:rPr>
      </w:pPr>
    </w:p>
    <w:p w14:paraId="7F2E3796">
      <w:pPr>
        <w:adjustRightInd w:val="0"/>
        <w:snapToGrid w:val="0"/>
        <w:spacing w:before="156" w:beforeLines="50" w:line="360" w:lineRule="auto"/>
        <w:rPr>
          <w:rFonts w:hint="eastAsia" w:ascii="仿宋" w:hAnsi="仿宋" w:eastAsia="仿宋" w:cs="仿宋"/>
          <w:sz w:val="28"/>
          <w:szCs w:val="28"/>
        </w:rPr>
      </w:pPr>
    </w:p>
    <w:p w14:paraId="738D5A0A">
      <w:pPr>
        <w:adjustRightInd w:val="0"/>
        <w:snapToGrid w:val="0"/>
        <w:spacing w:before="156" w:beforeLines="50"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法定代表人或其委托代理人： </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3C7C5596">
      <w:pPr>
        <w:adjustRightInd w:val="0"/>
        <w:snapToGrid w:val="0"/>
        <w:spacing w:before="156" w:beforeLines="50" w:line="360" w:lineRule="auto"/>
        <w:rPr>
          <w:rFonts w:hint="eastAsia" w:ascii="仿宋" w:hAnsi="仿宋" w:eastAsia="仿宋" w:cs="仿宋"/>
          <w:sz w:val="28"/>
          <w:szCs w:val="28"/>
        </w:rPr>
      </w:pPr>
    </w:p>
    <w:p w14:paraId="23846A46">
      <w:pPr>
        <w:adjustRightInd w:val="0"/>
        <w:snapToGrid w:val="0"/>
        <w:spacing w:before="156" w:beforeLines="50" w:line="360" w:lineRule="auto"/>
        <w:ind w:firstLine="4558" w:firstLineChars="1628"/>
        <w:jc w:val="right"/>
        <w:rPr>
          <w:rFonts w:hint="eastAsia" w:ascii="仿宋" w:hAnsi="仿宋" w:eastAsia="仿宋" w:cs="仿宋"/>
          <w:kern w:val="0"/>
          <w:sz w:val="28"/>
          <w:szCs w:val="28"/>
          <w:lang w:val="en-US" w:eastAsia="zh-CN"/>
        </w:rPr>
        <w:sectPr>
          <w:footerReference r:id="rId11" w:type="default"/>
          <w:headerReference r:id="rId10" w:type="even"/>
          <w:pgSz w:w="11906" w:h="16838"/>
          <w:pgMar w:top="1418" w:right="1418" w:bottom="1418" w:left="1418" w:header="851" w:footer="1247" w:gutter="0"/>
          <w:pgNumType w:fmt="decimal"/>
          <w:cols w:space="720" w:num="1"/>
          <w:docGrid w:type="lines" w:linePitch="312" w:charSpace="0"/>
        </w:sectPr>
      </w:pPr>
      <w:r>
        <w:rPr>
          <w:rFonts w:hint="eastAsia" w:ascii="仿宋" w:hAnsi="仿宋" w:eastAsia="仿宋" w:cs="仿宋"/>
          <w:sz w:val="28"/>
          <w:szCs w:val="28"/>
          <w:u w:val="none"/>
        </w:rPr>
        <w:t xml:space="preserve">       </w:t>
      </w:r>
      <w:r>
        <w:rPr>
          <w:rFonts w:hint="eastAsia" w:ascii="仿宋" w:hAnsi="仿宋" w:eastAsia="仿宋" w:cs="仿宋"/>
          <w:sz w:val="28"/>
          <w:szCs w:val="28"/>
        </w:rPr>
        <w:t>年</w:t>
      </w:r>
      <w:r>
        <w:rPr>
          <w:rFonts w:hint="eastAsia" w:ascii="仿宋" w:hAnsi="仿宋" w:eastAsia="仿宋" w:cs="仿宋"/>
          <w:sz w:val="28"/>
          <w:szCs w:val="28"/>
          <w:u w:val="none"/>
        </w:rPr>
        <w:t xml:space="preserve">    </w:t>
      </w:r>
      <w:r>
        <w:rPr>
          <w:rFonts w:hint="eastAsia" w:ascii="仿宋" w:hAnsi="仿宋" w:eastAsia="仿宋" w:cs="仿宋"/>
          <w:sz w:val="28"/>
          <w:szCs w:val="28"/>
        </w:rPr>
        <w:t>月</w:t>
      </w:r>
      <w:r>
        <w:rPr>
          <w:rFonts w:hint="eastAsia" w:ascii="仿宋" w:hAnsi="仿宋" w:eastAsia="仿宋" w:cs="仿宋"/>
          <w:sz w:val="28"/>
          <w:szCs w:val="28"/>
          <w:u w:val="none"/>
        </w:rPr>
        <w:t xml:space="preserve">     </w:t>
      </w:r>
      <w:r>
        <w:rPr>
          <w:rFonts w:hint="eastAsia" w:ascii="仿宋" w:hAnsi="仿宋" w:eastAsia="仿宋" w:cs="仿宋"/>
          <w:strike w:val="0"/>
          <w:dstrike w:val="0"/>
          <w:sz w:val="28"/>
          <w:szCs w:val="28"/>
          <w:u w:val="none"/>
          <w:lang w:val="en-US" w:eastAsia="zh-CN"/>
        </w:rPr>
        <w:t>日</w:t>
      </w:r>
    </w:p>
    <w:p w14:paraId="4E6D1D41">
      <w:pPr>
        <w:pStyle w:val="2"/>
        <w:numPr>
          <w:ilvl w:val="0"/>
          <w:numId w:val="0"/>
        </w:numPr>
        <w:ind w:leftChars="0"/>
        <w:jc w:val="center"/>
        <w:rPr>
          <w:rFonts w:hint="eastAsia"/>
        </w:rPr>
      </w:pPr>
      <w:bookmarkStart w:id="48" w:name="_Toc15251"/>
      <w:r>
        <w:rPr>
          <w:rFonts w:hint="eastAsia" w:ascii="仿宋" w:hAnsi="仿宋" w:eastAsia="仿宋" w:cs="仿宋"/>
          <w:lang w:val="en-US" w:eastAsia="zh-CN"/>
        </w:rPr>
        <w:t>第三章</w:t>
      </w:r>
      <w:r>
        <w:rPr>
          <w:rFonts w:hint="eastAsia" w:ascii="仿宋" w:hAnsi="仿宋" w:eastAsia="仿宋" w:cs="仿宋"/>
        </w:rPr>
        <w:t xml:space="preserve"> 评标办法</w:t>
      </w:r>
      <w:bookmarkEnd w:id="48"/>
    </w:p>
    <w:p w14:paraId="51712087">
      <w:pPr>
        <w:pStyle w:val="3"/>
        <w:numPr>
          <w:ilvl w:val="0"/>
          <w:numId w:val="10"/>
        </w:numPr>
        <w:rPr>
          <w:rFonts w:hint="eastAsia" w:ascii="仿宋" w:hAnsi="仿宋" w:eastAsia="仿宋" w:cs="仿宋"/>
        </w:rPr>
      </w:pPr>
      <w:bookmarkStart w:id="49" w:name="_Toc8005"/>
      <w:bookmarkStart w:id="50" w:name="_Toc28779"/>
      <w:bookmarkStart w:id="51" w:name="_Toc28059"/>
      <w:bookmarkStart w:id="52" w:name="_Toc9723"/>
      <w:bookmarkStart w:id="53" w:name="_Toc317190710"/>
      <w:r>
        <w:rPr>
          <w:rFonts w:hint="eastAsia" w:ascii="仿宋" w:hAnsi="仿宋" w:eastAsia="仿宋" w:cs="仿宋"/>
        </w:rPr>
        <w:t>评标办法前附表</w:t>
      </w:r>
      <w:bookmarkEnd w:id="49"/>
      <w:bookmarkEnd w:id="50"/>
      <w:bookmarkEnd w:id="51"/>
      <w:bookmarkEnd w:id="52"/>
      <w:bookmarkEnd w:id="53"/>
    </w:p>
    <w:tbl>
      <w:tblPr>
        <w:tblStyle w:val="47"/>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3"/>
        <w:gridCol w:w="900"/>
        <w:gridCol w:w="2666"/>
        <w:gridCol w:w="5545"/>
      </w:tblGrid>
      <w:tr w14:paraId="394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00" w:type="dxa"/>
            <w:gridSpan w:val="3"/>
            <w:vAlign w:val="center"/>
          </w:tcPr>
          <w:p w14:paraId="22DB076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条款号</w:t>
            </w:r>
          </w:p>
        </w:tc>
        <w:tc>
          <w:tcPr>
            <w:tcW w:w="2666" w:type="dxa"/>
            <w:vAlign w:val="center"/>
          </w:tcPr>
          <w:p w14:paraId="201C693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评审因素</w:t>
            </w:r>
          </w:p>
        </w:tc>
        <w:tc>
          <w:tcPr>
            <w:tcW w:w="5545" w:type="dxa"/>
            <w:vAlign w:val="center"/>
          </w:tcPr>
          <w:p w14:paraId="49F6CFB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评审标准</w:t>
            </w:r>
          </w:p>
        </w:tc>
      </w:tr>
      <w:tr w14:paraId="42F4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 w:type="dxa"/>
            <w:gridSpan w:val="2"/>
            <w:vMerge w:val="restart"/>
            <w:shd w:val="clear" w:color="auto" w:fill="auto"/>
            <w:vAlign w:val="center"/>
          </w:tcPr>
          <w:p w14:paraId="16E2619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2.1.1</w:t>
            </w:r>
          </w:p>
          <w:p w14:paraId="4C849A5B">
            <w:pPr>
              <w:spacing w:line="360" w:lineRule="auto"/>
              <w:jc w:val="center"/>
              <w:rPr>
                <w:rFonts w:hint="eastAsia" w:ascii="仿宋" w:hAnsi="仿宋" w:eastAsia="仿宋" w:cs="仿宋"/>
                <w:kern w:val="2"/>
                <w:sz w:val="28"/>
                <w:szCs w:val="28"/>
                <w:lang w:val="en-US" w:eastAsia="zh-CN" w:bidi="ar-SA"/>
              </w:rPr>
            </w:pPr>
          </w:p>
        </w:tc>
        <w:tc>
          <w:tcPr>
            <w:tcW w:w="900" w:type="dxa"/>
            <w:vMerge w:val="restart"/>
            <w:vAlign w:val="center"/>
          </w:tcPr>
          <w:p w14:paraId="3FF37D3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资格评审标准</w:t>
            </w:r>
          </w:p>
        </w:tc>
        <w:tc>
          <w:tcPr>
            <w:tcW w:w="2666" w:type="dxa"/>
            <w:vAlign w:val="center"/>
          </w:tcPr>
          <w:p w14:paraId="46532536">
            <w:pPr>
              <w:pStyle w:val="199"/>
              <w:spacing w:before="99" w:line="360" w:lineRule="auto"/>
              <w:ind w:left="107"/>
              <w:rPr>
                <w:rFonts w:hint="eastAsia" w:ascii="仿宋" w:hAnsi="仿宋" w:eastAsia="仿宋" w:cs="仿宋"/>
                <w:sz w:val="28"/>
                <w:szCs w:val="28"/>
              </w:rPr>
            </w:pPr>
            <w:r>
              <w:rPr>
                <w:rFonts w:hint="eastAsia" w:ascii="仿宋" w:hAnsi="仿宋" w:eastAsia="仿宋" w:cs="仿宋"/>
                <w:spacing w:val="-2"/>
                <w:sz w:val="28"/>
                <w:szCs w:val="36"/>
              </w:rPr>
              <w:t xml:space="preserve">企业法人营业执照副本  </w:t>
            </w:r>
          </w:p>
        </w:tc>
        <w:tc>
          <w:tcPr>
            <w:tcW w:w="5545" w:type="dxa"/>
            <w:vAlign w:val="center"/>
          </w:tcPr>
          <w:p w14:paraId="65F5D430">
            <w:pPr>
              <w:pStyle w:val="199"/>
              <w:spacing w:before="1" w:line="360" w:lineRule="auto"/>
              <w:ind w:left="106" w:right="98"/>
              <w:rPr>
                <w:rFonts w:hint="eastAsia" w:ascii="仿宋" w:hAnsi="仿宋" w:eastAsia="仿宋" w:cs="仿宋"/>
                <w:sz w:val="28"/>
                <w:szCs w:val="28"/>
                <w:lang w:val="en-US" w:eastAsia="zh-CN"/>
              </w:rPr>
            </w:pPr>
            <w:r>
              <w:rPr>
                <w:rFonts w:hint="eastAsia" w:ascii="仿宋" w:hAnsi="仿宋" w:eastAsia="仿宋" w:cs="仿宋"/>
                <w:kern w:val="0"/>
                <w:sz w:val="28"/>
                <w:szCs w:val="28"/>
              </w:rPr>
              <w:t>具备有效的营业执照（副本）原件</w:t>
            </w:r>
            <w:r>
              <w:rPr>
                <w:rFonts w:hint="eastAsia" w:ascii="仿宋" w:hAnsi="仿宋" w:eastAsia="仿宋" w:cs="仿宋"/>
                <w:kern w:val="0"/>
                <w:sz w:val="28"/>
                <w:szCs w:val="28"/>
                <w:lang w:val="en-US" w:eastAsia="zh-CN"/>
              </w:rPr>
              <w:t>扫描件（如为联合体，联合体各方均需提供）</w:t>
            </w:r>
          </w:p>
        </w:tc>
      </w:tr>
      <w:tr w14:paraId="6D50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0" w:type="dxa"/>
            <w:gridSpan w:val="2"/>
            <w:vMerge w:val="continue"/>
            <w:vAlign w:val="center"/>
          </w:tcPr>
          <w:p w14:paraId="2D8EEA5B">
            <w:pPr>
              <w:spacing w:line="360" w:lineRule="auto"/>
              <w:jc w:val="center"/>
              <w:rPr>
                <w:rFonts w:hint="eastAsia" w:ascii="仿宋" w:hAnsi="仿宋" w:eastAsia="仿宋" w:cs="仿宋"/>
                <w:sz w:val="28"/>
                <w:szCs w:val="28"/>
              </w:rPr>
            </w:pPr>
          </w:p>
        </w:tc>
        <w:tc>
          <w:tcPr>
            <w:tcW w:w="900" w:type="dxa"/>
            <w:vMerge w:val="continue"/>
            <w:vAlign w:val="center"/>
          </w:tcPr>
          <w:p w14:paraId="2A0DCCCA">
            <w:pPr>
              <w:spacing w:line="360" w:lineRule="auto"/>
              <w:jc w:val="center"/>
              <w:rPr>
                <w:rFonts w:hint="eastAsia" w:ascii="仿宋" w:hAnsi="仿宋" w:eastAsia="仿宋" w:cs="仿宋"/>
                <w:sz w:val="28"/>
                <w:szCs w:val="28"/>
              </w:rPr>
            </w:pPr>
          </w:p>
        </w:tc>
        <w:tc>
          <w:tcPr>
            <w:tcW w:w="2666" w:type="dxa"/>
            <w:vAlign w:val="center"/>
          </w:tcPr>
          <w:p w14:paraId="2389F608">
            <w:pPr>
              <w:pStyle w:val="199"/>
              <w:spacing w:line="360" w:lineRule="auto"/>
              <w:ind w:left="107"/>
              <w:rPr>
                <w:rFonts w:hint="eastAsia" w:ascii="仿宋" w:hAnsi="仿宋" w:eastAsia="仿宋" w:cs="仿宋"/>
                <w:sz w:val="28"/>
                <w:szCs w:val="28"/>
              </w:rPr>
            </w:pPr>
            <w:r>
              <w:rPr>
                <w:rFonts w:hint="eastAsia" w:ascii="仿宋" w:hAnsi="仿宋" w:eastAsia="仿宋" w:cs="仿宋"/>
                <w:sz w:val="28"/>
                <w:szCs w:val="36"/>
              </w:rPr>
              <w:t>资质证书副本</w:t>
            </w:r>
          </w:p>
        </w:tc>
        <w:tc>
          <w:tcPr>
            <w:tcW w:w="5545" w:type="dxa"/>
            <w:vAlign w:val="center"/>
          </w:tcPr>
          <w:p w14:paraId="73959112">
            <w:pPr>
              <w:pStyle w:val="199"/>
              <w:spacing w:before="1" w:line="360" w:lineRule="auto"/>
              <w:ind w:left="106"/>
              <w:rPr>
                <w:rFonts w:hint="eastAsia" w:ascii="仿宋" w:hAnsi="仿宋" w:eastAsia="仿宋" w:cs="仿宋"/>
                <w:sz w:val="28"/>
                <w:szCs w:val="28"/>
              </w:rPr>
            </w:pPr>
            <w:r>
              <w:rPr>
                <w:rFonts w:hint="eastAsia" w:ascii="仿宋" w:hAnsi="仿宋" w:eastAsia="仿宋" w:cs="仿宋"/>
                <w:sz w:val="28"/>
                <w:szCs w:val="36"/>
              </w:rPr>
              <w:t>须具备</w:t>
            </w:r>
            <w:r>
              <w:rPr>
                <w:rFonts w:hint="eastAsia" w:ascii="仿宋" w:hAnsi="仿宋" w:eastAsia="仿宋" w:cs="仿宋"/>
                <w:sz w:val="28"/>
                <w:szCs w:val="36"/>
                <w:lang w:val="en-US" w:eastAsia="zh-CN"/>
              </w:rPr>
              <w:t>建筑工程施工</w:t>
            </w:r>
            <w:r>
              <w:rPr>
                <w:rFonts w:hint="eastAsia" w:ascii="仿宋" w:hAnsi="仿宋" w:eastAsia="仿宋" w:cs="仿宋"/>
                <w:sz w:val="28"/>
                <w:szCs w:val="36"/>
              </w:rPr>
              <w:t>总承包</w:t>
            </w:r>
            <w:r>
              <w:rPr>
                <w:rFonts w:hint="eastAsia" w:ascii="仿宋" w:hAnsi="仿宋" w:eastAsia="仿宋" w:cs="仿宋"/>
                <w:sz w:val="28"/>
                <w:szCs w:val="36"/>
                <w:lang w:val="en-US" w:eastAsia="zh-CN"/>
              </w:rPr>
              <w:t>贰</w:t>
            </w:r>
            <w:r>
              <w:rPr>
                <w:rFonts w:hint="eastAsia" w:ascii="仿宋" w:hAnsi="仿宋" w:eastAsia="仿宋" w:cs="仿宋"/>
                <w:sz w:val="28"/>
                <w:szCs w:val="36"/>
              </w:rPr>
              <w:t>级（含）以上资质</w:t>
            </w:r>
            <w:r>
              <w:rPr>
                <w:rFonts w:hint="eastAsia" w:ascii="仿宋" w:hAnsi="仿宋" w:eastAsia="仿宋" w:cs="仿宋"/>
                <w:sz w:val="28"/>
                <w:szCs w:val="36"/>
                <w:lang w:val="en-US" w:eastAsia="zh-CN"/>
              </w:rPr>
              <w:t>（联合体投标的，承担相应工作的各方分别提供）</w:t>
            </w:r>
          </w:p>
        </w:tc>
      </w:tr>
      <w:tr w14:paraId="6879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00" w:type="dxa"/>
            <w:gridSpan w:val="2"/>
            <w:vMerge w:val="continue"/>
            <w:vAlign w:val="center"/>
          </w:tcPr>
          <w:p w14:paraId="278979C3">
            <w:pPr>
              <w:spacing w:line="360" w:lineRule="auto"/>
              <w:jc w:val="center"/>
              <w:rPr>
                <w:rFonts w:hint="eastAsia" w:ascii="仿宋" w:hAnsi="仿宋" w:eastAsia="仿宋" w:cs="仿宋"/>
                <w:sz w:val="28"/>
                <w:szCs w:val="28"/>
              </w:rPr>
            </w:pPr>
          </w:p>
        </w:tc>
        <w:tc>
          <w:tcPr>
            <w:tcW w:w="900" w:type="dxa"/>
            <w:vMerge w:val="continue"/>
            <w:vAlign w:val="center"/>
          </w:tcPr>
          <w:p w14:paraId="0D2741B6">
            <w:pPr>
              <w:spacing w:line="360" w:lineRule="auto"/>
              <w:jc w:val="center"/>
              <w:rPr>
                <w:rFonts w:hint="eastAsia" w:ascii="仿宋" w:hAnsi="仿宋" w:eastAsia="仿宋" w:cs="仿宋"/>
                <w:sz w:val="28"/>
                <w:szCs w:val="28"/>
              </w:rPr>
            </w:pPr>
          </w:p>
        </w:tc>
        <w:tc>
          <w:tcPr>
            <w:tcW w:w="2666" w:type="dxa"/>
            <w:vAlign w:val="center"/>
          </w:tcPr>
          <w:p w14:paraId="744FA316">
            <w:pPr>
              <w:pStyle w:val="199"/>
              <w:spacing w:line="360" w:lineRule="auto"/>
              <w:ind w:left="107"/>
              <w:rPr>
                <w:rFonts w:hint="eastAsia" w:ascii="仿宋" w:hAnsi="仿宋" w:eastAsia="仿宋" w:cs="仿宋"/>
                <w:sz w:val="28"/>
                <w:szCs w:val="28"/>
              </w:rPr>
            </w:pPr>
            <w:r>
              <w:rPr>
                <w:rFonts w:hint="eastAsia" w:ascii="仿宋" w:hAnsi="仿宋" w:eastAsia="仿宋" w:cs="仿宋"/>
                <w:sz w:val="28"/>
                <w:szCs w:val="36"/>
              </w:rPr>
              <w:t>安全生产许可证</w:t>
            </w:r>
          </w:p>
        </w:tc>
        <w:tc>
          <w:tcPr>
            <w:tcW w:w="5545" w:type="dxa"/>
            <w:vAlign w:val="center"/>
          </w:tcPr>
          <w:p w14:paraId="5AE0BA35">
            <w:pPr>
              <w:pStyle w:val="199"/>
              <w:spacing w:before="1" w:line="360" w:lineRule="auto"/>
              <w:ind w:left="106"/>
              <w:rPr>
                <w:rFonts w:hint="eastAsia" w:ascii="仿宋" w:hAnsi="仿宋" w:eastAsia="仿宋" w:cs="仿宋"/>
                <w:sz w:val="28"/>
                <w:szCs w:val="28"/>
              </w:rPr>
            </w:pPr>
            <w:r>
              <w:rPr>
                <w:rFonts w:hint="eastAsia" w:ascii="仿宋" w:hAnsi="仿宋" w:eastAsia="仿宋" w:cs="仿宋"/>
                <w:sz w:val="28"/>
                <w:szCs w:val="36"/>
              </w:rPr>
              <w:t>具备有效的安全生产许可证</w:t>
            </w:r>
            <w:r>
              <w:rPr>
                <w:rFonts w:hint="eastAsia" w:ascii="仿宋" w:hAnsi="仿宋" w:eastAsia="仿宋" w:cs="仿宋"/>
                <w:sz w:val="28"/>
                <w:szCs w:val="36"/>
                <w:lang w:val="en-US" w:eastAsia="zh-CN"/>
              </w:rPr>
              <w:t>（如为联合体，牵头人提供）</w:t>
            </w:r>
          </w:p>
        </w:tc>
      </w:tr>
      <w:tr w14:paraId="3BF4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00" w:type="dxa"/>
            <w:gridSpan w:val="2"/>
            <w:vMerge w:val="continue"/>
            <w:vAlign w:val="center"/>
          </w:tcPr>
          <w:p w14:paraId="1AB5F1F0">
            <w:pPr>
              <w:spacing w:line="360" w:lineRule="auto"/>
              <w:jc w:val="center"/>
              <w:rPr>
                <w:rFonts w:hint="eastAsia" w:ascii="仿宋" w:hAnsi="仿宋" w:eastAsia="仿宋" w:cs="仿宋"/>
                <w:sz w:val="28"/>
                <w:szCs w:val="28"/>
              </w:rPr>
            </w:pPr>
          </w:p>
        </w:tc>
        <w:tc>
          <w:tcPr>
            <w:tcW w:w="900" w:type="dxa"/>
            <w:vMerge w:val="continue"/>
            <w:vAlign w:val="center"/>
          </w:tcPr>
          <w:p w14:paraId="6C33494B">
            <w:pPr>
              <w:spacing w:line="360" w:lineRule="auto"/>
              <w:jc w:val="center"/>
              <w:rPr>
                <w:rFonts w:hint="eastAsia" w:ascii="仿宋" w:hAnsi="仿宋" w:eastAsia="仿宋" w:cs="仿宋"/>
                <w:sz w:val="28"/>
                <w:szCs w:val="28"/>
              </w:rPr>
            </w:pPr>
          </w:p>
        </w:tc>
        <w:tc>
          <w:tcPr>
            <w:tcW w:w="2666" w:type="dxa"/>
            <w:vAlign w:val="center"/>
          </w:tcPr>
          <w:p w14:paraId="1973F523">
            <w:pPr>
              <w:pStyle w:val="199"/>
              <w:spacing w:before="143" w:line="360" w:lineRule="auto"/>
              <w:ind w:left="107"/>
              <w:rPr>
                <w:rFonts w:hint="eastAsia" w:ascii="仿宋" w:hAnsi="仿宋" w:eastAsia="仿宋" w:cs="仿宋"/>
                <w:sz w:val="28"/>
                <w:szCs w:val="28"/>
              </w:rPr>
            </w:pPr>
            <w:r>
              <w:rPr>
                <w:rFonts w:hint="eastAsia" w:ascii="仿宋" w:hAnsi="仿宋" w:eastAsia="仿宋" w:cs="仿宋"/>
                <w:sz w:val="28"/>
                <w:szCs w:val="36"/>
              </w:rPr>
              <w:t>项目经理</w:t>
            </w:r>
          </w:p>
        </w:tc>
        <w:tc>
          <w:tcPr>
            <w:tcW w:w="5545" w:type="dxa"/>
            <w:vAlign w:val="center"/>
          </w:tcPr>
          <w:p w14:paraId="1AADB54A">
            <w:pPr>
              <w:pStyle w:val="199"/>
              <w:spacing w:line="360" w:lineRule="auto"/>
              <w:ind w:left="108"/>
              <w:rPr>
                <w:rFonts w:hint="eastAsia" w:ascii="仿宋" w:hAnsi="仿宋" w:eastAsia="仿宋" w:cs="仿宋"/>
                <w:sz w:val="28"/>
                <w:szCs w:val="28"/>
              </w:rPr>
            </w:pPr>
            <w:r>
              <w:rPr>
                <w:rFonts w:hint="eastAsia" w:ascii="仿宋" w:hAnsi="仿宋" w:eastAsia="仿宋" w:cs="仿宋"/>
                <w:sz w:val="28"/>
                <w:szCs w:val="36"/>
              </w:rPr>
              <w:t>须具备</w:t>
            </w:r>
            <w:r>
              <w:rPr>
                <w:rFonts w:hint="eastAsia" w:ascii="仿宋" w:hAnsi="仿宋" w:eastAsia="仿宋" w:cs="仿宋"/>
                <w:sz w:val="28"/>
                <w:szCs w:val="36"/>
                <w:lang w:val="en-US" w:eastAsia="zh-CN"/>
              </w:rPr>
              <w:t>建筑工程专业壹</w:t>
            </w:r>
            <w:r>
              <w:rPr>
                <w:rFonts w:hint="eastAsia" w:ascii="仿宋" w:hAnsi="仿宋" w:eastAsia="仿宋" w:cs="仿宋"/>
                <w:sz w:val="28"/>
                <w:szCs w:val="36"/>
              </w:rPr>
              <w:t>级及以上注册建造师执业资格，具有有效的安生生产考核合格证书（B证）</w:t>
            </w:r>
            <w:r>
              <w:rPr>
                <w:rFonts w:hint="eastAsia" w:ascii="仿宋" w:hAnsi="仿宋" w:eastAsia="仿宋" w:cs="仿宋"/>
                <w:sz w:val="28"/>
                <w:szCs w:val="36"/>
                <w:lang w:val="en-US" w:eastAsia="zh-CN"/>
              </w:rPr>
              <w:t>（如为联合体，牵头人提供）</w:t>
            </w:r>
          </w:p>
        </w:tc>
      </w:tr>
      <w:tr w14:paraId="0D1F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00" w:type="dxa"/>
            <w:gridSpan w:val="2"/>
            <w:vMerge w:val="continue"/>
            <w:vAlign w:val="center"/>
          </w:tcPr>
          <w:p w14:paraId="7F84CA93">
            <w:pPr>
              <w:spacing w:line="360" w:lineRule="auto"/>
              <w:jc w:val="center"/>
              <w:rPr>
                <w:rFonts w:hint="eastAsia" w:ascii="仿宋" w:hAnsi="仿宋" w:eastAsia="仿宋" w:cs="仿宋"/>
                <w:sz w:val="28"/>
                <w:szCs w:val="28"/>
              </w:rPr>
            </w:pPr>
          </w:p>
        </w:tc>
        <w:tc>
          <w:tcPr>
            <w:tcW w:w="900" w:type="dxa"/>
            <w:vMerge w:val="continue"/>
            <w:vAlign w:val="center"/>
          </w:tcPr>
          <w:p w14:paraId="3463D380">
            <w:pPr>
              <w:spacing w:line="360" w:lineRule="auto"/>
              <w:jc w:val="center"/>
              <w:rPr>
                <w:rFonts w:hint="eastAsia" w:ascii="仿宋" w:hAnsi="仿宋" w:eastAsia="仿宋" w:cs="仿宋"/>
                <w:sz w:val="28"/>
                <w:szCs w:val="28"/>
              </w:rPr>
            </w:pPr>
          </w:p>
        </w:tc>
        <w:tc>
          <w:tcPr>
            <w:tcW w:w="2666" w:type="dxa"/>
            <w:vAlign w:val="center"/>
          </w:tcPr>
          <w:p w14:paraId="527C27C3">
            <w:pPr>
              <w:pStyle w:val="199"/>
              <w:spacing w:before="106" w:line="360" w:lineRule="auto"/>
              <w:ind w:left="108" w:right="119"/>
              <w:rPr>
                <w:rFonts w:hint="eastAsia" w:ascii="仿宋" w:hAnsi="仿宋" w:eastAsia="仿宋" w:cs="仿宋"/>
                <w:sz w:val="28"/>
                <w:szCs w:val="28"/>
              </w:rPr>
            </w:pPr>
            <w:r>
              <w:rPr>
                <w:rFonts w:hint="eastAsia" w:ascii="仿宋" w:hAnsi="仿宋" w:eastAsia="仿宋" w:cs="仿宋"/>
                <w:sz w:val="28"/>
                <w:szCs w:val="36"/>
              </w:rPr>
              <w:t>法定代表人身份证或法人授权委托书及被委托人身份证</w:t>
            </w:r>
          </w:p>
        </w:tc>
        <w:tc>
          <w:tcPr>
            <w:tcW w:w="5545" w:type="dxa"/>
            <w:vAlign w:val="center"/>
          </w:tcPr>
          <w:p w14:paraId="05D3E1E9">
            <w:pPr>
              <w:pStyle w:val="199"/>
              <w:spacing w:before="106" w:line="360" w:lineRule="auto"/>
              <w:ind w:left="108" w:right="91"/>
              <w:rPr>
                <w:rFonts w:hint="eastAsia" w:ascii="仿宋" w:hAnsi="仿宋" w:eastAsia="仿宋" w:cs="仿宋"/>
                <w:sz w:val="28"/>
                <w:szCs w:val="28"/>
              </w:rPr>
            </w:pPr>
            <w:r>
              <w:rPr>
                <w:rFonts w:hint="eastAsia" w:ascii="仿宋" w:hAnsi="仿宋" w:eastAsia="仿宋" w:cs="仿宋"/>
                <w:sz w:val="28"/>
                <w:szCs w:val="36"/>
              </w:rPr>
              <w:t>法定代表人身份证（法定代表人参加开标会议的）或法人授权委托书和被委托人身份证（被授权人参加开标会议的）</w:t>
            </w:r>
            <w:r>
              <w:rPr>
                <w:rFonts w:hint="eastAsia" w:ascii="仿宋" w:hAnsi="仿宋" w:eastAsia="仿宋" w:cs="仿宋"/>
                <w:sz w:val="28"/>
                <w:szCs w:val="36"/>
                <w:lang w:val="en-US" w:eastAsia="zh-CN"/>
              </w:rPr>
              <w:t>（如为联合体，牵头人提供）</w:t>
            </w:r>
          </w:p>
        </w:tc>
      </w:tr>
      <w:tr w14:paraId="5A43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0" w:type="dxa"/>
            <w:gridSpan w:val="2"/>
            <w:vMerge w:val="continue"/>
          </w:tcPr>
          <w:p w14:paraId="2813BBF8">
            <w:pPr>
              <w:spacing w:line="360" w:lineRule="auto"/>
              <w:rPr>
                <w:rFonts w:hint="eastAsia" w:ascii="仿宋" w:hAnsi="仿宋" w:eastAsia="仿宋" w:cs="仿宋"/>
                <w:sz w:val="28"/>
                <w:szCs w:val="28"/>
              </w:rPr>
            </w:pPr>
          </w:p>
        </w:tc>
        <w:tc>
          <w:tcPr>
            <w:tcW w:w="900" w:type="dxa"/>
            <w:vMerge w:val="continue"/>
          </w:tcPr>
          <w:p w14:paraId="60397304">
            <w:pPr>
              <w:spacing w:line="360" w:lineRule="auto"/>
              <w:rPr>
                <w:rFonts w:hint="eastAsia" w:ascii="仿宋" w:hAnsi="仿宋" w:eastAsia="仿宋" w:cs="仿宋"/>
                <w:sz w:val="28"/>
                <w:szCs w:val="28"/>
              </w:rPr>
            </w:pPr>
          </w:p>
        </w:tc>
        <w:tc>
          <w:tcPr>
            <w:tcW w:w="2666" w:type="dxa"/>
            <w:vAlign w:val="center"/>
          </w:tcPr>
          <w:p w14:paraId="43C9939B">
            <w:pPr>
              <w:pStyle w:val="199"/>
              <w:spacing w:line="360" w:lineRule="auto"/>
              <w:ind w:left="107"/>
              <w:rPr>
                <w:rFonts w:hint="eastAsia" w:ascii="仿宋" w:hAnsi="仿宋" w:eastAsia="仿宋" w:cs="仿宋"/>
                <w:sz w:val="28"/>
                <w:szCs w:val="28"/>
              </w:rPr>
            </w:pPr>
            <w:r>
              <w:rPr>
                <w:rFonts w:hint="eastAsia" w:ascii="仿宋" w:hAnsi="仿宋" w:eastAsia="仿宋" w:cs="仿宋"/>
                <w:sz w:val="28"/>
                <w:szCs w:val="36"/>
              </w:rPr>
              <w:t>信誉要求</w:t>
            </w:r>
          </w:p>
        </w:tc>
        <w:tc>
          <w:tcPr>
            <w:tcW w:w="5545" w:type="dxa"/>
            <w:vAlign w:val="center"/>
          </w:tcPr>
          <w:p w14:paraId="2BC14875">
            <w:pPr>
              <w:spacing w:line="360" w:lineRule="auto"/>
              <w:rPr>
                <w:rFonts w:hint="eastAsia" w:ascii="仿宋" w:hAnsi="仿宋" w:eastAsia="仿宋" w:cs="仿宋"/>
                <w:kern w:val="0"/>
                <w:sz w:val="28"/>
                <w:szCs w:val="28"/>
              </w:rPr>
            </w:pPr>
            <w:r>
              <w:rPr>
                <w:rFonts w:hint="eastAsia" w:ascii="仿宋" w:hAnsi="仿宋" w:eastAsia="仿宋" w:cs="仿宋"/>
                <w:sz w:val="28"/>
                <w:szCs w:val="28"/>
              </w:rPr>
              <w:t>中国执行信息公开网（http://zxgk.court.gov.cn/shixin/）列入失信被执行人、信用中国平台（http://www.creditchina.gov.cn/）列入</w:t>
            </w:r>
            <w:r>
              <w:rPr>
                <w:rFonts w:hint="eastAsia" w:ascii="仿宋" w:hAnsi="仿宋" w:eastAsia="仿宋" w:cs="仿宋"/>
                <w:sz w:val="28"/>
                <w:szCs w:val="28"/>
                <w:lang w:val="en-US" w:eastAsia="zh-CN"/>
              </w:rPr>
              <w:t>重大</w:t>
            </w:r>
            <w:r>
              <w:rPr>
                <w:rFonts w:hint="eastAsia" w:ascii="仿宋" w:hAnsi="仿宋" w:eastAsia="仿宋" w:cs="仿宋"/>
                <w:sz w:val="28"/>
                <w:szCs w:val="28"/>
              </w:rPr>
              <w:t>税收违法</w:t>
            </w:r>
            <w:r>
              <w:rPr>
                <w:rFonts w:hint="eastAsia" w:ascii="仿宋" w:hAnsi="仿宋" w:eastAsia="仿宋" w:cs="仿宋"/>
                <w:sz w:val="28"/>
                <w:szCs w:val="28"/>
                <w:lang w:val="en-US" w:eastAsia="zh-CN"/>
              </w:rPr>
              <w:t>失信主体</w:t>
            </w:r>
            <w:r>
              <w:rPr>
                <w:rFonts w:hint="eastAsia" w:ascii="仿宋" w:hAnsi="仿宋" w:eastAsia="仿宋" w:cs="仿宋"/>
                <w:sz w:val="28"/>
                <w:szCs w:val="28"/>
              </w:rPr>
              <w:t>、政府采购严重违法失信行为名单</w:t>
            </w:r>
            <w:r>
              <w:rPr>
                <w:rFonts w:hint="eastAsia" w:ascii="仿宋" w:hAnsi="仿宋" w:eastAsia="仿宋" w:cs="仿宋"/>
                <w:kern w:val="0"/>
                <w:sz w:val="28"/>
                <w:szCs w:val="28"/>
              </w:rPr>
              <w:t>的</w:t>
            </w:r>
            <w:r>
              <w:rPr>
                <w:rFonts w:hint="eastAsia" w:ascii="仿宋" w:hAnsi="仿宋" w:eastAsia="仿宋" w:cs="仿宋"/>
                <w:sz w:val="28"/>
                <w:szCs w:val="28"/>
              </w:rPr>
              <w:t>截图，并加盖投标单位公章。</w:t>
            </w:r>
            <w:r>
              <w:rPr>
                <w:rFonts w:hint="eastAsia" w:ascii="仿宋" w:hAnsi="仿宋" w:eastAsia="仿宋" w:cs="仿宋"/>
                <w:sz w:val="28"/>
                <w:szCs w:val="28"/>
                <w:lang w:val="en-US" w:eastAsia="zh-CN"/>
              </w:rPr>
              <w:t>（如为联合体，联合体各方均需提供）</w:t>
            </w:r>
          </w:p>
        </w:tc>
      </w:tr>
      <w:tr w14:paraId="57AA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0" w:type="dxa"/>
            <w:gridSpan w:val="2"/>
            <w:vMerge w:val="continue"/>
          </w:tcPr>
          <w:p w14:paraId="74312093">
            <w:pPr>
              <w:spacing w:line="360" w:lineRule="auto"/>
              <w:rPr>
                <w:rFonts w:hint="eastAsia" w:ascii="仿宋" w:hAnsi="仿宋" w:eastAsia="仿宋" w:cs="仿宋"/>
                <w:sz w:val="28"/>
                <w:szCs w:val="28"/>
              </w:rPr>
            </w:pPr>
          </w:p>
        </w:tc>
        <w:tc>
          <w:tcPr>
            <w:tcW w:w="900" w:type="dxa"/>
            <w:vMerge w:val="continue"/>
          </w:tcPr>
          <w:p w14:paraId="7EC48003">
            <w:pPr>
              <w:spacing w:line="360" w:lineRule="auto"/>
              <w:rPr>
                <w:rFonts w:hint="eastAsia" w:ascii="仿宋" w:hAnsi="仿宋" w:eastAsia="仿宋" w:cs="仿宋"/>
                <w:sz w:val="28"/>
                <w:szCs w:val="28"/>
              </w:rPr>
            </w:pPr>
          </w:p>
        </w:tc>
        <w:tc>
          <w:tcPr>
            <w:tcW w:w="2666" w:type="dxa"/>
            <w:vAlign w:val="center"/>
          </w:tcPr>
          <w:p w14:paraId="678A0A85">
            <w:pPr>
              <w:pStyle w:val="199"/>
              <w:spacing w:line="360" w:lineRule="auto"/>
              <w:ind w:left="107"/>
              <w:rPr>
                <w:rFonts w:hint="eastAsia" w:ascii="仿宋" w:hAnsi="仿宋" w:eastAsia="仿宋" w:cs="仿宋"/>
                <w:sz w:val="28"/>
                <w:szCs w:val="36"/>
              </w:rPr>
            </w:pPr>
            <w:r>
              <w:rPr>
                <w:rFonts w:hint="eastAsia" w:ascii="仿宋" w:hAnsi="仿宋" w:eastAsia="仿宋" w:cs="仿宋"/>
                <w:sz w:val="28"/>
                <w:szCs w:val="36"/>
                <w:lang w:val="en-US" w:eastAsia="zh-CN"/>
              </w:rPr>
              <w:t>联合体协议书</w:t>
            </w:r>
          </w:p>
        </w:tc>
        <w:tc>
          <w:tcPr>
            <w:tcW w:w="5545" w:type="dxa"/>
            <w:vAlign w:val="center"/>
          </w:tcPr>
          <w:p w14:paraId="777BD381">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本项目招标接受联合体投标。采用联合体投标的，联合体协议中必须明确联合体各成员所承担的项目范围和权利义务。（联合体投标的提供）</w:t>
            </w:r>
          </w:p>
        </w:tc>
      </w:tr>
      <w:tr w14:paraId="2958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87" w:type="dxa"/>
            <w:vMerge w:val="restart"/>
            <w:vAlign w:val="center"/>
          </w:tcPr>
          <w:p w14:paraId="7A822B3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2.1.2</w:t>
            </w:r>
          </w:p>
        </w:tc>
        <w:tc>
          <w:tcPr>
            <w:tcW w:w="913" w:type="dxa"/>
            <w:gridSpan w:val="2"/>
            <w:vMerge w:val="restart"/>
            <w:vAlign w:val="center"/>
          </w:tcPr>
          <w:p w14:paraId="0CA5473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形式性评审标准</w:t>
            </w:r>
          </w:p>
        </w:tc>
        <w:tc>
          <w:tcPr>
            <w:tcW w:w="2666" w:type="dxa"/>
            <w:vAlign w:val="center"/>
          </w:tcPr>
          <w:p w14:paraId="274F172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投标人名称</w:t>
            </w:r>
          </w:p>
        </w:tc>
        <w:tc>
          <w:tcPr>
            <w:tcW w:w="5545" w:type="dxa"/>
            <w:vAlign w:val="center"/>
          </w:tcPr>
          <w:p w14:paraId="7609E9F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与营业执照、资质证书、安全生产许可证一致</w:t>
            </w:r>
          </w:p>
        </w:tc>
      </w:tr>
      <w:tr w14:paraId="2FF4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87" w:type="dxa"/>
            <w:vMerge w:val="continue"/>
            <w:vAlign w:val="center"/>
          </w:tcPr>
          <w:p w14:paraId="3E76467C">
            <w:pPr>
              <w:spacing w:line="360" w:lineRule="auto"/>
              <w:jc w:val="center"/>
              <w:rPr>
                <w:rFonts w:hint="eastAsia" w:ascii="仿宋" w:hAnsi="仿宋" w:eastAsia="仿宋" w:cs="仿宋"/>
                <w:sz w:val="28"/>
                <w:szCs w:val="28"/>
              </w:rPr>
            </w:pPr>
          </w:p>
        </w:tc>
        <w:tc>
          <w:tcPr>
            <w:tcW w:w="913" w:type="dxa"/>
            <w:gridSpan w:val="2"/>
            <w:vMerge w:val="continue"/>
            <w:vAlign w:val="center"/>
          </w:tcPr>
          <w:p w14:paraId="7C25002C">
            <w:pPr>
              <w:spacing w:line="360" w:lineRule="auto"/>
              <w:jc w:val="center"/>
              <w:rPr>
                <w:rFonts w:hint="eastAsia" w:ascii="仿宋" w:hAnsi="仿宋" w:eastAsia="仿宋" w:cs="仿宋"/>
                <w:sz w:val="28"/>
                <w:szCs w:val="28"/>
              </w:rPr>
            </w:pPr>
          </w:p>
        </w:tc>
        <w:tc>
          <w:tcPr>
            <w:tcW w:w="2666" w:type="dxa"/>
            <w:vAlign w:val="center"/>
          </w:tcPr>
          <w:p w14:paraId="1B1B60E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投标文件签字、盖章</w:t>
            </w:r>
          </w:p>
        </w:tc>
        <w:tc>
          <w:tcPr>
            <w:tcW w:w="5545" w:type="dxa"/>
            <w:vAlign w:val="center"/>
          </w:tcPr>
          <w:p w14:paraId="21A4BD4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是否符合“第二章 投标人须知”要求</w:t>
            </w:r>
          </w:p>
        </w:tc>
      </w:tr>
      <w:tr w14:paraId="1EC7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87" w:type="dxa"/>
            <w:vMerge w:val="continue"/>
            <w:vAlign w:val="center"/>
          </w:tcPr>
          <w:p w14:paraId="39E80577">
            <w:pPr>
              <w:spacing w:line="360" w:lineRule="auto"/>
              <w:jc w:val="center"/>
              <w:rPr>
                <w:rFonts w:hint="eastAsia" w:ascii="仿宋" w:hAnsi="仿宋" w:eastAsia="仿宋" w:cs="仿宋"/>
                <w:sz w:val="28"/>
                <w:szCs w:val="28"/>
              </w:rPr>
            </w:pPr>
          </w:p>
        </w:tc>
        <w:tc>
          <w:tcPr>
            <w:tcW w:w="913" w:type="dxa"/>
            <w:gridSpan w:val="2"/>
            <w:vMerge w:val="continue"/>
            <w:vAlign w:val="center"/>
          </w:tcPr>
          <w:p w14:paraId="706C6C7E">
            <w:pPr>
              <w:spacing w:line="360" w:lineRule="auto"/>
              <w:jc w:val="center"/>
              <w:rPr>
                <w:rFonts w:hint="eastAsia" w:ascii="仿宋" w:hAnsi="仿宋" w:eastAsia="仿宋" w:cs="仿宋"/>
                <w:sz w:val="28"/>
                <w:szCs w:val="28"/>
              </w:rPr>
            </w:pPr>
          </w:p>
        </w:tc>
        <w:tc>
          <w:tcPr>
            <w:tcW w:w="2666" w:type="dxa"/>
            <w:vAlign w:val="center"/>
          </w:tcPr>
          <w:p w14:paraId="2081A962">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投标文件格式</w:t>
            </w:r>
          </w:p>
        </w:tc>
        <w:tc>
          <w:tcPr>
            <w:tcW w:w="5545" w:type="dxa"/>
            <w:vAlign w:val="center"/>
          </w:tcPr>
          <w:p w14:paraId="22B5BDD3">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符合第八章“投标文件格式”的要求</w:t>
            </w:r>
          </w:p>
        </w:tc>
      </w:tr>
      <w:tr w14:paraId="7E4F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87" w:type="dxa"/>
            <w:vMerge w:val="continue"/>
            <w:vAlign w:val="center"/>
          </w:tcPr>
          <w:p w14:paraId="1A8351D5">
            <w:pPr>
              <w:spacing w:line="360" w:lineRule="auto"/>
              <w:jc w:val="center"/>
              <w:rPr>
                <w:rFonts w:hint="eastAsia" w:ascii="仿宋" w:hAnsi="仿宋" w:eastAsia="仿宋" w:cs="仿宋"/>
                <w:sz w:val="28"/>
                <w:szCs w:val="28"/>
              </w:rPr>
            </w:pPr>
          </w:p>
        </w:tc>
        <w:tc>
          <w:tcPr>
            <w:tcW w:w="913" w:type="dxa"/>
            <w:gridSpan w:val="2"/>
            <w:vMerge w:val="continue"/>
            <w:vAlign w:val="center"/>
          </w:tcPr>
          <w:p w14:paraId="3926AF1A">
            <w:pPr>
              <w:spacing w:line="360" w:lineRule="auto"/>
              <w:jc w:val="center"/>
              <w:rPr>
                <w:rFonts w:hint="eastAsia" w:ascii="仿宋" w:hAnsi="仿宋" w:eastAsia="仿宋" w:cs="仿宋"/>
                <w:sz w:val="28"/>
                <w:szCs w:val="28"/>
              </w:rPr>
            </w:pPr>
          </w:p>
        </w:tc>
        <w:tc>
          <w:tcPr>
            <w:tcW w:w="2666" w:type="dxa"/>
            <w:vAlign w:val="center"/>
          </w:tcPr>
          <w:p w14:paraId="64D4629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报价唯一</w:t>
            </w:r>
          </w:p>
        </w:tc>
        <w:tc>
          <w:tcPr>
            <w:tcW w:w="5545" w:type="dxa"/>
            <w:vAlign w:val="center"/>
          </w:tcPr>
          <w:p w14:paraId="3CE7916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只能有一个有效报价</w:t>
            </w:r>
          </w:p>
        </w:tc>
      </w:tr>
      <w:tr w14:paraId="4FED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7" w:type="dxa"/>
            <w:vMerge w:val="restart"/>
            <w:vAlign w:val="center"/>
          </w:tcPr>
          <w:p w14:paraId="7DE1217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2.1.3</w:t>
            </w:r>
          </w:p>
        </w:tc>
        <w:tc>
          <w:tcPr>
            <w:tcW w:w="913" w:type="dxa"/>
            <w:gridSpan w:val="2"/>
            <w:vMerge w:val="restart"/>
            <w:vAlign w:val="center"/>
          </w:tcPr>
          <w:p w14:paraId="4CDF355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响应性评审标准</w:t>
            </w:r>
          </w:p>
          <w:p w14:paraId="17008372">
            <w:pPr>
              <w:spacing w:line="360" w:lineRule="auto"/>
              <w:jc w:val="center"/>
              <w:rPr>
                <w:rFonts w:hint="eastAsia" w:ascii="仿宋" w:hAnsi="仿宋" w:eastAsia="仿宋" w:cs="仿宋"/>
                <w:sz w:val="28"/>
                <w:szCs w:val="28"/>
              </w:rPr>
            </w:pPr>
          </w:p>
        </w:tc>
        <w:tc>
          <w:tcPr>
            <w:tcW w:w="2666" w:type="dxa"/>
            <w:vAlign w:val="center"/>
          </w:tcPr>
          <w:p w14:paraId="18DE2717">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投标内容</w:t>
            </w:r>
          </w:p>
        </w:tc>
        <w:tc>
          <w:tcPr>
            <w:tcW w:w="5545" w:type="dxa"/>
            <w:vAlign w:val="center"/>
          </w:tcPr>
          <w:p w14:paraId="639AC422">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符合第二章“投标人须知”规定</w:t>
            </w:r>
          </w:p>
        </w:tc>
      </w:tr>
      <w:tr w14:paraId="7560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87" w:type="dxa"/>
            <w:vMerge w:val="continue"/>
            <w:vAlign w:val="center"/>
          </w:tcPr>
          <w:p w14:paraId="74FA6B52">
            <w:pPr>
              <w:spacing w:line="360" w:lineRule="auto"/>
              <w:jc w:val="center"/>
              <w:rPr>
                <w:rFonts w:hint="eastAsia" w:ascii="仿宋" w:hAnsi="仿宋" w:eastAsia="仿宋" w:cs="仿宋"/>
                <w:sz w:val="28"/>
                <w:szCs w:val="28"/>
              </w:rPr>
            </w:pPr>
          </w:p>
        </w:tc>
        <w:tc>
          <w:tcPr>
            <w:tcW w:w="913" w:type="dxa"/>
            <w:gridSpan w:val="2"/>
            <w:vMerge w:val="continue"/>
            <w:vAlign w:val="center"/>
          </w:tcPr>
          <w:p w14:paraId="07988514">
            <w:pPr>
              <w:spacing w:line="360" w:lineRule="auto"/>
              <w:jc w:val="center"/>
              <w:rPr>
                <w:rFonts w:hint="eastAsia" w:ascii="仿宋" w:hAnsi="仿宋" w:eastAsia="仿宋" w:cs="仿宋"/>
                <w:sz w:val="28"/>
                <w:szCs w:val="28"/>
              </w:rPr>
            </w:pPr>
          </w:p>
        </w:tc>
        <w:tc>
          <w:tcPr>
            <w:tcW w:w="2666" w:type="dxa"/>
            <w:vAlign w:val="center"/>
          </w:tcPr>
          <w:p w14:paraId="37C6133F">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工期</w:t>
            </w:r>
          </w:p>
        </w:tc>
        <w:tc>
          <w:tcPr>
            <w:tcW w:w="5545" w:type="dxa"/>
            <w:vAlign w:val="center"/>
          </w:tcPr>
          <w:p w14:paraId="5674B1A5">
            <w:pPr>
              <w:adjustRightInd w:val="0"/>
              <w:snapToGrid w:val="0"/>
              <w:spacing w:before="156" w:beforeLines="50" w:line="360" w:lineRule="auto"/>
              <w:jc w:val="center"/>
              <w:rPr>
                <w:rFonts w:hint="eastAsia" w:ascii="仿宋" w:hAnsi="仿宋" w:eastAsia="仿宋" w:cs="仿宋"/>
                <w:bCs/>
                <w:kern w:val="0"/>
                <w:sz w:val="28"/>
                <w:szCs w:val="28"/>
              </w:rPr>
            </w:pPr>
            <w:r>
              <w:rPr>
                <w:rFonts w:hint="eastAsia" w:ascii="仿宋" w:hAnsi="仿宋" w:eastAsia="仿宋" w:cs="仿宋"/>
                <w:sz w:val="28"/>
                <w:szCs w:val="28"/>
              </w:rPr>
              <w:t>符合第二章“投标人须知”规定</w:t>
            </w:r>
          </w:p>
        </w:tc>
      </w:tr>
      <w:tr w14:paraId="2D11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87" w:type="dxa"/>
            <w:vMerge w:val="continue"/>
            <w:vAlign w:val="center"/>
          </w:tcPr>
          <w:p w14:paraId="143638A8">
            <w:pPr>
              <w:spacing w:line="360" w:lineRule="auto"/>
              <w:jc w:val="center"/>
              <w:rPr>
                <w:rFonts w:hint="eastAsia" w:ascii="仿宋" w:hAnsi="仿宋" w:eastAsia="仿宋" w:cs="仿宋"/>
                <w:sz w:val="28"/>
                <w:szCs w:val="28"/>
              </w:rPr>
            </w:pPr>
          </w:p>
        </w:tc>
        <w:tc>
          <w:tcPr>
            <w:tcW w:w="913" w:type="dxa"/>
            <w:gridSpan w:val="2"/>
            <w:vMerge w:val="continue"/>
            <w:vAlign w:val="center"/>
          </w:tcPr>
          <w:p w14:paraId="46462508">
            <w:pPr>
              <w:spacing w:line="360" w:lineRule="auto"/>
              <w:jc w:val="center"/>
              <w:rPr>
                <w:rFonts w:hint="eastAsia" w:ascii="仿宋" w:hAnsi="仿宋" w:eastAsia="仿宋" w:cs="仿宋"/>
                <w:sz w:val="28"/>
                <w:szCs w:val="28"/>
              </w:rPr>
            </w:pPr>
          </w:p>
        </w:tc>
        <w:tc>
          <w:tcPr>
            <w:tcW w:w="2666" w:type="dxa"/>
            <w:vAlign w:val="center"/>
          </w:tcPr>
          <w:p w14:paraId="55B9ED62">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工程质量</w:t>
            </w:r>
          </w:p>
        </w:tc>
        <w:tc>
          <w:tcPr>
            <w:tcW w:w="5545" w:type="dxa"/>
            <w:vAlign w:val="center"/>
          </w:tcPr>
          <w:p w14:paraId="421718A9">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符合第二章“投标人须知”规定</w:t>
            </w:r>
          </w:p>
        </w:tc>
      </w:tr>
      <w:tr w14:paraId="4BBD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87" w:type="dxa"/>
            <w:vMerge w:val="continue"/>
            <w:vAlign w:val="center"/>
          </w:tcPr>
          <w:p w14:paraId="7F47260C">
            <w:pPr>
              <w:spacing w:line="360" w:lineRule="auto"/>
              <w:jc w:val="center"/>
              <w:rPr>
                <w:rFonts w:hint="eastAsia" w:ascii="仿宋" w:hAnsi="仿宋" w:eastAsia="仿宋" w:cs="仿宋"/>
                <w:sz w:val="28"/>
                <w:szCs w:val="28"/>
              </w:rPr>
            </w:pPr>
          </w:p>
        </w:tc>
        <w:tc>
          <w:tcPr>
            <w:tcW w:w="913" w:type="dxa"/>
            <w:gridSpan w:val="2"/>
            <w:vMerge w:val="continue"/>
            <w:vAlign w:val="center"/>
          </w:tcPr>
          <w:p w14:paraId="01F1B23E">
            <w:pPr>
              <w:spacing w:line="360" w:lineRule="auto"/>
              <w:jc w:val="center"/>
              <w:rPr>
                <w:rFonts w:hint="eastAsia" w:ascii="仿宋" w:hAnsi="仿宋" w:eastAsia="仿宋" w:cs="仿宋"/>
                <w:sz w:val="28"/>
                <w:szCs w:val="28"/>
              </w:rPr>
            </w:pPr>
          </w:p>
        </w:tc>
        <w:tc>
          <w:tcPr>
            <w:tcW w:w="2666" w:type="dxa"/>
            <w:vAlign w:val="center"/>
          </w:tcPr>
          <w:p w14:paraId="368C9BD7">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已标价工程量清单</w:t>
            </w:r>
          </w:p>
        </w:tc>
        <w:tc>
          <w:tcPr>
            <w:tcW w:w="5545" w:type="dxa"/>
            <w:vAlign w:val="center"/>
          </w:tcPr>
          <w:p w14:paraId="6B7005BB">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符合第五章“工程量清单”给出的范围及数量</w:t>
            </w:r>
          </w:p>
        </w:tc>
      </w:tr>
      <w:tr w14:paraId="2CAF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7" w:type="dxa"/>
            <w:vMerge w:val="continue"/>
            <w:vAlign w:val="center"/>
          </w:tcPr>
          <w:p w14:paraId="2FE0567C">
            <w:pPr>
              <w:spacing w:line="360" w:lineRule="auto"/>
              <w:jc w:val="center"/>
              <w:rPr>
                <w:rFonts w:hint="eastAsia" w:ascii="仿宋" w:hAnsi="仿宋" w:eastAsia="仿宋" w:cs="仿宋"/>
                <w:sz w:val="28"/>
                <w:szCs w:val="28"/>
              </w:rPr>
            </w:pPr>
          </w:p>
        </w:tc>
        <w:tc>
          <w:tcPr>
            <w:tcW w:w="913" w:type="dxa"/>
            <w:gridSpan w:val="2"/>
            <w:vMerge w:val="continue"/>
            <w:vAlign w:val="center"/>
          </w:tcPr>
          <w:p w14:paraId="0957295D">
            <w:pPr>
              <w:spacing w:line="360" w:lineRule="auto"/>
              <w:jc w:val="center"/>
              <w:rPr>
                <w:rFonts w:hint="eastAsia" w:ascii="仿宋" w:hAnsi="仿宋" w:eastAsia="仿宋" w:cs="仿宋"/>
                <w:sz w:val="28"/>
                <w:szCs w:val="28"/>
              </w:rPr>
            </w:pPr>
          </w:p>
        </w:tc>
        <w:tc>
          <w:tcPr>
            <w:tcW w:w="2666" w:type="dxa"/>
            <w:vAlign w:val="center"/>
          </w:tcPr>
          <w:p w14:paraId="39730C5E">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36"/>
              </w:rPr>
              <w:t>技术标准和要求</w:t>
            </w:r>
          </w:p>
        </w:tc>
        <w:tc>
          <w:tcPr>
            <w:tcW w:w="5545" w:type="dxa"/>
            <w:vAlign w:val="center"/>
          </w:tcPr>
          <w:p w14:paraId="4DE4FBF9">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36"/>
              </w:rPr>
              <w:t>符合第七章“技术标准和要求”规定</w:t>
            </w:r>
          </w:p>
        </w:tc>
      </w:tr>
      <w:tr w14:paraId="100D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011" w:type="dxa"/>
            <w:gridSpan w:val="5"/>
            <w:vAlign w:val="center"/>
          </w:tcPr>
          <w:p w14:paraId="53A69007">
            <w:pPr>
              <w:spacing w:line="320" w:lineRule="exact"/>
              <w:jc w:val="center"/>
              <w:rPr>
                <w:rFonts w:hint="eastAsia" w:ascii="仿宋" w:hAnsi="仿宋" w:eastAsia="仿宋" w:cs="仿宋"/>
                <w:b/>
                <w:sz w:val="28"/>
                <w:szCs w:val="28"/>
              </w:rPr>
            </w:pPr>
            <w:r>
              <w:rPr>
                <w:rFonts w:hint="eastAsia" w:ascii="仿宋" w:hAnsi="仿宋" w:eastAsia="仿宋" w:cs="仿宋"/>
                <w:b/>
                <w:sz w:val="28"/>
                <w:szCs w:val="28"/>
              </w:rPr>
              <w:t>评审委员会按照以上条款内容对投标文件进行符合性审查，发现投标文件中有一项或多项不响应者，将作无效标处理。</w:t>
            </w:r>
          </w:p>
        </w:tc>
      </w:tr>
    </w:tbl>
    <w:p w14:paraId="2C4CF515">
      <w:pPr>
        <w:pStyle w:val="3"/>
        <w:spacing w:before="140" w:after="140" w:line="240" w:lineRule="auto"/>
        <w:rPr>
          <w:rFonts w:hint="eastAsia" w:ascii="仿宋" w:hAnsi="仿宋" w:eastAsia="仿宋" w:cs="仿宋"/>
          <w:szCs w:val="24"/>
        </w:rPr>
      </w:pPr>
      <w:bookmarkStart w:id="54" w:name="_Toc29612"/>
      <w:bookmarkStart w:id="55" w:name="_Toc4769"/>
      <w:bookmarkStart w:id="56" w:name="_Toc21522"/>
    </w:p>
    <w:tbl>
      <w:tblPr>
        <w:tblStyle w:val="47"/>
        <w:tblpPr w:leftFromText="180" w:rightFromText="180" w:vertAnchor="text" w:tblpX="11709" w:tblpY="-69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C12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24" w:type="dxa"/>
          </w:tcPr>
          <w:p w14:paraId="19E61FD4">
            <w:pPr>
              <w:pStyle w:val="3"/>
              <w:spacing w:before="140" w:after="140" w:line="240" w:lineRule="auto"/>
              <w:rPr>
                <w:rFonts w:hint="eastAsia" w:ascii="仿宋" w:hAnsi="仿宋" w:eastAsia="仿宋" w:cs="仿宋"/>
                <w:szCs w:val="24"/>
              </w:rPr>
            </w:pPr>
          </w:p>
        </w:tc>
      </w:tr>
    </w:tbl>
    <w:p w14:paraId="06747B31">
      <w:pPr>
        <w:pStyle w:val="3"/>
        <w:spacing w:before="140" w:after="140" w:line="240" w:lineRule="auto"/>
        <w:jc w:val="center"/>
        <w:rPr>
          <w:rFonts w:hint="eastAsia" w:ascii="仿宋" w:hAnsi="仿宋" w:eastAsia="仿宋" w:cs="仿宋"/>
          <w:szCs w:val="24"/>
          <w:highlight w:val="yellow"/>
        </w:rPr>
      </w:pPr>
      <w:bookmarkStart w:id="57" w:name="_Toc30050"/>
      <w:bookmarkStart w:id="58" w:name="_Toc12461"/>
      <w:bookmarkStart w:id="59" w:name="_Toc906"/>
      <w:r>
        <w:rPr>
          <w:rFonts w:hint="eastAsia" w:ascii="仿宋" w:hAnsi="仿宋" w:eastAsia="仿宋" w:cs="仿宋"/>
          <w:szCs w:val="24"/>
        </w:rPr>
        <w:t>评分细则</w:t>
      </w:r>
    </w:p>
    <w:tbl>
      <w:tblPr>
        <w:tblStyle w:val="47"/>
        <w:tblW w:w="4996" w:type="pct"/>
        <w:jc w:val="center"/>
        <w:tblLayout w:type="fixed"/>
        <w:tblCellMar>
          <w:top w:w="0" w:type="dxa"/>
          <w:left w:w="108" w:type="dxa"/>
          <w:bottom w:w="0" w:type="dxa"/>
          <w:right w:w="108" w:type="dxa"/>
        </w:tblCellMar>
      </w:tblPr>
      <w:tblGrid>
        <w:gridCol w:w="890"/>
        <w:gridCol w:w="971"/>
        <w:gridCol w:w="2256"/>
        <w:gridCol w:w="4912"/>
      </w:tblGrid>
      <w:tr w14:paraId="13ED67CF">
        <w:tblPrEx>
          <w:tblCellMar>
            <w:top w:w="0" w:type="dxa"/>
            <w:left w:w="108" w:type="dxa"/>
            <w:bottom w:w="0" w:type="dxa"/>
            <w:right w:w="108" w:type="dxa"/>
          </w:tblCellMar>
        </w:tblPrEx>
        <w:trPr>
          <w:trHeight w:val="500" w:hRule="exact"/>
          <w:jc w:val="center"/>
        </w:trPr>
        <w:tc>
          <w:tcPr>
            <w:tcW w:w="1030" w:type="pct"/>
            <w:gridSpan w:val="2"/>
            <w:tcBorders>
              <w:top w:val="single" w:color="000000" w:sz="4" w:space="0"/>
              <w:left w:val="single" w:color="000000" w:sz="4" w:space="0"/>
              <w:bottom w:val="single" w:color="000000" w:sz="4" w:space="0"/>
              <w:right w:val="single" w:color="000000" w:sz="4" w:space="0"/>
            </w:tcBorders>
            <w:noWrap w:val="0"/>
            <w:vAlign w:val="center"/>
          </w:tcPr>
          <w:p w14:paraId="2958089F">
            <w:pPr>
              <w:widowControl/>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条款号</w:t>
            </w:r>
          </w:p>
        </w:tc>
        <w:tc>
          <w:tcPr>
            <w:tcW w:w="1249" w:type="pct"/>
            <w:tcBorders>
              <w:top w:val="single" w:color="000000" w:sz="4" w:space="0"/>
              <w:left w:val="nil"/>
              <w:bottom w:val="single" w:color="000000" w:sz="4" w:space="0"/>
              <w:right w:val="single" w:color="000000" w:sz="4" w:space="0"/>
            </w:tcBorders>
            <w:noWrap w:val="0"/>
            <w:vAlign w:val="center"/>
          </w:tcPr>
          <w:p w14:paraId="1ED40B7D">
            <w:pPr>
              <w:widowControl/>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条款内容</w:t>
            </w:r>
          </w:p>
        </w:tc>
        <w:tc>
          <w:tcPr>
            <w:tcW w:w="2720" w:type="pct"/>
            <w:tcBorders>
              <w:top w:val="single" w:color="000000" w:sz="4" w:space="0"/>
              <w:left w:val="nil"/>
              <w:bottom w:val="single" w:color="000000" w:sz="4" w:space="0"/>
              <w:right w:val="single" w:color="000000" w:sz="4" w:space="0"/>
            </w:tcBorders>
            <w:noWrap w:val="0"/>
            <w:vAlign w:val="center"/>
          </w:tcPr>
          <w:p w14:paraId="60B2DFED">
            <w:pPr>
              <w:widowControl/>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编列内容</w:t>
            </w:r>
          </w:p>
        </w:tc>
      </w:tr>
      <w:tr w14:paraId="0F704384">
        <w:tblPrEx>
          <w:tblCellMar>
            <w:top w:w="0" w:type="dxa"/>
            <w:left w:w="108" w:type="dxa"/>
            <w:bottom w:w="0" w:type="dxa"/>
            <w:right w:w="108" w:type="dxa"/>
          </w:tblCellMar>
        </w:tblPrEx>
        <w:trPr>
          <w:trHeight w:val="1497" w:hRule="atLeast"/>
          <w:jc w:val="center"/>
        </w:trPr>
        <w:tc>
          <w:tcPr>
            <w:tcW w:w="1030" w:type="pct"/>
            <w:gridSpan w:val="2"/>
            <w:vMerge w:val="restart"/>
            <w:tcBorders>
              <w:top w:val="single" w:color="000000" w:sz="4" w:space="0"/>
              <w:left w:val="single" w:color="000000" w:sz="4" w:space="0"/>
              <w:bottom w:val="single" w:color="auto" w:sz="4" w:space="0"/>
              <w:right w:val="single" w:color="000000" w:sz="4" w:space="0"/>
            </w:tcBorders>
            <w:noWrap w:val="0"/>
            <w:vAlign w:val="center"/>
          </w:tcPr>
          <w:p w14:paraId="2384311D">
            <w:pPr>
              <w:widowControl/>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2.2.1</w:t>
            </w:r>
          </w:p>
        </w:tc>
        <w:tc>
          <w:tcPr>
            <w:tcW w:w="1249" w:type="pct"/>
            <w:tcBorders>
              <w:top w:val="single" w:color="000000" w:sz="4" w:space="0"/>
              <w:left w:val="nil"/>
              <w:bottom w:val="single" w:color="000000" w:sz="4" w:space="0"/>
              <w:right w:val="single" w:color="000000" w:sz="4" w:space="0"/>
            </w:tcBorders>
            <w:noWrap w:val="0"/>
            <w:vAlign w:val="center"/>
          </w:tcPr>
          <w:p w14:paraId="03649F74">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分值构成 </w:t>
            </w:r>
          </w:p>
          <w:p w14:paraId="6042F323">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（满分100 分）</w:t>
            </w:r>
          </w:p>
        </w:tc>
        <w:tc>
          <w:tcPr>
            <w:tcW w:w="2720" w:type="pct"/>
            <w:tcBorders>
              <w:top w:val="single" w:color="000000" w:sz="4" w:space="0"/>
              <w:left w:val="nil"/>
              <w:bottom w:val="single" w:color="000000" w:sz="4" w:space="0"/>
              <w:right w:val="single" w:color="000000" w:sz="4" w:space="0"/>
            </w:tcBorders>
            <w:noWrap w:val="0"/>
            <w:vAlign w:val="center"/>
          </w:tcPr>
          <w:p w14:paraId="14A23F6C">
            <w:pPr>
              <w:widowControl/>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商务标：</w:t>
            </w:r>
            <w:r>
              <w:rPr>
                <w:rFonts w:hint="eastAsia" w:ascii="仿宋" w:hAnsi="仿宋" w:eastAsia="仿宋" w:cs="仿宋"/>
                <w:color w:val="auto"/>
                <w:kern w:val="0"/>
                <w:sz w:val="28"/>
                <w:szCs w:val="28"/>
                <w:highlight w:val="none"/>
                <w:lang w:val="en-US" w:eastAsia="zh-CN"/>
              </w:rPr>
              <w:t>70</w:t>
            </w:r>
            <w:r>
              <w:rPr>
                <w:rFonts w:hint="eastAsia" w:ascii="仿宋" w:hAnsi="仿宋" w:eastAsia="仿宋" w:cs="仿宋"/>
                <w:color w:val="auto"/>
                <w:kern w:val="0"/>
                <w:sz w:val="28"/>
                <w:szCs w:val="28"/>
                <w:highlight w:val="none"/>
              </w:rPr>
              <w:t xml:space="preserve">分 </w:t>
            </w:r>
          </w:p>
          <w:p w14:paraId="34140054">
            <w:pPr>
              <w:widowControl/>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技术标：</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分</w:t>
            </w:r>
          </w:p>
        </w:tc>
      </w:tr>
      <w:tr w14:paraId="785813AF">
        <w:tblPrEx>
          <w:tblCellMar>
            <w:top w:w="0" w:type="dxa"/>
            <w:left w:w="108" w:type="dxa"/>
            <w:bottom w:w="0" w:type="dxa"/>
            <w:right w:w="108" w:type="dxa"/>
          </w:tblCellMar>
        </w:tblPrEx>
        <w:trPr>
          <w:trHeight w:val="907" w:hRule="atLeast"/>
          <w:jc w:val="center"/>
        </w:trPr>
        <w:tc>
          <w:tcPr>
            <w:tcW w:w="1030" w:type="pct"/>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6DB337DB">
            <w:pPr>
              <w:widowControl/>
              <w:jc w:val="center"/>
              <w:rPr>
                <w:rFonts w:hint="eastAsia" w:ascii="仿宋" w:hAnsi="仿宋" w:eastAsia="仿宋" w:cs="仿宋"/>
                <w:color w:val="auto"/>
                <w:kern w:val="0"/>
                <w:sz w:val="28"/>
                <w:szCs w:val="28"/>
                <w:highlight w:val="none"/>
              </w:rPr>
            </w:pPr>
          </w:p>
        </w:tc>
        <w:tc>
          <w:tcPr>
            <w:tcW w:w="1249" w:type="pct"/>
            <w:tcBorders>
              <w:top w:val="single" w:color="000000" w:sz="4" w:space="0"/>
              <w:left w:val="nil"/>
              <w:bottom w:val="single" w:color="000000" w:sz="4" w:space="0"/>
              <w:right w:val="single" w:color="000000" w:sz="4" w:space="0"/>
            </w:tcBorders>
            <w:noWrap w:val="0"/>
            <w:vAlign w:val="center"/>
          </w:tcPr>
          <w:p w14:paraId="2F4DB894">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商务标评标基准价计算方法</w:t>
            </w:r>
          </w:p>
        </w:tc>
        <w:tc>
          <w:tcPr>
            <w:tcW w:w="2720" w:type="pct"/>
            <w:tcBorders>
              <w:top w:val="single" w:color="000000" w:sz="4" w:space="0"/>
              <w:left w:val="nil"/>
              <w:bottom w:val="single" w:color="000000" w:sz="4" w:space="0"/>
              <w:right w:val="single" w:color="000000" w:sz="4" w:space="0"/>
            </w:tcBorders>
            <w:noWrap w:val="0"/>
            <w:vAlign w:val="center"/>
          </w:tcPr>
          <w:p w14:paraId="760393E1">
            <w:pPr>
              <w:widowControl/>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①投标人的投标报价凡不高于招标人公布的招标控制价者为有效投标报价，否则为无效投标，评标委员会有权否决其投标。</w:t>
            </w:r>
          </w:p>
          <w:p w14:paraId="018BABD1">
            <w:pPr>
              <w:widowControl/>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②A：评标基准价。当n（有效投标人个数，以下相同）＜7时，A=所有投标报价的算术平均值；</w:t>
            </w:r>
          </w:p>
          <w:p w14:paraId="699B5B76">
            <w:pPr>
              <w:widowControl/>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当7≤n＜10时，A=所有投标报价中去掉1个最高价、1个最低价后的算术平均值；</w:t>
            </w:r>
          </w:p>
          <w:p w14:paraId="1D678026">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当n≥10时，A=所有投标报价中去掉2个最高价、2个最低价后的算术平均值。</w:t>
            </w:r>
          </w:p>
        </w:tc>
      </w:tr>
      <w:tr w14:paraId="66067F7E">
        <w:tblPrEx>
          <w:tblCellMar>
            <w:top w:w="0" w:type="dxa"/>
            <w:left w:w="108" w:type="dxa"/>
            <w:bottom w:w="0" w:type="dxa"/>
            <w:right w:w="108" w:type="dxa"/>
          </w:tblCellMar>
        </w:tblPrEx>
        <w:trPr>
          <w:trHeight w:val="799" w:hRule="atLeast"/>
          <w:jc w:val="center"/>
        </w:trPr>
        <w:tc>
          <w:tcPr>
            <w:tcW w:w="1030" w:type="pct"/>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1A3AB314">
            <w:pPr>
              <w:widowControl/>
              <w:jc w:val="center"/>
              <w:rPr>
                <w:rFonts w:hint="eastAsia" w:ascii="仿宋" w:hAnsi="仿宋" w:eastAsia="仿宋" w:cs="仿宋"/>
                <w:color w:val="auto"/>
                <w:kern w:val="0"/>
                <w:sz w:val="28"/>
                <w:szCs w:val="28"/>
                <w:highlight w:val="none"/>
              </w:rPr>
            </w:pPr>
          </w:p>
        </w:tc>
        <w:tc>
          <w:tcPr>
            <w:tcW w:w="1249" w:type="pct"/>
            <w:tcBorders>
              <w:top w:val="single" w:color="000000" w:sz="4" w:space="0"/>
              <w:left w:val="nil"/>
              <w:bottom w:val="single" w:color="000000" w:sz="4" w:space="0"/>
              <w:right w:val="single" w:color="000000" w:sz="4" w:space="0"/>
            </w:tcBorders>
            <w:noWrap w:val="0"/>
            <w:vAlign w:val="center"/>
          </w:tcPr>
          <w:p w14:paraId="6D236755">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偏差率</w:t>
            </w:r>
          </w:p>
          <w:p w14:paraId="2238D1FB">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计算公式</w:t>
            </w:r>
          </w:p>
        </w:tc>
        <w:tc>
          <w:tcPr>
            <w:tcW w:w="2720" w:type="pct"/>
            <w:tcBorders>
              <w:top w:val="single" w:color="000000" w:sz="4" w:space="0"/>
              <w:left w:val="nil"/>
              <w:bottom w:val="single" w:color="000000" w:sz="4" w:space="0"/>
              <w:right w:val="single" w:color="000000" w:sz="4" w:space="0"/>
            </w:tcBorders>
            <w:noWrap w:val="0"/>
            <w:vAlign w:val="center"/>
          </w:tcPr>
          <w:p w14:paraId="04BCE0EE">
            <w:pPr>
              <w:widowControl/>
              <w:rPr>
                <w:rFonts w:hint="eastAsia" w:ascii="仿宋" w:hAnsi="仿宋" w:eastAsia="仿宋" w:cs="仿宋"/>
                <w:color w:val="auto"/>
                <w:spacing w:val="-4"/>
                <w:kern w:val="0"/>
                <w:sz w:val="28"/>
                <w:szCs w:val="28"/>
                <w:highlight w:val="none"/>
              </w:rPr>
            </w:pPr>
            <w:r>
              <w:rPr>
                <w:rFonts w:hint="eastAsia" w:ascii="仿宋" w:hAnsi="仿宋" w:eastAsia="仿宋" w:cs="仿宋"/>
                <w:color w:val="auto"/>
                <w:spacing w:val="-4"/>
                <w:kern w:val="0"/>
                <w:sz w:val="28"/>
                <w:szCs w:val="28"/>
                <w:highlight w:val="none"/>
              </w:rPr>
              <w:t>偏差率=100%×（投标报价－评标基准价）/评标基准价</w:t>
            </w:r>
          </w:p>
        </w:tc>
      </w:tr>
      <w:tr w14:paraId="0377BF28">
        <w:tblPrEx>
          <w:tblCellMar>
            <w:top w:w="0" w:type="dxa"/>
            <w:left w:w="108" w:type="dxa"/>
            <w:bottom w:w="0" w:type="dxa"/>
            <w:right w:w="108" w:type="dxa"/>
          </w:tblCellMar>
        </w:tblPrEx>
        <w:trPr>
          <w:trHeight w:val="799" w:hRule="atLeast"/>
          <w:jc w:val="center"/>
        </w:trPr>
        <w:tc>
          <w:tcPr>
            <w:tcW w:w="1030" w:type="pct"/>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4BD2EFB">
            <w:pPr>
              <w:widowControl/>
              <w:jc w:val="center"/>
              <w:rPr>
                <w:rFonts w:hint="default" w:ascii="仿宋" w:hAnsi="仿宋" w:eastAsia="仿宋" w:cs="仿宋"/>
                <w:color w:val="auto"/>
                <w:kern w:val="0"/>
                <w:sz w:val="28"/>
                <w:szCs w:val="28"/>
                <w:highlight w:val="none"/>
                <w:lang w:val="en-US" w:eastAsia="zh-CN"/>
              </w:rPr>
            </w:pPr>
          </w:p>
        </w:tc>
        <w:tc>
          <w:tcPr>
            <w:tcW w:w="1249" w:type="pct"/>
            <w:tcBorders>
              <w:top w:val="single" w:color="000000" w:sz="4" w:space="0"/>
              <w:left w:val="nil"/>
              <w:bottom w:val="single" w:color="000000" w:sz="4" w:space="0"/>
              <w:right w:val="single" w:color="000000" w:sz="4" w:space="0"/>
            </w:tcBorders>
            <w:noWrap w:val="0"/>
            <w:vAlign w:val="center"/>
          </w:tcPr>
          <w:p w14:paraId="47193AD8">
            <w:pPr>
              <w:widowControl/>
              <w:spacing w:line="300" w:lineRule="atLeas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投标报价</w:t>
            </w:r>
          </w:p>
          <w:p w14:paraId="55F2ABE3">
            <w:pPr>
              <w:widowControl/>
              <w:spacing w:line="300" w:lineRule="atLeas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70</w:t>
            </w:r>
            <w:r>
              <w:rPr>
                <w:rFonts w:hint="eastAsia" w:ascii="仿宋" w:hAnsi="仿宋" w:eastAsia="仿宋" w:cs="仿宋"/>
                <w:color w:val="auto"/>
                <w:kern w:val="0"/>
                <w:sz w:val="28"/>
                <w:szCs w:val="28"/>
                <w:highlight w:val="none"/>
              </w:rPr>
              <w:t>分）</w:t>
            </w:r>
          </w:p>
        </w:tc>
        <w:tc>
          <w:tcPr>
            <w:tcW w:w="2720" w:type="pct"/>
            <w:tcBorders>
              <w:top w:val="single" w:color="000000" w:sz="4" w:space="0"/>
              <w:left w:val="nil"/>
              <w:bottom w:val="single" w:color="000000" w:sz="4" w:space="0"/>
              <w:right w:val="single" w:color="000000" w:sz="4" w:space="0"/>
            </w:tcBorders>
            <w:noWrap w:val="0"/>
            <w:vAlign w:val="center"/>
          </w:tcPr>
          <w:p w14:paraId="4E76CBB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以确定的A值为基准，投标人有效投标报价与A相同时，得最高分</w:t>
            </w:r>
            <w:r>
              <w:rPr>
                <w:rFonts w:hint="eastAsia" w:ascii="仿宋" w:hAnsi="仿宋" w:eastAsia="仿宋" w:cs="仿宋"/>
                <w:color w:val="auto"/>
                <w:sz w:val="28"/>
                <w:szCs w:val="28"/>
                <w:highlight w:val="none"/>
                <w:lang w:val="en-US" w:eastAsia="zh-CN"/>
              </w:rPr>
              <w:t>70</w:t>
            </w:r>
            <w:r>
              <w:rPr>
                <w:rFonts w:hint="eastAsia" w:ascii="仿宋" w:hAnsi="仿宋" w:eastAsia="仿宋" w:cs="仿宋"/>
                <w:color w:val="auto"/>
                <w:sz w:val="28"/>
                <w:szCs w:val="28"/>
                <w:highlight w:val="none"/>
              </w:rPr>
              <w:t>分，每高于A值1%扣减0.</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分；每低于A值1%扣减0.</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分，不足1%的部分按“插入法”计算，扣完为止。得分四舍五入后保留到小数点后二位。</w:t>
            </w:r>
          </w:p>
          <w:p w14:paraId="4BD1E6AC">
            <w:pPr>
              <w:spacing w:line="360" w:lineRule="auto"/>
              <w:rPr>
                <w:rFonts w:hint="eastAsia" w:ascii="仿宋" w:hAnsi="仿宋" w:eastAsia="仿宋" w:cs="仿宋"/>
                <w:color w:val="auto"/>
                <w:spacing w:val="-4"/>
                <w:kern w:val="0"/>
                <w:sz w:val="28"/>
                <w:szCs w:val="28"/>
                <w:highlight w:val="none"/>
              </w:rPr>
            </w:pPr>
            <w:r>
              <w:rPr>
                <w:rFonts w:hint="eastAsia" w:ascii="仿宋" w:hAnsi="仿宋" w:eastAsia="仿宋" w:cs="仿宋"/>
                <w:color w:val="auto"/>
                <w:sz w:val="28"/>
                <w:szCs w:val="28"/>
                <w:highlight w:val="none"/>
              </w:rPr>
              <w:t>注：A值以元为单位四舍五入保留到小数点后二位。</w:t>
            </w:r>
          </w:p>
        </w:tc>
      </w:tr>
      <w:tr w14:paraId="16A2B804">
        <w:tblPrEx>
          <w:tblCellMar>
            <w:top w:w="0" w:type="dxa"/>
            <w:left w:w="108" w:type="dxa"/>
            <w:bottom w:w="0" w:type="dxa"/>
            <w:right w:w="108" w:type="dxa"/>
          </w:tblCellMar>
        </w:tblPrEx>
        <w:trPr>
          <w:trHeight w:val="497" w:hRule="atLeast"/>
          <w:jc w:val="center"/>
        </w:trPr>
        <w:tc>
          <w:tcPr>
            <w:tcW w:w="1030" w:type="pct"/>
            <w:gridSpan w:val="2"/>
            <w:tcBorders>
              <w:top w:val="single" w:color="auto" w:sz="4" w:space="0"/>
              <w:left w:val="single" w:color="000000" w:sz="4" w:space="0"/>
              <w:bottom w:val="single" w:color="auto" w:sz="4" w:space="0"/>
              <w:right w:val="single" w:color="000000" w:sz="4" w:space="0"/>
            </w:tcBorders>
            <w:noWrap w:val="0"/>
            <w:vAlign w:val="center"/>
          </w:tcPr>
          <w:p w14:paraId="4AEE5933">
            <w:pPr>
              <w:widowControl/>
              <w:spacing w:line="30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条款号</w:t>
            </w:r>
          </w:p>
        </w:tc>
        <w:tc>
          <w:tcPr>
            <w:tcW w:w="1249" w:type="pct"/>
            <w:tcBorders>
              <w:top w:val="single" w:color="000000" w:sz="4" w:space="0"/>
              <w:left w:val="nil"/>
              <w:bottom w:val="single" w:color="000000" w:sz="4" w:space="0"/>
              <w:right w:val="single" w:color="000000" w:sz="4" w:space="0"/>
            </w:tcBorders>
            <w:noWrap w:val="0"/>
            <w:vAlign w:val="center"/>
          </w:tcPr>
          <w:p w14:paraId="770D7667">
            <w:pPr>
              <w:widowControl/>
              <w:spacing w:line="30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评审因素</w:t>
            </w:r>
          </w:p>
        </w:tc>
        <w:tc>
          <w:tcPr>
            <w:tcW w:w="2720" w:type="pct"/>
            <w:tcBorders>
              <w:top w:val="single" w:color="000000" w:sz="4" w:space="0"/>
              <w:left w:val="nil"/>
              <w:bottom w:val="single" w:color="000000" w:sz="4" w:space="0"/>
              <w:right w:val="single" w:color="000000" w:sz="4" w:space="0"/>
            </w:tcBorders>
            <w:noWrap w:val="0"/>
            <w:vAlign w:val="center"/>
          </w:tcPr>
          <w:p w14:paraId="1DD578AF">
            <w:pPr>
              <w:widowControl/>
              <w:spacing w:line="30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评审标准</w:t>
            </w:r>
          </w:p>
        </w:tc>
      </w:tr>
      <w:tr w14:paraId="51666237">
        <w:tblPrEx>
          <w:tblCellMar>
            <w:top w:w="0" w:type="dxa"/>
            <w:left w:w="108" w:type="dxa"/>
            <w:bottom w:w="0" w:type="dxa"/>
            <w:right w:w="108" w:type="dxa"/>
          </w:tblCellMar>
        </w:tblPrEx>
        <w:trPr>
          <w:trHeight w:val="535" w:hRule="atLeast"/>
          <w:jc w:val="center"/>
        </w:trPr>
        <w:tc>
          <w:tcPr>
            <w:tcW w:w="492" w:type="pct"/>
            <w:vMerge w:val="restart"/>
            <w:tcBorders>
              <w:top w:val="single" w:color="auto" w:sz="4" w:space="0"/>
              <w:left w:val="single" w:color="000000" w:sz="4" w:space="0"/>
              <w:right w:val="single" w:color="000000" w:sz="4" w:space="0"/>
            </w:tcBorders>
            <w:noWrap w:val="0"/>
            <w:vAlign w:val="center"/>
          </w:tcPr>
          <w:p w14:paraId="32615F77">
            <w:pPr>
              <w:widowControl/>
              <w:spacing w:line="300" w:lineRule="atLeas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2.2.</w:t>
            </w:r>
            <w:r>
              <w:rPr>
                <w:rFonts w:hint="eastAsia" w:ascii="仿宋" w:hAnsi="仿宋" w:eastAsia="仿宋" w:cs="仿宋"/>
                <w:color w:val="auto"/>
                <w:kern w:val="0"/>
                <w:sz w:val="28"/>
                <w:szCs w:val="28"/>
                <w:highlight w:val="none"/>
                <w:lang w:val="en-US" w:eastAsia="zh-CN"/>
              </w:rPr>
              <w:t>2</w:t>
            </w:r>
          </w:p>
        </w:tc>
        <w:tc>
          <w:tcPr>
            <w:tcW w:w="537" w:type="pct"/>
            <w:vMerge w:val="restart"/>
            <w:tcBorders>
              <w:top w:val="single" w:color="auto" w:sz="4" w:space="0"/>
              <w:left w:val="nil"/>
              <w:right w:val="single" w:color="auto" w:sz="4" w:space="0"/>
            </w:tcBorders>
            <w:noWrap w:val="0"/>
            <w:vAlign w:val="center"/>
          </w:tcPr>
          <w:p w14:paraId="49774402">
            <w:pPr>
              <w:widowControl/>
              <w:spacing w:line="240" w:lineRule="atLeas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技术标</w:t>
            </w:r>
          </w:p>
          <w:p w14:paraId="1A87E5C5">
            <w:pPr>
              <w:widowControl/>
              <w:spacing w:line="240" w:lineRule="atLeast"/>
              <w:jc w:val="center"/>
              <w:rPr>
                <w:rFonts w:hint="default"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30分</w:t>
            </w:r>
          </w:p>
        </w:tc>
        <w:tc>
          <w:tcPr>
            <w:tcW w:w="1249" w:type="pct"/>
            <w:tcBorders>
              <w:top w:val="single" w:color="000000" w:sz="4" w:space="0"/>
              <w:left w:val="single" w:color="auto" w:sz="4" w:space="0"/>
              <w:bottom w:val="single" w:color="auto" w:sz="4" w:space="0"/>
              <w:right w:val="single" w:color="000000" w:sz="4" w:space="0"/>
            </w:tcBorders>
            <w:noWrap w:val="0"/>
            <w:vAlign w:val="center"/>
          </w:tcPr>
          <w:p w14:paraId="3AAC7F12">
            <w:pPr>
              <w:widowControl/>
              <w:spacing w:line="24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整体施工方案总体概述</w:t>
            </w:r>
          </w:p>
          <w:p w14:paraId="79E489A0">
            <w:pPr>
              <w:widowControl/>
              <w:spacing w:line="240" w:lineRule="atLeast"/>
              <w:jc w:val="center"/>
              <w:rPr>
                <w:rFonts w:hint="eastAsia" w:ascii="仿宋" w:hAnsi="仿宋" w:eastAsia="仿宋" w:cs="仿宋"/>
                <w:color w:val="auto"/>
                <w:spacing w:val="-8"/>
                <w:kern w:val="0"/>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tc>
        <w:tc>
          <w:tcPr>
            <w:tcW w:w="2720" w:type="pct"/>
            <w:tcBorders>
              <w:top w:val="single" w:color="000000" w:sz="4" w:space="0"/>
              <w:left w:val="nil"/>
              <w:bottom w:val="single" w:color="auto" w:sz="4" w:space="0"/>
              <w:right w:val="single" w:color="000000" w:sz="4" w:space="0"/>
            </w:tcBorders>
            <w:noWrap w:val="0"/>
            <w:vAlign w:val="center"/>
          </w:tcPr>
          <w:p w14:paraId="6573494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施工组织总体设想、方案针对性和施工段划分科学合理，切实可行。0-</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tc>
      </w:tr>
      <w:tr w14:paraId="407D77DA">
        <w:tblPrEx>
          <w:tblCellMar>
            <w:top w:w="0" w:type="dxa"/>
            <w:left w:w="108" w:type="dxa"/>
            <w:bottom w:w="0" w:type="dxa"/>
            <w:right w:w="108" w:type="dxa"/>
          </w:tblCellMar>
        </w:tblPrEx>
        <w:trPr>
          <w:trHeight w:val="535" w:hRule="atLeast"/>
          <w:jc w:val="center"/>
        </w:trPr>
        <w:tc>
          <w:tcPr>
            <w:tcW w:w="492" w:type="pct"/>
            <w:vMerge w:val="continue"/>
            <w:tcBorders>
              <w:left w:val="single" w:color="000000" w:sz="4" w:space="0"/>
              <w:right w:val="single" w:color="000000" w:sz="4" w:space="0"/>
            </w:tcBorders>
            <w:noWrap w:val="0"/>
            <w:vAlign w:val="center"/>
          </w:tcPr>
          <w:p w14:paraId="6AFCEFC7">
            <w:pPr>
              <w:widowControl/>
              <w:spacing w:line="300" w:lineRule="atLeast"/>
              <w:rPr>
                <w:rFonts w:hint="eastAsia" w:ascii="仿宋" w:hAnsi="仿宋" w:eastAsia="仿宋" w:cs="仿宋"/>
                <w:color w:val="auto"/>
                <w:kern w:val="0"/>
                <w:sz w:val="28"/>
                <w:szCs w:val="28"/>
                <w:highlight w:val="none"/>
              </w:rPr>
            </w:pPr>
          </w:p>
        </w:tc>
        <w:tc>
          <w:tcPr>
            <w:tcW w:w="537" w:type="pct"/>
            <w:vMerge w:val="continue"/>
            <w:tcBorders>
              <w:left w:val="nil"/>
              <w:right w:val="single" w:color="auto" w:sz="4" w:space="0"/>
            </w:tcBorders>
            <w:noWrap w:val="0"/>
            <w:vAlign w:val="center"/>
          </w:tcPr>
          <w:p w14:paraId="7CBD6718">
            <w:pPr>
              <w:widowControl/>
              <w:spacing w:line="300" w:lineRule="atLeast"/>
              <w:jc w:val="center"/>
              <w:rPr>
                <w:rFonts w:hint="eastAsia" w:ascii="仿宋" w:hAnsi="仿宋" w:eastAsia="仿宋" w:cs="仿宋"/>
                <w:color w:val="auto"/>
                <w:kern w:val="0"/>
                <w:sz w:val="28"/>
                <w:szCs w:val="28"/>
                <w:highlight w:val="none"/>
              </w:rPr>
            </w:pPr>
          </w:p>
        </w:tc>
        <w:tc>
          <w:tcPr>
            <w:tcW w:w="1249" w:type="pct"/>
            <w:tcBorders>
              <w:top w:val="single" w:color="000000" w:sz="4" w:space="0"/>
              <w:left w:val="single" w:color="auto" w:sz="4" w:space="0"/>
              <w:bottom w:val="single" w:color="auto" w:sz="4" w:space="0"/>
              <w:right w:val="single" w:color="000000" w:sz="4" w:space="0"/>
            </w:tcBorders>
            <w:noWrap w:val="0"/>
            <w:vAlign w:val="center"/>
          </w:tcPr>
          <w:p w14:paraId="04442247">
            <w:pPr>
              <w:widowControl/>
              <w:spacing w:line="240" w:lineRule="atLeast"/>
              <w:jc w:val="center"/>
              <w:rPr>
                <w:rFonts w:hint="eastAsia" w:ascii="仿宋" w:hAnsi="仿宋" w:eastAsia="仿宋" w:cs="仿宋"/>
                <w:color w:val="auto"/>
                <w:spacing w:val="-8"/>
                <w:kern w:val="0"/>
                <w:sz w:val="28"/>
                <w:szCs w:val="28"/>
                <w:highlight w:val="none"/>
              </w:rPr>
            </w:pPr>
            <w:r>
              <w:rPr>
                <w:rFonts w:hint="eastAsia" w:ascii="仿宋" w:hAnsi="仿宋" w:eastAsia="仿宋" w:cs="仿宋"/>
                <w:color w:val="auto"/>
                <w:sz w:val="28"/>
                <w:szCs w:val="28"/>
                <w:highlight w:val="none"/>
              </w:rPr>
              <w:t>施工现场平面布置、临时设施的布置（</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tc>
        <w:tc>
          <w:tcPr>
            <w:tcW w:w="2720" w:type="pct"/>
            <w:tcBorders>
              <w:top w:val="single" w:color="000000" w:sz="4" w:space="0"/>
              <w:left w:val="nil"/>
              <w:bottom w:val="single" w:color="auto" w:sz="4" w:space="0"/>
              <w:right w:val="single" w:color="000000" w:sz="4" w:space="0"/>
            </w:tcBorders>
            <w:noWrap w:val="0"/>
            <w:vAlign w:val="center"/>
          </w:tcPr>
          <w:p w14:paraId="005C285F">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施工现场平面布置和临时设施、临时道路的布置符合本项目情况。0-</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tc>
      </w:tr>
      <w:tr w14:paraId="164FDF1C">
        <w:tblPrEx>
          <w:tblCellMar>
            <w:top w:w="0" w:type="dxa"/>
            <w:left w:w="108" w:type="dxa"/>
            <w:bottom w:w="0" w:type="dxa"/>
            <w:right w:w="108" w:type="dxa"/>
          </w:tblCellMar>
        </w:tblPrEx>
        <w:trPr>
          <w:trHeight w:val="535" w:hRule="atLeast"/>
          <w:jc w:val="center"/>
        </w:trPr>
        <w:tc>
          <w:tcPr>
            <w:tcW w:w="492" w:type="pct"/>
            <w:vMerge w:val="continue"/>
            <w:tcBorders>
              <w:left w:val="single" w:color="000000" w:sz="4" w:space="0"/>
              <w:right w:val="single" w:color="000000" w:sz="4" w:space="0"/>
            </w:tcBorders>
            <w:noWrap w:val="0"/>
            <w:vAlign w:val="center"/>
          </w:tcPr>
          <w:p w14:paraId="79DA02A8">
            <w:pPr>
              <w:widowControl/>
              <w:spacing w:line="300" w:lineRule="atLeast"/>
              <w:rPr>
                <w:rFonts w:hint="eastAsia" w:ascii="仿宋" w:hAnsi="仿宋" w:eastAsia="仿宋" w:cs="仿宋"/>
                <w:color w:val="auto"/>
                <w:kern w:val="0"/>
                <w:sz w:val="28"/>
                <w:szCs w:val="28"/>
                <w:highlight w:val="none"/>
              </w:rPr>
            </w:pPr>
          </w:p>
        </w:tc>
        <w:tc>
          <w:tcPr>
            <w:tcW w:w="537" w:type="pct"/>
            <w:vMerge w:val="continue"/>
            <w:tcBorders>
              <w:left w:val="nil"/>
              <w:right w:val="single" w:color="auto" w:sz="4" w:space="0"/>
            </w:tcBorders>
            <w:noWrap w:val="0"/>
            <w:vAlign w:val="center"/>
          </w:tcPr>
          <w:p w14:paraId="7C48404A">
            <w:pPr>
              <w:widowControl/>
              <w:spacing w:line="300" w:lineRule="atLeast"/>
              <w:jc w:val="center"/>
              <w:rPr>
                <w:rFonts w:hint="eastAsia" w:ascii="仿宋" w:hAnsi="仿宋" w:eastAsia="仿宋" w:cs="仿宋"/>
                <w:color w:val="auto"/>
                <w:kern w:val="0"/>
                <w:sz w:val="28"/>
                <w:szCs w:val="28"/>
                <w:highlight w:val="none"/>
              </w:rPr>
            </w:pPr>
          </w:p>
        </w:tc>
        <w:tc>
          <w:tcPr>
            <w:tcW w:w="1249" w:type="pct"/>
            <w:tcBorders>
              <w:top w:val="single" w:color="000000" w:sz="4" w:space="0"/>
              <w:left w:val="single" w:color="auto" w:sz="4" w:space="0"/>
              <w:bottom w:val="single" w:color="auto" w:sz="4" w:space="0"/>
              <w:right w:val="single" w:color="000000" w:sz="4" w:space="0"/>
            </w:tcBorders>
            <w:noWrap w:val="0"/>
            <w:vAlign w:val="center"/>
          </w:tcPr>
          <w:p w14:paraId="3E4157E4">
            <w:pPr>
              <w:widowControl/>
              <w:spacing w:line="240" w:lineRule="atLeast"/>
              <w:jc w:val="center"/>
              <w:rPr>
                <w:rFonts w:hint="eastAsia" w:ascii="仿宋" w:hAnsi="仿宋" w:eastAsia="仿宋" w:cs="仿宋"/>
                <w:color w:val="auto"/>
                <w:spacing w:val="-8"/>
                <w:kern w:val="0"/>
                <w:sz w:val="28"/>
                <w:szCs w:val="28"/>
                <w:highlight w:val="none"/>
              </w:rPr>
            </w:pPr>
            <w:r>
              <w:rPr>
                <w:rFonts w:hint="eastAsia" w:ascii="仿宋" w:hAnsi="仿宋" w:eastAsia="仿宋" w:cs="仿宋"/>
                <w:color w:val="auto"/>
                <w:sz w:val="28"/>
                <w:szCs w:val="28"/>
                <w:highlight w:val="none"/>
              </w:rPr>
              <w:t>施工进度计划和进度保证措施（</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tc>
        <w:tc>
          <w:tcPr>
            <w:tcW w:w="2720" w:type="pct"/>
            <w:tcBorders>
              <w:top w:val="single" w:color="000000" w:sz="4" w:space="0"/>
              <w:left w:val="nil"/>
              <w:bottom w:val="single" w:color="auto" w:sz="4" w:space="0"/>
              <w:right w:val="single" w:color="000000" w:sz="4" w:space="0"/>
            </w:tcBorders>
            <w:noWrap w:val="0"/>
            <w:vAlign w:val="center"/>
          </w:tcPr>
          <w:p w14:paraId="15A2994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进度计划编排合理、可行，关键路线清晰、准确、无错误。0-</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tc>
      </w:tr>
      <w:tr w14:paraId="1762F8EC">
        <w:tblPrEx>
          <w:tblCellMar>
            <w:top w:w="0" w:type="dxa"/>
            <w:left w:w="108" w:type="dxa"/>
            <w:bottom w:w="0" w:type="dxa"/>
            <w:right w:w="108" w:type="dxa"/>
          </w:tblCellMar>
        </w:tblPrEx>
        <w:trPr>
          <w:trHeight w:val="535" w:hRule="atLeast"/>
          <w:jc w:val="center"/>
        </w:trPr>
        <w:tc>
          <w:tcPr>
            <w:tcW w:w="492" w:type="pct"/>
            <w:vMerge w:val="continue"/>
            <w:tcBorders>
              <w:left w:val="single" w:color="000000" w:sz="4" w:space="0"/>
              <w:right w:val="single" w:color="000000" w:sz="4" w:space="0"/>
            </w:tcBorders>
            <w:noWrap w:val="0"/>
            <w:vAlign w:val="center"/>
          </w:tcPr>
          <w:p w14:paraId="30D7577E">
            <w:pPr>
              <w:widowControl/>
              <w:spacing w:line="300" w:lineRule="atLeast"/>
              <w:rPr>
                <w:rFonts w:hint="eastAsia" w:ascii="仿宋" w:hAnsi="仿宋" w:eastAsia="仿宋" w:cs="仿宋"/>
                <w:color w:val="auto"/>
                <w:kern w:val="0"/>
                <w:sz w:val="28"/>
                <w:szCs w:val="28"/>
                <w:highlight w:val="none"/>
              </w:rPr>
            </w:pPr>
          </w:p>
        </w:tc>
        <w:tc>
          <w:tcPr>
            <w:tcW w:w="537" w:type="pct"/>
            <w:vMerge w:val="continue"/>
            <w:tcBorders>
              <w:left w:val="nil"/>
              <w:right w:val="single" w:color="auto" w:sz="4" w:space="0"/>
            </w:tcBorders>
            <w:noWrap w:val="0"/>
            <w:vAlign w:val="center"/>
          </w:tcPr>
          <w:p w14:paraId="239CB5C6">
            <w:pPr>
              <w:widowControl/>
              <w:spacing w:line="300" w:lineRule="atLeast"/>
              <w:jc w:val="center"/>
              <w:rPr>
                <w:rFonts w:hint="eastAsia" w:ascii="仿宋" w:hAnsi="仿宋" w:eastAsia="仿宋" w:cs="仿宋"/>
                <w:color w:val="auto"/>
                <w:kern w:val="0"/>
                <w:sz w:val="28"/>
                <w:szCs w:val="28"/>
                <w:highlight w:val="none"/>
              </w:rPr>
            </w:pPr>
          </w:p>
        </w:tc>
        <w:tc>
          <w:tcPr>
            <w:tcW w:w="1249" w:type="pct"/>
            <w:tcBorders>
              <w:top w:val="single" w:color="000000" w:sz="4" w:space="0"/>
              <w:left w:val="single" w:color="auto" w:sz="4" w:space="0"/>
              <w:bottom w:val="single" w:color="auto" w:sz="4" w:space="0"/>
              <w:right w:val="single" w:color="000000" w:sz="4" w:space="0"/>
            </w:tcBorders>
            <w:noWrap w:val="0"/>
            <w:vAlign w:val="center"/>
          </w:tcPr>
          <w:p w14:paraId="257758C5">
            <w:pPr>
              <w:widowControl/>
              <w:spacing w:line="240" w:lineRule="atLeast"/>
              <w:jc w:val="center"/>
              <w:rPr>
                <w:rFonts w:hint="eastAsia" w:ascii="仿宋" w:hAnsi="仿宋" w:eastAsia="仿宋" w:cs="仿宋"/>
                <w:color w:val="auto"/>
                <w:spacing w:val="-8"/>
                <w:kern w:val="0"/>
                <w:sz w:val="28"/>
                <w:szCs w:val="28"/>
                <w:highlight w:val="none"/>
              </w:rPr>
            </w:pPr>
            <w:r>
              <w:rPr>
                <w:rFonts w:hint="eastAsia" w:ascii="仿宋" w:hAnsi="仿宋" w:eastAsia="仿宋" w:cs="仿宋"/>
                <w:color w:val="auto"/>
                <w:sz w:val="28"/>
                <w:szCs w:val="28"/>
                <w:highlight w:val="none"/>
              </w:rPr>
              <w:t>各分部分项工程的施工方案与质量保证措施（</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tc>
        <w:tc>
          <w:tcPr>
            <w:tcW w:w="2720" w:type="pct"/>
            <w:tcBorders>
              <w:top w:val="single" w:color="000000" w:sz="4" w:space="0"/>
              <w:left w:val="nil"/>
              <w:bottom w:val="single" w:color="auto" w:sz="4" w:space="0"/>
              <w:right w:val="single" w:color="000000" w:sz="4" w:space="0"/>
            </w:tcBorders>
            <w:noWrap w:val="0"/>
            <w:vAlign w:val="center"/>
          </w:tcPr>
          <w:p w14:paraId="1AF0703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各分部分项工程的施工方案及质量保证措施是否完整、具体、安全、经济、切实可行、科学合理。0-</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tc>
      </w:tr>
      <w:tr w14:paraId="5DF37695">
        <w:tblPrEx>
          <w:tblCellMar>
            <w:top w:w="0" w:type="dxa"/>
            <w:left w:w="108" w:type="dxa"/>
            <w:bottom w:w="0" w:type="dxa"/>
            <w:right w:w="108" w:type="dxa"/>
          </w:tblCellMar>
        </w:tblPrEx>
        <w:trPr>
          <w:trHeight w:val="535" w:hRule="atLeast"/>
          <w:jc w:val="center"/>
        </w:trPr>
        <w:tc>
          <w:tcPr>
            <w:tcW w:w="492" w:type="pct"/>
            <w:vMerge w:val="continue"/>
            <w:tcBorders>
              <w:left w:val="single" w:color="000000" w:sz="4" w:space="0"/>
              <w:bottom w:val="single" w:color="auto" w:sz="4" w:space="0"/>
              <w:right w:val="single" w:color="000000" w:sz="4" w:space="0"/>
            </w:tcBorders>
            <w:noWrap w:val="0"/>
            <w:vAlign w:val="center"/>
          </w:tcPr>
          <w:p w14:paraId="4F2A1CFA">
            <w:pPr>
              <w:widowControl/>
              <w:spacing w:line="300" w:lineRule="atLeast"/>
              <w:rPr>
                <w:rFonts w:hint="eastAsia" w:ascii="仿宋" w:hAnsi="仿宋" w:eastAsia="仿宋" w:cs="仿宋"/>
                <w:color w:val="auto"/>
                <w:kern w:val="0"/>
                <w:sz w:val="28"/>
                <w:szCs w:val="28"/>
                <w:highlight w:val="none"/>
              </w:rPr>
            </w:pPr>
          </w:p>
        </w:tc>
        <w:tc>
          <w:tcPr>
            <w:tcW w:w="537" w:type="pct"/>
            <w:vMerge w:val="continue"/>
            <w:tcBorders>
              <w:left w:val="nil"/>
              <w:bottom w:val="single" w:color="auto" w:sz="4" w:space="0"/>
              <w:right w:val="single" w:color="auto" w:sz="4" w:space="0"/>
            </w:tcBorders>
            <w:noWrap w:val="0"/>
            <w:vAlign w:val="center"/>
          </w:tcPr>
          <w:p w14:paraId="2B072E09">
            <w:pPr>
              <w:widowControl/>
              <w:spacing w:line="300" w:lineRule="atLeast"/>
              <w:jc w:val="center"/>
              <w:rPr>
                <w:rFonts w:hint="eastAsia" w:ascii="仿宋" w:hAnsi="仿宋" w:eastAsia="仿宋" w:cs="仿宋"/>
                <w:color w:val="auto"/>
                <w:kern w:val="0"/>
                <w:sz w:val="28"/>
                <w:szCs w:val="28"/>
                <w:highlight w:val="none"/>
              </w:rPr>
            </w:pPr>
          </w:p>
        </w:tc>
        <w:tc>
          <w:tcPr>
            <w:tcW w:w="1249" w:type="pct"/>
            <w:tcBorders>
              <w:top w:val="single" w:color="000000" w:sz="4" w:space="0"/>
              <w:left w:val="single" w:color="auto" w:sz="4" w:space="0"/>
              <w:bottom w:val="single" w:color="auto" w:sz="4" w:space="0"/>
              <w:right w:val="single" w:color="000000" w:sz="4" w:space="0"/>
            </w:tcBorders>
            <w:noWrap w:val="0"/>
            <w:vAlign w:val="center"/>
          </w:tcPr>
          <w:p w14:paraId="674EA313">
            <w:pPr>
              <w:widowControl/>
              <w:spacing w:line="240" w:lineRule="atLeast"/>
              <w:jc w:val="center"/>
              <w:rPr>
                <w:rFonts w:hint="eastAsia" w:ascii="仿宋" w:hAnsi="仿宋" w:eastAsia="仿宋" w:cs="仿宋"/>
                <w:color w:val="auto"/>
                <w:spacing w:val="-8"/>
                <w:kern w:val="0"/>
                <w:sz w:val="28"/>
                <w:szCs w:val="28"/>
                <w:highlight w:val="none"/>
              </w:rPr>
            </w:pPr>
            <w:r>
              <w:rPr>
                <w:rFonts w:hint="eastAsia" w:ascii="仿宋" w:hAnsi="仿宋" w:eastAsia="仿宋" w:cs="仿宋"/>
                <w:color w:val="auto"/>
                <w:sz w:val="28"/>
                <w:szCs w:val="28"/>
                <w:highlight w:val="none"/>
              </w:rPr>
              <w:t>项目管理班子的人员岗位职责、分工（3分）</w:t>
            </w:r>
          </w:p>
        </w:tc>
        <w:tc>
          <w:tcPr>
            <w:tcW w:w="2720" w:type="pct"/>
            <w:tcBorders>
              <w:top w:val="single" w:color="000000" w:sz="4" w:space="0"/>
              <w:left w:val="nil"/>
              <w:bottom w:val="single" w:color="auto" w:sz="4" w:space="0"/>
              <w:right w:val="single" w:color="000000" w:sz="4" w:space="0"/>
            </w:tcBorders>
            <w:noWrap w:val="0"/>
            <w:vAlign w:val="center"/>
          </w:tcPr>
          <w:p w14:paraId="0E6A993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岗位职责明确，人员分工合理，满足工程施工需要。0-3分。</w:t>
            </w:r>
          </w:p>
        </w:tc>
      </w:tr>
      <w:tr w14:paraId="1672E98C">
        <w:tblPrEx>
          <w:tblCellMar>
            <w:top w:w="0" w:type="dxa"/>
            <w:left w:w="108" w:type="dxa"/>
            <w:bottom w:w="0" w:type="dxa"/>
            <w:right w:w="108" w:type="dxa"/>
          </w:tblCellMar>
        </w:tblPrEx>
        <w:trPr>
          <w:trHeight w:val="535" w:hRule="atLeast"/>
          <w:jc w:val="center"/>
        </w:trPr>
        <w:tc>
          <w:tcPr>
            <w:tcW w:w="492" w:type="pct"/>
            <w:vMerge w:val="continue"/>
            <w:tcBorders>
              <w:top w:val="single" w:color="auto" w:sz="4" w:space="0"/>
              <w:left w:val="single" w:color="000000" w:sz="4" w:space="0"/>
              <w:bottom w:val="single" w:color="auto" w:sz="4" w:space="0"/>
              <w:right w:val="single" w:color="000000" w:sz="4" w:space="0"/>
            </w:tcBorders>
            <w:noWrap w:val="0"/>
            <w:vAlign w:val="center"/>
          </w:tcPr>
          <w:p w14:paraId="7E0EB068">
            <w:pPr>
              <w:widowControl/>
              <w:spacing w:line="300" w:lineRule="atLeast"/>
              <w:rPr>
                <w:rFonts w:hint="eastAsia" w:ascii="仿宋" w:hAnsi="仿宋" w:eastAsia="仿宋" w:cs="仿宋"/>
                <w:color w:val="auto"/>
                <w:kern w:val="0"/>
                <w:sz w:val="28"/>
                <w:szCs w:val="28"/>
                <w:highlight w:val="none"/>
              </w:rPr>
            </w:pPr>
          </w:p>
        </w:tc>
        <w:tc>
          <w:tcPr>
            <w:tcW w:w="537" w:type="pct"/>
            <w:vMerge w:val="continue"/>
            <w:tcBorders>
              <w:top w:val="single" w:color="auto" w:sz="4" w:space="0"/>
              <w:left w:val="nil"/>
              <w:bottom w:val="single" w:color="auto" w:sz="4" w:space="0"/>
              <w:right w:val="single" w:color="auto" w:sz="4" w:space="0"/>
            </w:tcBorders>
            <w:noWrap w:val="0"/>
            <w:vAlign w:val="center"/>
          </w:tcPr>
          <w:p w14:paraId="15D6A3AC">
            <w:pPr>
              <w:widowControl/>
              <w:spacing w:line="300" w:lineRule="atLeast"/>
              <w:jc w:val="center"/>
              <w:rPr>
                <w:rFonts w:hint="eastAsia" w:ascii="仿宋" w:hAnsi="仿宋" w:eastAsia="仿宋" w:cs="仿宋"/>
                <w:color w:val="auto"/>
                <w:kern w:val="0"/>
                <w:sz w:val="28"/>
                <w:szCs w:val="28"/>
                <w:highlight w:val="none"/>
              </w:rPr>
            </w:pPr>
          </w:p>
        </w:tc>
        <w:tc>
          <w:tcPr>
            <w:tcW w:w="1249" w:type="pct"/>
            <w:tcBorders>
              <w:top w:val="single" w:color="000000" w:sz="4" w:space="0"/>
              <w:left w:val="single" w:color="auto" w:sz="4" w:space="0"/>
              <w:bottom w:val="single" w:color="auto" w:sz="4" w:space="0"/>
              <w:right w:val="single" w:color="000000" w:sz="4" w:space="0"/>
            </w:tcBorders>
            <w:noWrap w:val="0"/>
            <w:vAlign w:val="center"/>
          </w:tcPr>
          <w:p w14:paraId="7B2B15FA">
            <w:pPr>
              <w:pStyle w:val="46"/>
              <w:ind w:left="0" w:leftChars="0" w:firstLine="0" w:firstLineChars="0"/>
              <w:jc w:val="center"/>
              <w:rPr>
                <w:rFonts w:hint="eastAsia" w:ascii="仿宋" w:hAnsi="仿宋" w:eastAsia="仿宋" w:cs="仿宋"/>
                <w:color w:val="auto"/>
                <w:spacing w:val="-8"/>
                <w:kern w:val="0"/>
                <w:sz w:val="28"/>
                <w:szCs w:val="28"/>
                <w:highlight w:val="none"/>
              </w:rPr>
            </w:pPr>
            <w:r>
              <w:rPr>
                <w:rFonts w:hint="eastAsia" w:ascii="仿宋" w:hAnsi="仿宋" w:eastAsia="仿宋" w:cs="仿宋"/>
                <w:color w:val="auto"/>
                <w:sz w:val="28"/>
                <w:szCs w:val="28"/>
                <w:highlight w:val="none"/>
              </w:rPr>
              <w:t>劳动力、机械设备和材料投入计划（3分）</w:t>
            </w:r>
          </w:p>
        </w:tc>
        <w:tc>
          <w:tcPr>
            <w:tcW w:w="2720" w:type="pct"/>
            <w:tcBorders>
              <w:top w:val="single" w:color="000000" w:sz="4" w:space="0"/>
              <w:left w:val="nil"/>
              <w:bottom w:val="single" w:color="auto" w:sz="4" w:space="0"/>
              <w:right w:val="single" w:color="000000" w:sz="4" w:space="0"/>
            </w:tcBorders>
            <w:noWrap w:val="0"/>
            <w:vAlign w:val="center"/>
          </w:tcPr>
          <w:p w14:paraId="6604BA7A">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投入计划与进度计划相呼应，满足工程施工需要。0-3分</w:t>
            </w:r>
            <w:r>
              <w:rPr>
                <w:rFonts w:hint="eastAsia" w:ascii="仿宋" w:hAnsi="仿宋" w:eastAsia="仿宋" w:cs="仿宋"/>
                <w:color w:val="auto"/>
                <w:sz w:val="28"/>
                <w:szCs w:val="28"/>
                <w:highlight w:val="none"/>
                <w:lang w:eastAsia="zh-CN"/>
              </w:rPr>
              <w:t>。</w:t>
            </w:r>
          </w:p>
        </w:tc>
      </w:tr>
      <w:tr w14:paraId="52C468F1">
        <w:tblPrEx>
          <w:tblCellMar>
            <w:top w:w="0" w:type="dxa"/>
            <w:left w:w="108" w:type="dxa"/>
            <w:bottom w:w="0" w:type="dxa"/>
            <w:right w:w="108" w:type="dxa"/>
          </w:tblCellMar>
        </w:tblPrEx>
        <w:trPr>
          <w:trHeight w:val="535" w:hRule="atLeast"/>
          <w:jc w:val="center"/>
        </w:trPr>
        <w:tc>
          <w:tcPr>
            <w:tcW w:w="492" w:type="pct"/>
            <w:vMerge w:val="continue"/>
            <w:tcBorders>
              <w:top w:val="single" w:color="auto" w:sz="4" w:space="0"/>
              <w:left w:val="single" w:color="000000" w:sz="4" w:space="0"/>
              <w:bottom w:val="single" w:color="auto" w:sz="4" w:space="0"/>
              <w:right w:val="single" w:color="000000" w:sz="4" w:space="0"/>
            </w:tcBorders>
            <w:noWrap w:val="0"/>
            <w:vAlign w:val="center"/>
          </w:tcPr>
          <w:p w14:paraId="299322A6">
            <w:pPr>
              <w:widowControl/>
              <w:spacing w:line="300" w:lineRule="atLeast"/>
              <w:rPr>
                <w:rFonts w:hint="eastAsia" w:ascii="仿宋" w:hAnsi="仿宋" w:eastAsia="仿宋" w:cs="仿宋"/>
                <w:color w:val="auto"/>
                <w:kern w:val="0"/>
                <w:sz w:val="28"/>
                <w:szCs w:val="28"/>
                <w:highlight w:val="none"/>
              </w:rPr>
            </w:pPr>
          </w:p>
        </w:tc>
        <w:tc>
          <w:tcPr>
            <w:tcW w:w="537" w:type="pct"/>
            <w:vMerge w:val="continue"/>
            <w:tcBorders>
              <w:top w:val="single" w:color="auto" w:sz="4" w:space="0"/>
              <w:left w:val="nil"/>
              <w:bottom w:val="single" w:color="auto" w:sz="4" w:space="0"/>
              <w:right w:val="single" w:color="auto" w:sz="4" w:space="0"/>
            </w:tcBorders>
            <w:noWrap w:val="0"/>
            <w:vAlign w:val="center"/>
          </w:tcPr>
          <w:p w14:paraId="73F4CD4C">
            <w:pPr>
              <w:widowControl/>
              <w:spacing w:line="300" w:lineRule="atLeast"/>
              <w:jc w:val="center"/>
              <w:rPr>
                <w:rFonts w:hint="eastAsia" w:ascii="仿宋" w:hAnsi="仿宋" w:eastAsia="仿宋" w:cs="仿宋"/>
                <w:color w:val="auto"/>
                <w:kern w:val="0"/>
                <w:sz w:val="28"/>
                <w:szCs w:val="28"/>
                <w:highlight w:val="none"/>
              </w:rPr>
            </w:pPr>
          </w:p>
        </w:tc>
        <w:tc>
          <w:tcPr>
            <w:tcW w:w="1249" w:type="pct"/>
            <w:tcBorders>
              <w:top w:val="single" w:color="000000" w:sz="4" w:space="0"/>
              <w:left w:val="single" w:color="auto" w:sz="4" w:space="0"/>
              <w:bottom w:val="single" w:color="auto" w:sz="4" w:space="0"/>
              <w:right w:val="single" w:color="000000" w:sz="4" w:space="0"/>
            </w:tcBorders>
            <w:noWrap w:val="0"/>
            <w:vAlign w:val="center"/>
          </w:tcPr>
          <w:p w14:paraId="273340F5">
            <w:pPr>
              <w:pStyle w:val="46"/>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安全文明施工和环境保护措施（</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tc>
        <w:tc>
          <w:tcPr>
            <w:tcW w:w="2720" w:type="pct"/>
            <w:tcBorders>
              <w:top w:val="single" w:color="000000" w:sz="4" w:space="0"/>
              <w:left w:val="nil"/>
              <w:bottom w:val="single" w:color="auto" w:sz="4" w:space="0"/>
              <w:right w:val="single" w:color="000000" w:sz="4" w:space="0"/>
            </w:tcBorders>
            <w:noWrap w:val="0"/>
            <w:vAlign w:val="center"/>
          </w:tcPr>
          <w:p w14:paraId="435D2C4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针对本工程实际情况，有具体完整的安全文明施工和环境保护措施且应急救援措施齐全、预案可行。0-</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w:t>
            </w:r>
          </w:p>
        </w:tc>
      </w:tr>
      <w:tr w14:paraId="5F99E8B8">
        <w:tblPrEx>
          <w:tblCellMar>
            <w:top w:w="0" w:type="dxa"/>
            <w:left w:w="108" w:type="dxa"/>
            <w:bottom w:w="0" w:type="dxa"/>
            <w:right w:w="108" w:type="dxa"/>
          </w:tblCellMar>
        </w:tblPrEx>
        <w:trPr>
          <w:trHeight w:val="723" w:hRule="atLeast"/>
          <w:jc w:val="center"/>
        </w:trPr>
        <w:tc>
          <w:tcPr>
            <w:tcW w:w="492" w:type="pct"/>
            <w:vMerge w:val="continue"/>
            <w:tcBorders>
              <w:top w:val="single" w:color="auto" w:sz="4" w:space="0"/>
              <w:left w:val="single" w:color="000000" w:sz="4" w:space="0"/>
              <w:bottom w:val="single" w:color="auto" w:sz="4" w:space="0"/>
              <w:right w:val="single" w:color="000000" w:sz="4" w:space="0"/>
            </w:tcBorders>
            <w:noWrap w:val="0"/>
            <w:vAlign w:val="center"/>
          </w:tcPr>
          <w:p w14:paraId="4D039DD3">
            <w:pPr>
              <w:widowControl/>
              <w:spacing w:line="300" w:lineRule="atLeast"/>
              <w:rPr>
                <w:rFonts w:hint="eastAsia" w:ascii="仿宋" w:hAnsi="仿宋" w:eastAsia="仿宋" w:cs="仿宋"/>
                <w:color w:val="auto"/>
                <w:kern w:val="0"/>
                <w:sz w:val="28"/>
                <w:szCs w:val="28"/>
                <w:highlight w:val="none"/>
              </w:rPr>
            </w:pPr>
          </w:p>
        </w:tc>
        <w:tc>
          <w:tcPr>
            <w:tcW w:w="537" w:type="pct"/>
            <w:vMerge w:val="continue"/>
            <w:tcBorders>
              <w:top w:val="single" w:color="auto" w:sz="4" w:space="0"/>
              <w:left w:val="nil"/>
              <w:bottom w:val="single" w:color="auto" w:sz="4" w:space="0"/>
              <w:right w:val="single" w:color="auto" w:sz="4" w:space="0"/>
            </w:tcBorders>
            <w:noWrap w:val="0"/>
            <w:vAlign w:val="center"/>
          </w:tcPr>
          <w:p w14:paraId="2C73152A">
            <w:pPr>
              <w:widowControl/>
              <w:spacing w:line="300" w:lineRule="atLeast"/>
              <w:jc w:val="center"/>
              <w:rPr>
                <w:rFonts w:hint="eastAsia" w:ascii="仿宋" w:hAnsi="仿宋" w:eastAsia="仿宋" w:cs="仿宋"/>
                <w:color w:val="auto"/>
                <w:kern w:val="0"/>
                <w:sz w:val="28"/>
                <w:szCs w:val="28"/>
                <w:highlight w:val="none"/>
              </w:rPr>
            </w:pPr>
          </w:p>
        </w:tc>
        <w:tc>
          <w:tcPr>
            <w:tcW w:w="1249" w:type="pct"/>
            <w:tcBorders>
              <w:top w:val="single" w:color="auto" w:sz="4" w:space="0"/>
              <w:left w:val="single" w:color="auto" w:sz="4" w:space="0"/>
              <w:bottom w:val="single" w:color="000000" w:sz="4" w:space="0"/>
              <w:right w:val="single" w:color="000000" w:sz="4" w:space="0"/>
            </w:tcBorders>
            <w:noWrap w:val="0"/>
            <w:vAlign w:val="center"/>
          </w:tcPr>
          <w:p w14:paraId="78FA324E">
            <w:pPr>
              <w:pStyle w:val="46"/>
              <w:ind w:left="0" w:leftChars="0" w:firstLine="0" w:firstLineChars="0"/>
              <w:jc w:val="center"/>
              <w:rPr>
                <w:rFonts w:hint="eastAsia" w:ascii="仿宋" w:hAnsi="仿宋" w:eastAsia="仿宋" w:cs="仿宋"/>
                <w:color w:val="auto"/>
                <w:spacing w:val="-8"/>
                <w:kern w:val="0"/>
                <w:sz w:val="28"/>
                <w:szCs w:val="28"/>
                <w:highlight w:val="none"/>
              </w:rPr>
            </w:pPr>
            <w:r>
              <w:rPr>
                <w:rFonts w:hint="eastAsia" w:ascii="仿宋" w:hAnsi="仿宋" w:eastAsia="仿宋" w:cs="仿宋"/>
                <w:color w:val="auto"/>
                <w:sz w:val="28"/>
                <w:szCs w:val="28"/>
                <w:highlight w:val="none"/>
              </w:rPr>
              <w:t>冬雨季施工、已有设施和管线的加固、保护等特殊情况的施工措施（</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p>
        </w:tc>
        <w:tc>
          <w:tcPr>
            <w:tcW w:w="2720" w:type="pct"/>
            <w:tcBorders>
              <w:top w:val="single" w:color="auto" w:sz="4" w:space="0"/>
              <w:left w:val="nil"/>
              <w:bottom w:val="single" w:color="000000" w:sz="4" w:space="0"/>
              <w:right w:val="single" w:color="000000" w:sz="4" w:space="0"/>
            </w:tcBorders>
            <w:noWrap w:val="0"/>
            <w:vAlign w:val="center"/>
          </w:tcPr>
          <w:p w14:paraId="7E12E5B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进度保障措施可靠，冬雨季施工措施具体可行，农忙保勤措施可信、可行，已完工程保护措施是否完善。0-2分。</w:t>
            </w:r>
          </w:p>
        </w:tc>
      </w:tr>
      <w:tr w14:paraId="3B6987F0">
        <w:tblPrEx>
          <w:tblCellMar>
            <w:top w:w="0" w:type="dxa"/>
            <w:left w:w="108" w:type="dxa"/>
            <w:bottom w:w="0" w:type="dxa"/>
            <w:right w:w="108" w:type="dxa"/>
          </w:tblCellMar>
        </w:tblPrEx>
        <w:trPr>
          <w:trHeight w:val="884" w:hRule="atLeast"/>
          <w:jc w:val="center"/>
        </w:trPr>
        <w:tc>
          <w:tcPr>
            <w:tcW w:w="492" w:type="pct"/>
            <w:vMerge w:val="continue"/>
            <w:tcBorders>
              <w:top w:val="single" w:color="auto" w:sz="4" w:space="0"/>
              <w:left w:val="single" w:color="000000" w:sz="4" w:space="0"/>
              <w:bottom w:val="single" w:color="auto" w:sz="4" w:space="0"/>
              <w:right w:val="single" w:color="000000" w:sz="4" w:space="0"/>
            </w:tcBorders>
            <w:noWrap w:val="0"/>
            <w:vAlign w:val="center"/>
          </w:tcPr>
          <w:p w14:paraId="133C5AB6">
            <w:pPr>
              <w:widowControl/>
              <w:spacing w:line="300" w:lineRule="atLeast"/>
              <w:jc w:val="center"/>
              <w:rPr>
                <w:rFonts w:hint="default" w:ascii="仿宋" w:hAnsi="仿宋" w:eastAsia="仿宋" w:cs="仿宋"/>
                <w:color w:val="auto"/>
                <w:kern w:val="0"/>
                <w:sz w:val="28"/>
                <w:szCs w:val="28"/>
                <w:highlight w:val="none"/>
                <w:lang w:val="en-US" w:eastAsia="zh-CN"/>
              </w:rPr>
            </w:pPr>
          </w:p>
        </w:tc>
        <w:tc>
          <w:tcPr>
            <w:tcW w:w="537" w:type="pct"/>
            <w:vMerge w:val="continue"/>
            <w:tcBorders>
              <w:top w:val="single" w:color="auto" w:sz="4" w:space="0"/>
              <w:left w:val="nil"/>
              <w:bottom w:val="single" w:color="auto" w:sz="4" w:space="0"/>
              <w:right w:val="single" w:color="auto" w:sz="4" w:space="0"/>
            </w:tcBorders>
            <w:noWrap w:val="0"/>
            <w:vAlign w:val="center"/>
          </w:tcPr>
          <w:p w14:paraId="0B12281D">
            <w:pPr>
              <w:widowControl/>
              <w:spacing w:line="300" w:lineRule="atLeast"/>
              <w:jc w:val="center"/>
              <w:rPr>
                <w:rFonts w:hint="eastAsia" w:ascii="仿宋" w:hAnsi="仿宋" w:eastAsia="仿宋" w:cs="仿宋"/>
                <w:color w:val="auto"/>
                <w:kern w:val="0"/>
                <w:sz w:val="28"/>
                <w:szCs w:val="28"/>
                <w:highlight w:val="none"/>
              </w:rPr>
            </w:pPr>
          </w:p>
        </w:tc>
        <w:tc>
          <w:tcPr>
            <w:tcW w:w="1249" w:type="pct"/>
            <w:tcBorders>
              <w:top w:val="single" w:color="000000" w:sz="4" w:space="0"/>
              <w:left w:val="single" w:color="auto" w:sz="4" w:space="0"/>
              <w:bottom w:val="single" w:color="auto" w:sz="4" w:space="0"/>
              <w:right w:val="single" w:color="000000" w:sz="4" w:space="0"/>
            </w:tcBorders>
            <w:noWrap w:val="0"/>
            <w:vAlign w:val="center"/>
          </w:tcPr>
          <w:p w14:paraId="152995A2">
            <w:pPr>
              <w:widowControl/>
              <w:spacing w:line="300" w:lineRule="atLeast"/>
              <w:jc w:val="center"/>
              <w:rPr>
                <w:rFonts w:hint="default"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农民工工资保障措施（4分）</w:t>
            </w:r>
          </w:p>
        </w:tc>
        <w:tc>
          <w:tcPr>
            <w:tcW w:w="2720" w:type="pct"/>
            <w:tcBorders>
              <w:top w:val="single" w:color="auto" w:sz="4" w:space="0"/>
              <w:left w:val="nil"/>
              <w:bottom w:val="single" w:color="auto" w:sz="4" w:space="0"/>
              <w:right w:val="single" w:color="000000" w:sz="4" w:space="0"/>
            </w:tcBorders>
            <w:noWrap w:val="0"/>
            <w:vAlign w:val="center"/>
          </w:tcPr>
          <w:p w14:paraId="07885A01">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农民工工资是否按照合同及政策文件要求，按时发放及保障措施；若出现农民工上访事件，处理措施是否得当等，根据投标文件情况酌情得 0-4分，若此项缺项不得分。</w:t>
            </w:r>
          </w:p>
        </w:tc>
      </w:tr>
    </w:tbl>
    <w:p w14:paraId="0736330E">
      <w:pPr>
        <w:adjustRightInd w:val="0"/>
        <w:snapToGrid w:val="0"/>
        <w:spacing w:line="450" w:lineRule="exact"/>
        <w:ind w:firstLine="560" w:firstLineChars="200"/>
        <w:rPr>
          <w:rFonts w:hint="eastAsia" w:ascii="仿宋" w:hAnsi="仿宋" w:eastAsia="仿宋" w:cs="仿宋"/>
          <w:bCs/>
          <w:kern w:val="0"/>
          <w:sz w:val="28"/>
          <w:szCs w:val="28"/>
        </w:rPr>
      </w:pPr>
    </w:p>
    <w:p w14:paraId="344203DC">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注：（1）营业执照、资质证书的法定代表人的姓名应与法定代表人身份证明一致。</w:t>
      </w:r>
    </w:p>
    <w:p w14:paraId="576C2A25">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（2）资格审查材料不能提供原件的，应提供由发证机关出具的证明，证明中应说明不能提供证件的原因及证件包含的主要内容。</w:t>
      </w:r>
    </w:p>
    <w:p w14:paraId="4A883711">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kern w:val="0"/>
          <w:sz w:val="28"/>
          <w:szCs w:val="28"/>
        </w:rPr>
        <w:t>在资格后审过程中，投标人名称发生变更的，必须提供企业所在地工商行政管理部门出具的相关证明，否则其投标申请将被拒绝；更换投标人的，其投标将被拒绝。</w:t>
      </w:r>
    </w:p>
    <w:p w14:paraId="4FB17E7A">
      <w:pPr>
        <w:adjustRightInd w:val="0"/>
        <w:snapToGrid w:val="0"/>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（一）资格审查办法</w:t>
      </w:r>
    </w:p>
    <w:p w14:paraId="4D0B0983">
      <w:pPr>
        <w:spacing w:line="360" w:lineRule="auto"/>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1.本工程资格审查实行合格制，投标人应携带“评标办法前附表1：资格评审标准”要求的有效原件，以供评标委员会进行评审，证件齐全且合格后，才能参与下一阶段的评标：</w:t>
      </w:r>
    </w:p>
    <w:p w14:paraId="1144EC8C">
      <w:pPr>
        <w:spacing w:line="360" w:lineRule="auto"/>
        <w:ind w:firstLine="560" w:firstLineChars="200"/>
        <w:rPr>
          <w:rFonts w:hint="eastAsia" w:ascii="仿宋" w:hAnsi="仿宋" w:eastAsia="仿宋" w:cs="仿宋"/>
          <w:bCs/>
          <w:kern w:val="0"/>
          <w:sz w:val="28"/>
          <w:szCs w:val="28"/>
        </w:rPr>
      </w:pPr>
      <w:bookmarkStart w:id="60" w:name="_Toc7086"/>
      <w:r>
        <w:rPr>
          <w:rFonts w:hint="eastAsia" w:ascii="仿宋" w:hAnsi="仿宋" w:eastAsia="仿宋" w:cs="仿宋"/>
          <w:bCs/>
          <w:kern w:val="0"/>
          <w:sz w:val="28"/>
          <w:szCs w:val="28"/>
        </w:rPr>
        <w:t>在资格审查过程中，投标人名称发生变更的，必须提供企业所在地工商行政管理部门出具的相关证明，否则其投标申请将被拒绝；更换投标人的，其投标将被拒绝。投标人须对其递交的相关证件或证明材料的真实有效性负责，若存在弄虚作假行为，一经查实，本次投标无效，并由相关主管部门记入不良行为名单。</w:t>
      </w:r>
    </w:p>
    <w:p w14:paraId="4DA6EAA2">
      <w:pPr>
        <w:adjustRightInd w:val="0"/>
        <w:snapToGrid w:val="0"/>
        <w:spacing w:line="360" w:lineRule="auto"/>
        <w:ind w:firstLine="562" w:firstLineChars="200"/>
        <w:rPr>
          <w:rFonts w:hint="eastAsia" w:ascii="仿宋" w:hAnsi="仿宋" w:eastAsia="仿宋" w:cs="仿宋"/>
          <w:b/>
          <w:bCs w:val="0"/>
          <w:kern w:val="0"/>
          <w:sz w:val="28"/>
          <w:szCs w:val="28"/>
        </w:rPr>
      </w:pPr>
    </w:p>
    <w:p w14:paraId="0166D145">
      <w:pPr>
        <w:adjustRightInd w:val="0"/>
        <w:snapToGrid w:val="0"/>
        <w:spacing w:line="360" w:lineRule="auto"/>
        <w:ind w:firstLine="562" w:firstLineChars="200"/>
        <w:rPr>
          <w:rFonts w:hint="eastAsia" w:ascii="仿宋" w:hAnsi="仿宋" w:eastAsia="仿宋" w:cs="仿宋"/>
          <w:b/>
          <w:bCs w:val="0"/>
          <w:kern w:val="0"/>
          <w:sz w:val="28"/>
          <w:szCs w:val="28"/>
        </w:rPr>
      </w:pPr>
      <w:r>
        <w:rPr>
          <w:rFonts w:hint="eastAsia" w:ascii="仿宋" w:hAnsi="仿宋" w:eastAsia="仿宋" w:cs="仿宋"/>
          <w:b/>
          <w:bCs w:val="0"/>
          <w:kern w:val="0"/>
          <w:sz w:val="28"/>
          <w:szCs w:val="28"/>
        </w:rPr>
        <w:t>（二）评标方法：</w:t>
      </w:r>
      <w:bookmarkEnd w:id="60"/>
    </w:p>
    <w:p w14:paraId="074A2C41">
      <w:pPr>
        <w:adjustRightInd w:val="0"/>
        <w:snapToGrid w:val="0"/>
        <w:spacing w:line="360" w:lineRule="auto"/>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1.评标方法</w:t>
      </w:r>
    </w:p>
    <w:p w14:paraId="2AF1592A">
      <w:pPr>
        <w:pStyle w:val="12"/>
        <w:tabs>
          <w:tab w:val="left" w:pos="900"/>
        </w:tabs>
        <w:spacing w:line="360" w:lineRule="auto"/>
        <w:ind w:firstLine="560" w:firstLineChars="200"/>
        <w:rPr>
          <w:rFonts w:hint="eastAsia" w:ascii="仿宋" w:hAnsi="仿宋" w:eastAsia="仿宋" w:cs="仿宋"/>
          <w:b/>
          <w:bCs/>
          <w:kern w:val="1"/>
          <w:sz w:val="28"/>
          <w:szCs w:val="28"/>
        </w:rPr>
      </w:pPr>
      <w:r>
        <w:rPr>
          <w:rFonts w:hint="eastAsia" w:ascii="仿宋" w:hAnsi="仿宋" w:eastAsia="仿宋" w:cs="仿宋"/>
          <w:sz w:val="28"/>
          <w:szCs w:val="28"/>
        </w:rPr>
        <w:t>本次评标采用综合评估法。评标委员会对满足招标文件实质性要求的投标文件，按照本章规定的评分标准进行打分</w:t>
      </w:r>
      <w:r>
        <w:rPr>
          <w:rFonts w:hint="eastAsia" w:ascii="仿宋" w:hAnsi="仿宋" w:eastAsia="仿宋" w:cs="仿宋"/>
          <w:sz w:val="28"/>
          <w:szCs w:val="28"/>
          <w:lang w:eastAsia="zh-CN"/>
        </w:rPr>
        <w:t>，</w:t>
      </w:r>
      <w:r>
        <w:rPr>
          <w:rFonts w:hint="eastAsia" w:ascii="仿宋" w:hAnsi="仿宋" w:eastAsia="仿宋" w:cs="仿宋"/>
          <w:sz w:val="28"/>
          <w:szCs w:val="28"/>
        </w:rPr>
        <w:t>经评标委员会评审</w:t>
      </w:r>
      <w:r>
        <w:rPr>
          <w:rFonts w:hint="eastAsia" w:ascii="仿宋" w:hAnsi="仿宋" w:eastAsia="仿宋" w:cs="仿宋"/>
          <w:sz w:val="28"/>
          <w:szCs w:val="28"/>
          <w:lang w:eastAsia="zh-CN"/>
        </w:rPr>
        <w:t>，</w:t>
      </w:r>
      <w:r>
        <w:rPr>
          <w:rFonts w:hint="eastAsia" w:ascii="仿宋" w:hAnsi="仿宋" w:eastAsia="仿宋" w:cs="仿宋"/>
          <w:sz w:val="28"/>
          <w:szCs w:val="28"/>
        </w:rPr>
        <w:t>当有效投标人为3-5名时</w:t>
      </w:r>
      <w:r>
        <w:rPr>
          <w:rFonts w:hint="eastAsia" w:ascii="仿宋" w:hAnsi="仿宋" w:eastAsia="仿宋" w:cs="仿宋"/>
          <w:sz w:val="28"/>
          <w:szCs w:val="28"/>
          <w:lang w:eastAsia="zh-CN"/>
        </w:rPr>
        <w:t>，</w:t>
      </w:r>
      <w:r>
        <w:rPr>
          <w:rFonts w:hint="eastAsia" w:ascii="仿宋" w:hAnsi="仿宋" w:eastAsia="仿宋" w:cs="仿宋"/>
          <w:sz w:val="28"/>
          <w:szCs w:val="28"/>
        </w:rPr>
        <w:t>按最终得分由高到低推荐3名定标候选人；当有效投标人为6-10名时，按最终得分由高到低推荐5名定标候选人；当有效投标人为11名及以上时，按最终得分由高到低推荐7名定标候选人。若排序时出现得分相同的情况，则按投标报价低的优先排名，报价也相同的按施工组织优劣排序。</w:t>
      </w:r>
    </w:p>
    <w:p w14:paraId="2A1C4273">
      <w:pPr>
        <w:adjustRightInd w:val="0"/>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2.评审标准</w:t>
      </w:r>
    </w:p>
    <w:p w14:paraId="5F1B6CC5">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2.1形式评审：见评标办法前附表。</w:t>
      </w:r>
    </w:p>
    <w:p w14:paraId="5649F87A">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2.2响应性评审：见评标办法前附表。</w:t>
      </w:r>
    </w:p>
    <w:p w14:paraId="54149FA8">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2.3详细评审分值构成与评分标准：见评标办法前附表。</w:t>
      </w:r>
    </w:p>
    <w:p w14:paraId="787CE27A">
      <w:pPr>
        <w:adjustRightInd w:val="0"/>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3.评标程序</w:t>
      </w:r>
    </w:p>
    <w:p w14:paraId="76AE053D">
      <w:pPr>
        <w:adjustRightInd w:val="0"/>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3.1初步评审</w:t>
      </w:r>
    </w:p>
    <w:p w14:paraId="7E198F40">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3.1.1评标委员会依据本章规定的评审标准对投标文件进行初步评审。有一项不符合评审标准的，作无效标予以否决。</w:t>
      </w:r>
    </w:p>
    <w:p w14:paraId="17D43715">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3.1.2投标人有以下情形之一的，其投标作无效标予以否决：</w:t>
      </w:r>
    </w:p>
    <w:p w14:paraId="32B76BF1">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（1）串通投标或弄虚作假或有其他违法行为的；</w:t>
      </w:r>
    </w:p>
    <w:p w14:paraId="6815092F">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（2）不按评标委员会要求澄清、说明或补正的。</w:t>
      </w:r>
    </w:p>
    <w:p w14:paraId="5E038305">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3.1.3投标报价有算术错误的，评标委员会按以下原则对投标报价进行修正，修正的价格经投标人书面确认后具有约束力。投标人不接受修正价格的，其投标作无效标处理。</w:t>
      </w:r>
    </w:p>
    <w:p w14:paraId="3B6B2821">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（1）投标文件中的大写金额与小写金额不一致的，以大写金额为准；</w:t>
      </w:r>
    </w:p>
    <w:p w14:paraId="6D53C421">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（2）总价金额与依据单价计算出的结果不一致的，以单价金额为准修正总价，但单价金额小数点有明显错误的除外。</w:t>
      </w:r>
    </w:p>
    <w:p w14:paraId="107AE788">
      <w:pPr>
        <w:adjustRightInd w:val="0"/>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3.2详细评审</w:t>
      </w:r>
    </w:p>
    <w:p w14:paraId="59C490CF">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3.2.1评标委员会依据技术标评分标准</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资信标评分标准</w:t>
      </w:r>
      <w:r>
        <w:rPr>
          <w:rFonts w:hint="eastAsia" w:ascii="仿宋" w:hAnsi="仿宋" w:eastAsia="仿宋" w:cs="仿宋"/>
          <w:kern w:val="0"/>
          <w:sz w:val="28"/>
          <w:szCs w:val="28"/>
        </w:rPr>
        <w:t>和投标报价</w:t>
      </w:r>
      <w:r>
        <w:rPr>
          <w:rFonts w:hint="eastAsia" w:ascii="仿宋" w:hAnsi="仿宋" w:eastAsia="仿宋" w:cs="仿宋"/>
          <w:kern w:val="0"/>
          <w:sz w:val="28"/>
          <w:szCs w:val="28"/>
          <w:lang w:val="zh-CN"/>
        </w:rPr>
        <w:t>对投标文件进行详细评审。</w:t>
      </w:r>
    </w:p>
    <w:p w14:paraId="0838E504">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3.2.2</w:t>
      </w:r>
      <w:r>
        <w:rPr>
          <w:rFonts w:hint="eastAsia" w:ascii="仿宋" w:hAnsi="仿宋" w:eastAsia="仿宋" w:cs="仿宋"/>
          <w:kern w:val="0"/>
          <w:sz w:val="28"/>
          <w:szCs w:val="28"/>
          <w:lang w:val="zh-CN"/>
        </w:rPr>
        <w:t>投标人的投标报价高于招标人发布的招标控制价的作无效标予以否决。</w:t>
      </w:r>
    </w:p>
    <w:p w14:paraId="37FC8D10">
      <w:pPr>
        <w:adjustRightInd w:val="0"/>
        <w:snapToGrid w:val="0"/>
        <w:spacing w:line="360" w:lineRule="auto"/>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rPr>
        <w:t>3.2.3</w:t>
      </w:r>
      <w:r>
        <w:rPr>
          <w:rFonts w:hint="eastAsia" w:ascii="仿宋" w:hAnsi="仿宋" w:eastAsia="仿宋" w:cs="仿宋"/>
          <w:kern w:val="0"/>
          <w:sz w:val="28"/>
          <w:szCs w:val="28"/>
          <w:lang w:val="zh-CN"/>
        </w:rPr>
        <w:t>评标委员会发现投标人的报价明显低于其他投标报价的，应当要求该投标人作出书面说明并提供相应证明材料。投标人不能合理说明或者不能提供相应证明材料的，由评标委员会认定该投标人以低于成本报价竞标，其投标作无效标予以否决。</w:t>
      </w:r>
    </w:p>
    <w:p w14:paraId="3D64844D">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3.2.4评标委员会按本章规定的量化因素和分值进行打分，并计算出综合评估得分。所有评委的综合评估得分的算术平均值为投标人的最终得分。评标委员会按照最终得分由高到低的顺序，推荐</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名中标候选人。</w:t>
      </w:r>
    </w:p>
    <w:p w14:paraId="4FF48CA2">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3.2.5评分分值计算保留小数点后两位。</w:t>
      </w:r>
    </w:p>
    <w:p w14:paraId="06D5B74B">
      <w:pPr>
        <w:adjustRightInd w:val="0"/>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3.3投标文件的澄清和补正</w:t>
      </w:r>
    </w:p>
    <w:p w14:paraId="2A1F1B18">
      <w:pPr>
        <w:adjustRightInd w:val="0"/>
        <w:snapToGrid w:val="0"/>
        <w:spacing w:line="360" w:lineRule="auto"/>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3.3.1 在评标过程中，评标委员会可以书面形式要求投标人对所提交投标文件中不明确的内容进行书面澄清或说明，或者对细微偏差进行补正。评标委员会不接受投标人主动提出的澄清、说明或补正。</w:t>
      </w:r>
    </w:p>
    <w:p w14:paraId="3ADF5A42">
      <w:pPr>
        <w:adjustRightInd w:val="0"/>
        <w:snapToGrid w:val="0"/>
        <w:spacing w:line="360" w:lineRule="auto"/>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3.3.2澄清、说明和补正不得改变投标文件的实质性内容（算术性错误修正的除外）。投标人的书面澄清、说明和补正属于投标文件的组成部分。</w:t>
      </w:r>
    </w:p>
    <w:p w14:paraId="3463078D">
      <w:pPr>
        <w:adjustRightInd w:val="0"/>
        <w:snapToGrid w:val="0"/>
        <w:spacing w:line="360" w:lineRule="auto"/>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3.3.3评标委员会对投标人提交的澄清、说明或补正有疑问的，可以要求投标人进一步澄清、说明或补正，直至满足评标委员会的要求。</w:t>
      </w:r>
      <w:bookmarkStart w:id="61" w:name="_Toc179632626"/>
      <w:bookmarkStart w:id="62" w:name="_Toc152045608"/>
      <w:bookmarkStart w:id="63" w:name="_Toc144974576"/>
      <w:bookmarkStart w:id="64" w:name="_Toc152042386"/>
    </w:p>
    <w:p w14:paraId="2CC63EE8">
      <w:pPr>
        <w:adjustRightInd w:val="0"/>
        <w:snapToGrid w:val="0"/>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3.4 评标结果</w:t>
      </w:r>
      <w:bookmarkEnd w:id="61"/>
      <w:bookmarkEnd w:id="62"/>
      <w:bookmarkEnd w:id="63"/>
      <w:bookmarkEnd w:id="64"/>
    </w:p>
    <w:p w14:paraId="738D3EF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3.4.1评标委员会按照最终得分由高到低的顺序，推荐定标候选人。</w:t>
      </w:r>
    </w:p>
    <w:p w14:paraId="7AF8CC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3.4.2 评标委员会完成评标后，应当向招标人提交书面评标报告。</w:t>
      </w:r>
    </w:p>
    <w:p w14:paraId="7474FCBA">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3.4.3评标报告应写明推荐定标候选人的优缺点。</w:t>
      </w:r>
    </w:p>
    <w:p w14:paraId="6E115755">
      <w:pPr>
        <w:adjustRightInd w:val="0"/>
        <w:snapToGrid w:val="0"/>
        <w:spacing w:line="360" w:lineRule="auto"/>
        <w:rPr>
          <w:rFonts w:hint="eastAsia" w:ascii="仿宋" w:hAnsi="仿宋" w:eastAsia="仿宋" w:cs="仿宋"/>
          <w:b/>
          <w:kern w:val="0"/>
          <w:sz w:val="28"/>
          <w:szCs w:val="28"/>
          <w:lang w:val="en-US" w:eastAsia="zh-CN"/>
        </w:rPr>
      </w:pPr>
    </w:p>
    <w:p w14:paraId="752B3311">
      <w:pPr>
        <w:adjustRightInd w:val="0"/>
        <w:snapToGrid w:val="0"/>
        <w:spacing w:line="360" w:lineRule="auto"/>
        <w:rPr>
          <w:rFonts w:hint="eastAsia" w:ascii="仿宋" w:hAnsi="仿宋" w:eastAsia="仿宋" w:cs="仿宋"/>
          <w:b/>
          <w:kern w:val="0"/>
          <w:sz w:val="28"/>
          <w:szCs w:val="28"/>
          <w:lang w:val="en-US" w:eastAsia="zh-CN"/>
        </w:rPr>
      </w:pPr>
    </w:p>
    <w:p w14:paraId="4683EA12">
      <w:pPr>
        <w:pStyle w:val="43"/>
        <w:rPr>
          <w:rFonts w:hint="eastAsia" w:ascii="仿宋" w:hAnsi="仿宋" w:eastAsia="仿宋" w:cs="仿宋"/>
          <w:b/>
          <w:kern w:val="0"/>
          <w:sz w:val="52"/>
          <w:szCs w:val="52"/>
          <w:lang w:val="en-US" w:eastAsia="zh-CN"/>
        </w:rPr>
      </w:pPr>
    </w:p>
    <w:p w14:paraId="6FB258E2">
      <w:pPr>
        <w:pStyle w:val="43"/>
        <w:rPr>
          <w:rFonts w:hint="eastAsia" w:ascii="仿宋" w:hAnsi="仿宋" w:eastAsia="仿宋" w:cs="仿宋"/>
          <w:b/>
          <w:kern w:val="0"/>
          <w:sz w:val="52"/>
          <w:szCs w:val="52"/>
          <w:lang w:val="en-US" w:eastAsia="zh-CN"/>
        </w:rPr>
      </w:pPr>
    </w:p>
    <w:p w14:paraId="53FE8389">
      <w:pPr>
        <w:pStyle w:val="25"/>
        <w:rPr>
          <w:rFonts w:hint="eastAsia" w:ascii="仿宋" w:hAnsi="仿宋" w:eastAsia="仿宋" w:cs="仿宋"/>
          <w:b/>
          <w:kern w:val="0"/>
          <w:sz w:val="52"/>
          <w:szCs w:val="52"/>
          <w:lang w:val="en-US" w:eastAsia="zh-CN"/>
        </w:rPr>
      </w:pPr>
    </w:p>
    <w:p w14:paraId="0BB45737">
      <w:pPr>
        <w:rPr>
          <w:rFonts w:hint="eastAsia" w:ascii="仿宋" w:hAnsi="仿宋" w:eastAsia="仿宋" w:cs="仿宋"/>
          <w:b/>
          <w:kern w:val="0"/>
          <w:sz w:val="52"/>
          <w:szCs w:val="52"/>
          <w:lang w:val="en-US" w:eastAsia="zh-CN"/>
        </w:rPr>
      </w:pPr>
    </w:p>
    <w:p w14:paraId="49B86F02">
      <w:pPr>
        <w:pStyle w:val="43"/>
        <w:rPr>
          <w:rFonts w:hint="eastAsia" w:ascii="仿宋" w:hAnsi="仿宋" w:eastAsia="仿宋" w:cs="仿宋"/>
          <w:b/>
          <w:kern w:val="0"/>
          <w:sz w:val="44"/>
          <w:szCs w:val="44"/>
          <w:lang w:val="en-US" w:eastAsia="zh-CN"/>
        </w:rPr>
      </w:pPr>
      <w:r>
        <w:rPr>
          <w:rFonts w:hint="eastAsia" w:ascii="仿宋" w:hAnsi="仿宋" w:eastAsia="仿宋" w:cs="仿宋"/>
          <w:b/>
          <w:kern w:val="0"/>
          <w:sz w:val="44"/>
          <w:szCs w:val="44"/>
          <w:lang w:val="en-US" w:eastAsia="zh-CN"/>
        </w:rPr>
        <w:t>第四章 定标办法</w:t>
      </w:r>
    </w:p>
    <w:p w14:paraId="1E5D226C">
      <w:pPr>
        <w:rPr>
          <w:rFonts w:hint="eastAsia"/>
          <w:lang w:val="en-US" w:eastAsia="zh-CN"/>
        </w:rPr>
      </w:pPr>
    </w:p>
    <w:p w14:paraId="6C5C34E0">
      <w:pPr>
        <w:adjustRightInd w:val="0"/>
        <w:snapToGrid w:val="0"/>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采用“评定分离”的工程建设项目的定标,招标人按照菏泽市人民政府办公室关于印发《菏泽市工程、货物及服务招标投标评定分离操作规程(试行)的通知》（菏政办字[2023]53号）的规定执行。</w:t>
      </w:r>
    </w:p>
    <w:p w14:paraId="051318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ascii="宋体" w:hAnsi="宋体" w:eastAsia="宋体" w:cs="宋体"/>
          <w:b/>
          <w:bCs/>
          <w:spacing w:val="-4"/>
          <w:sz w:val="28"/>
          <w:szCs w:val="28"/>
          <w:highlight w:val="none"/>
        </w:rPr>
        <w:t>定标办法前附表</w:t>
      </w:r>
    </w:p>
    <w:tbl>
      <w:tblPr>
        <w:tblStyle w:val="219"/>
        <w:tblW w:w="8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
        <w:gridCol w:w="1309"/>
        <w:gridCol w:w="6752"/>
      </w:tblGrid>
      <w:tr w14:paraId="00FAE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4" w:type="dxa"/>
            <w:vAlign w:val="center"/>
          </w:tcPr>
          <w:p w14:paraId="1AB74C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条款号</w:t>
            </w:r>
          </w:p>
        </w:tc>
        <w:tc>
          <w:tcPr>
            <w:tcW w:w="1309" w:type="dxa"/>
            <w:vAlign w:val="center"/>
          </w:tcPr>
          <w:p w14:paraId="3204A0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评审因素</w:t>
            </w:r>
          </w:p>
        </w:tc>
        <w:tc>
          <w:tcPr>
            <w:tcW w:w="6752" w:type="dxa"/>
            <w:vAlign w:val="center"/>
          </w:tcPr>
          <w:p w14:paraId="4D6681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评审标准</w:t>
            </w:r>
          </w:p>
        </w:tc>
      </w:tr>
      <w:tr w14:paraId="3B942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5" w:hRule="atLeast"/>
        </w:trPr>
        <w:tc>
          <w:tcPr>
            <w:tcW w:w="934" w:type="dxa"/>
            <w:vAlign w:val="top"/>
          </w:tcPr>
          <w:p w14:paraId="4C2D76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p>
          <w:p w14:paraId="6FD448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p>
        </w:tc>
        <w:tc>
          <w:tcPr>
            <w:tcW w:w="1309" w:type="dxa"/>
            <w:vAlign w:val="top"/>
          </w:tcPr>
          <w:p w14:paraId="7AD359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p>
          <w:p w14:paraId="06C439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定标方法</w:t>
            </w:r>
          </w:p>
        </w:tc>
        <w:tc>
          <w:tcPr>
            <w:tcW w:w="6752" w:type="dxa"/>
            <w:vAlign w:val="top"/>
          </w:tcPr>
          <w:p w14:paraId="65B922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 xml:space="preserve">集体议事法 </w:t>
            </w:r>
          </w:p>
          <w:p w14:paraId="1FA09E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☑票决定标法</w:t>
            </w:r>
          </w:p>
          <w:p w14:paraId="0DFFB5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□低中选优定标法</w:t>
            </w:r>
          </w:p>
          <w:p w14:paraId="367645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□其他：</w:t>
            </w:r>
          </w:p>
        </w:tc>
      </w:tr>
      <w:tr w14:paraId="2C26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34" w:type="dxa"/>
            <w:vAlign w:val="top"/>
          </w:tcPr>
          <w:p w14:paraId="68A57B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p>
          <w:p w14:paraId="35F6C8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p>
          <w:p w14:paraId="5B653D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p>
          <w:p w14:paraId="487177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p>
        </w:tc>
        <w:tc>
          <w:tcPr>
            <w:tcW w:w="1309" w:type="dxa"/>
            <w:vAlign w:val="top"/>
          </w:tcPr>
          <w:p w14:paraId="7CB2BC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p>
          <w:p w14:paraId="0EC41E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p>
          <w:p w14:paraId="0FB9D8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p>
          <w:p w14:paraId="692FCC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定标规则</w:t>
            </w:r>
          </w:p>
        </w:tc>
        <w:tc>
          <w:tcPr>
            <w:tcW w:w="6752" w:type="dxa"/>
            <w:vAlign w:val="top"/>
          </w:tcPr>
          <w:p w14:paraId="277F194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集体议事法：由定标委员会集体商议，定标委员会成员各自发表意见，由定标委员会组长最终确定中标人。</w:t>
            </w:r>
          </w:p>
          <w:p w14:paraId="1B2D76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票决定标法（直接票决）：定标委员会成员在定标候选人中选择1家进行投票，推荐的得1票，最终按推荐得票数由高到低排序确定中标人。票决中出现推荐得票数相同以致影响中标人确定的，由定标委员会对推荐得票数最高且相同的定标候选人，按投标报价由低到高进行排序，报价最低者将被确定为中标人（若投标报价也相同的，由定标委员会对投标报价相同的投标人再次进行投票，得票数高的为中标人）。</w:t>
            </w:r>
          </w:p>
          <w:p w14:paraId="257661E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□票决法（逐轮票决）：分为两轮。定标规则具体如下：</w:t>
            </w:r>
          </w:p>
          <w:p w14:paraId="5CB28A0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第一轮，定标委员会在定标候选人中选择3家进行投票，按累计得票数由高到低顺序进行排序，票数高的3家进入第二轮。定标委员会对进入第二轮的定标候选人选择1家进行投票，推荐的得1 票， 最终按推荐得票数由高到低排序确定中标人。</w:t>
            </w:r>
          </w:p>
          <w:p w14:paraId="582AEE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票决中出现推荐得票数相同且影响第二轮入围的，由定标委员会对推荐得票数相同的定标候选人，按投标报价由低到高进行排序，投标报价较低的依次入围第二轮（若投标报价也相同的，由定标委员会对报价相同的单位再次进行投票，得票数高的入围第二轮），直至入围家数满足3家；票决中出现推荐得票数相同且影响中标人确定的，由定标委员会对推荐得票数最高且相同的定标候选人，按投标报价由低到高进行排序，报价最低者将被确定为中标人（若投标报价也相同的，由定标委员会对报价相同的单位再次进行投票，得票数高的为中标人）。</w:t>
            </w:r>
          </w:p>
          <w:p w14:paraId="139B1AC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低中选优定标法：定标委员会对各中标候选人复核审查无异议后，按照中标候选人报价相对平均值较低的价格竞争方法，综合考虑中标候选人实力，包括企业规模、资质等级、专业技术人员规模、财务状况、过往业绩（含业绩影响力和难易程度）、信用评价情况等方面，合理选择中标人。</w:t>
            </w:r>
          </w:p>
          <w:p w14:paraId="0EB8D7B4">
            <w:pPr>
              <w:pStyle w:val="46"/>
              <w:tabs>
                <w:tab w:val="left" w:pos="930"/>
              </w:tabs>
              <w:ind w:left="0" w:leftChars="0" w:firstLine="0" w:firstLineChars="0"/>
              <w:rPr>
                <w:rFonts w:hint="eastAsia" w:ascii="仿宋" w:hAnsi="仿宋" w:eastAsia="仿宋" w:cs="仿宋"/>
              </w:rPr>
            </w:pPr>
            <w:r>
              <w:rPr>
                <w:rFonts w:hint="eastAsia" w:ascii="仿宋" w:hAnsi="仿宋" w:eastAsia="仿宋" w:cs="仿宋"/>
                <w:spacing w:val="-8"/>
                <w:sz w:val="28"/>
                <w:szCs w:val="28"/>
                <w:highlight w:val="none"/>
              </w:rPr>
              <w:t>□其他：</w:t>
            </w:r>
            <w:r>
              <w:rPr>
                <w:rFonts w:hint="eastAsia" w:ascii="仿宋" w:hAnsi="仿宋" w:eastAsia="仿宋" w:cs="仿宋"/>
                <w:sz w:val="28"/>
                <w:szCs w:val="28"/>
                <w:highlight w:val="none"/>
                <w:u w:val="single" w:color="auto"/>
              </w:rPr>
              <w:t xml:space="preserve">       </w:t>
            </w:r>
          </w:p>
        </w:tc>
      </w:tr>
    </w:tbl>
    <w:p w14:paraId="08A77986">
      <w:pPr>
        <w:keepNext w:val="0"/>
        <w:keepLines w:val="0"/>
        <w:pageBreakBefore w:val="0"/>
        <w:widowControl/>
        <w:kinsoku/>
        <w:wordWrap/>
        <w:overflowPunct/>
        <w:topLinePunct w:val="0"/>
        <w:autoSpaceDE/>
        <w:autoSpaceDN/>
        <w:bidi w:val="0"/>
        <w:adjustRightInd/>
        <w:snapToGrid/>
        <w:spacing w:before="10" w:after="157" w:afterLines="50" w:line="24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1、定标方法</w:t>
      </w:r>
    </w:p>
    <w:p w14:paraId="77EF19AC">
      <w:pPr>
        <w:keepNext w:val="0"/>
        <w:keepLines w:val="0"/>
        <w:pageBreakBefore w:val="0"/>
        <w:widowControl/>
        <w:kinsoku/>
        <w:wordWrap/>
        <w:overflowPunct/>
        <w:topLinePunct w:val="0"/>
        <w:autoSpaceDE/>
        <w:autoSpaceDN/>
        <w:bidi w:val="0"/>
        <w:adjustRightInd/>
        <w:snapToGrid/>
        <w:spacing w:before="10" w:after="157" w:afterLines="50" w:line="240" w:lineRule="auto"/>
        <w:ind w:left="1" w:firstLine="556"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本招标项目采用的定标方法详见定标办法前附表。</w:t>
      </w:r>
    </w:p>
    <w:p w14:paraId="6B5414FB">
      <w:pPr>
        <w:keepNext w:val="0"/>
        <w:keepLines w:val="0"/>
        <w:pageBreakBefore w:val="0"/>
        <w:widowControl/>
        <w:numPr>
          <w:ilvl w:val="0"/>
          <w:numId w:val="11"/>
        </w:numPr>
        <w:kinsoku/>
        <w:wordWrap/>
        <w:overflowPunct/>
        <w:topLinePunct w:val="0"/>
        <w:autoSpaceDE/>
        <w:autoSpaceDN/>
        <w:bidi w:val="0"/>
        <w:adjustRightInd/>
        <w:snapToGrid/>
        <w:spacing w:before="10" w:after="157" w:afterLines="50" w:line="240" w:lineRule="auto"/>
        <w:ind w:left="3"/>
        <w:textAlignment w:val="auto"/>
        <w:rPr>
          <w:rFonts w:hint="eastAsia" w:ascii="仿宋" w:hAnsi="仿宋" w:eastAsia="仿宋" w:cs="仿宋"/>
          <w:b/>
          <w:bCs/>
          <w:spacing w:val="-3"/>
          <w:sz w:val="28"/>
          <w:szCs w:val="28"/>
          <w:highlight w:val="none"/>
        </w:rPr>
      </w:pPr>
      <w:r>
        <w:rPr>
          <w:rFonts w:hint="eastAsia" w:ascii="仿宋" w:hAnsi="仿宋" w:eastAsia="仿宋" w:cs="仿宋"/>
          <w:b/>
          <w:bCs/>
          <w:spacing w:val="-3"/>
          <w:sz w:val="28"/>
          <w:szCs w:val="28"/>
          <w:highlight w:val="none"/>
        </w:rPr>
        <w:t>定标程序</w:t>
      </w:r>
    </w:p>
    <w:p w14:paraId="066399C7">
      <w:pPr>
        <w:keepNext w:val="0"/>
        <w:keepLines w:val="0"/>
        <w:pageBreakBefore w:val="0"/>
        <w:widowControl/>
        <w:kinsoku/>
        <w:wordWrap/>
        <w:overflowPunct/>
        <w:topLinePunct w:val="0"/>
        <w:autoSpaceDE/>
        <w:autoSpaceDN/>
        <w:bidi w:val="0"/>
        <w:adjustRightInd/>
        <w:snapToGrid/>
        <w:spacing w:before="10" w:after="157" w:afterLines="50" w:line="240" w:lineRule="auto"/>
        <w:ind w:firstLine="556"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定标会议由定标委员会</w:t>
      </w:r>
      <w:r>
        <w:rPr>
          <w:rFonts w:hint="eastAsia" w:ascii="仿宋" w:hAnsi="仿宋" w:eastAsia="仿宋" w:cs="仿宋"/>
          <w:spacing w:val="-1"/>
          <w:sz w:val="28"/>
          <w:szCs w:val="28"/>
          <w:highlight w:val="none"/>
          <w:lang w:val="en-US" w:eastAsia="zh-CN"/>
        </w:rPr>
        <w:t>组长</w:t>
      </w:r>
      <w:r>
        <w:rPr>
          <w:rFonts w:hint="eastAsia" w:ascii="仿宋" w:hAnsi="仿宋" w:eastAsia="仿宋" w:cs="仿宋"/>
          <w:spacing w:val="-1"/>
          <w:sz w:val="28"/>
          <w:szCs w:val="28"/>
          <w:highlight w:val="none"/>
        </w:rPr>
        <w:t>主持，定标委员会可参照以下程序进行定标：</w:t>
      </w:r>
    </w:p>
    <w:p w14:paraId="7708C3C8">
      <w:pPr>
        <w:keepNext w:val="0"/>
        <w:keepLines w:val="0"/>
        <w:pageBreakBefore w:val="0"/>
        <w:widowControl/>
        <w:kinsoku/>
        <w:wordWrap/>
        <w:overflowPunct/>
        <w:topLinePunct w:val="0"/>
        <w:autoSpaceDE/>
        <w:autoSpaceDN/>
        <w:bidi w:val="0"/>
        <w:adjustRightInd/>
        <w:snapToGrid/>
        <w:spacing w:before="10" w:after="157" w:afterLines="50" w:line="240" w:lineRule="auto"/>
        <w:ind w:firstLine="556"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（1）招标人介绍定标程序及须知，定标成员签署承诺书；</w:t>
      </w:r>
    </w:p>
    <w:p w14:paraId="7C175C21">
      <w:pPr>
        <w:keepNext w:val="0"/>
        <w:keepLines w:val="0"/>
        <w:pageBreakBefore w:val="0"/>
        <w:widowControl/>
        <w:kinsoku/>
        <w:wordWrap/>
        <w:overflowPunct/>
        <w:topLinePunct w:val="0"/>
        <w:autoSpaceDE/>
        <w:autoSpaceDN/>
        <w:bidi w:val="0"/>
        <w:adjustRightInd/>
        <w:snapToGrid/>
        <w:spacing w:before="10" w:after="157" w:afterLines="50" w:line="240" w:lineRule="auto"/>
        <w:ind w:firstLine="552" w:firstLineChars="200"/>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（2）招标人介绍项目基本情况、招标情况；</w:t>
      </w:r>
    </w:p>
    <w:p w14:paraId="31ED1C43">
      <w:pPr>
        <w:keepNext w:val="0"/>
        <w:keepLines w:val="0"/>
        <w:pageBreakBefore w:val="0"/>
        <w:widowControl/>
        <w:kinsoku/>
        <w:wordWrap/>
        <w:overflowPunct/>
        <w:topLinePunct w:val="0"/>
        <w:autoSpaceDE/>
        <w:autoSpaceDN/>
        <w:bidi w:val="0"/>
        <w:adjustRightInd/>
        <w:snapToGrid/>
        <w:spacing w:before="10" w:after="157" w:afterLines="50" w:line="240" w:lineRule="auto"/>
        <w:ind w:right="80" w:firstLine="564"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（3）评标小组组长（评标委员会代表）或招标人介绍评标情况、专家评审意见及提醒注意事</w:t>
      </w:r>
      <w:r>
        <w:rPr>
          <w:rFonts w:hint="eastAsia" w:ascii="仿宋" w:hAnsi="仿宋" w:eastAsia="仿宋" w:cs="仿宋"/>
          <w:spacing w:val="-5"/>
          <w:sz w:val="28"/>
          <w:szCs w:val="28"/>
          <w:highlight w:val="none"/>
        </w:rPr>
        <w:t>项等；</w:t>
      </w:r>
    </w:p>
    <w:p w14:paraId="257F112E">
      <w:pPr>
        <w:keepNext w:val="0"/>
        <w:keepLines w:val="0"/>
        <w:pageBreakBefore w:val="0"/>
        <w:widowControl/>
        <w:kinsoku/>
        <w:wordWrap/>
        <w:overflowPunct/>
        <w:topLinePunct w:val="0"/>
        <w:autoSpaceDE/>
        <w:autoSpaceDN/>
        <w:bidi w:val="0"/>
        <w:adjustRightInd/>
        <w:snapToGrid/>
        <w:spacing w:before="10" w:after="157" w:afterLines="50" w:line="240" w:lineRule="auto"/>
        <w:ind w:right="12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（4）招标人结合对定标候选人的考察、质询及相关资料，汇报各定标候选人的优势、不足、</w:t>
      </w:r>
      <w:r>
        <w:rPr>
          <w:rFonts w:hint="eastAsia" w:ascii="仿宋" w:hAnsi="仿宋" w:eastAsia="仿宋" w:cs="仿宋"/>
          <w:spacing w:val="-3"/>
          <w:sz w:val="28"/>
          <w:szCs w:val="28"/>
          <w:highlight w:val="none"/>
        </w:rPr>
        <w:t>风险等；</w:t>
      </w:r>
    </w:p>
    <w:p w14:paraId="316484AE">
      <w:pPr>
        <w:keepNext w:val="0"/>
        <w:keepLines w:val="0"/>
        <w:pageBreakBefore w:val="0"/>
        <w:widowControl/>
        <w:kinsoku/>
        <w:wordWrap/>
        <w:overflowPunct/>
        <w:topLinePunct w:val="0"/>
        <w:autoSpaceDE/>
        <w:autoSpaceDN/>
        <w:bidi w:val="0"/>
        <w:adjustRightInd/>
        <w:snapToGrid/>
        <w:spacing w:before="10" w:after="157" w:afterLines="50" w:line="240" w:lineRule="auto"/>
        <w:ind w:firstLine="556"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（5）招标人对上述程序的合法合规性、汇报内容及相关材料的真实性作出说明；</w:t>
      </w:r>
    </w:p>
    <w:p w14:paraId="6E65DAF4">
      <w:pPr>
        <w:keepNext w:val="0"/>
        <w:keepLines w:val="0"/>
        <w:pageBreakBefore w:val="0"/>
        <w:widowControl/>
        <w:kinsoku/>
        <w:wordWrap/>
        <w:overflowPunct/>
        <w:topLinePunct w:val="0"/>
        <w:autoSpaceDE/>
        <w:autoSpaceDN/>
        <w:bidi w:val="0"/>
        <w:adjustRightInd/>
        <w:snapToGrid/>
        <w:spacing w:before="10" w:after="157" w:afterLines="50" w:line="240" w:lineRule="auto"/>
        <w:ind w:firstLine="556"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（6）定标委员会成员提出疑问，相关人员解答；</w:t>
      </w:r>
    </w:p>
    <w:p w14:paraId="6346C3A0">
      <w:pPr>
        <w:keepNext w:val="0"/>
        <w:keepLines w:val="0"/>
        <w:pageBreakBefore w:val="0"/>
        <w:widowControl/>
        <w:kinsoku/>
        <w:wordWrap/>
        <w:overflowPunct/>
        <w:topLinePunct w:val="0"/>
        <w:autoSpaceDE/>
        <w:autoSpaceDN/>
        <w:bidi w:val="0"/>
        <w:adjustRightInd/>
        <w:snapToGrid/>
        <w:spacing w:before="10" w:after="157" w:afterLines="50" w:line="240" w:lineRule="auto"/>
        <w:ind w:firstLine="556"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（7）非定标相关人员离场(不含监督小组等工作人员)；</w:t>
      </w:r>
    </w:p>
    <w:p w14:paraId="235296C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采用集体议事法的，定标委员会成员各自发表意见，由定标委员会主任最终确定中标人，所有定标委员会成员的定标意见及定标结果应当作书面记录，并由全体定标委员会成员签字确认。采用其他定标法的，按照招标文件规定的方式确定中标人；</w:t>
      </w:r>
    </w:p>
    <w:p w14:paraId="1575C48E">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lang w:val="en-US"/>
        </w:rPr>
      </w:pPr>
      <w:r>
        <w:rPr>
          <w:rFonts w:hint="eastAsia" w:ascii="仿宋" w:hAnsi="仿宋" w:eastAsia="仿宋" w:cs="仿宋"/>
          <w:sz w:val="28"/>
          <w:szCs w:val="28"/>
          <w:highlight w:val="none"/>
        </w:rPr>
        <w:t>（9）形成定标报告。</w:t>
      </w:r>
    </w:p>
    <w:p w14:paraId="7B82F66C">
      <w:pPr>
        <w:keepNext w:val="0"/>
        <w:keepLines w:val="0"/>
        <w:pageBreakBefore w:val="0"/>
        <w:widowControl/>
        <w:kinsoku/>
        <w:wordWrap/>
        <w:overflowPunct/>
        <w:topLinePunct w:val="0"/>
        <w:autoSpaceDE/>
        <w:autoSpaceDN/>
        <w:bidi w:val="0"/>
        <w:adjustRightInd/>
        <w:snapToGrid/>
        <w:spacing w:before="10" w:after="157" w:afterLines="50" w:line="24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3、定标因素</w:t>
      </w:r>
    </w:p>
    <w:p w14:paraId="681A0919">
      <w:pPr>
        <w:keepNext w:val="0"/>
        <w:keepLines w:val="0"/>
        <w:pageBreakBefore w:val="0"/>
        <w:widowControl/>
        <w:kinsoku/>
        <w:wordWrap/>
        <w:overflowPunct/>
        <w:topLinePunct w:val="0"/>
        <w:autoSpaceDE/>
        <w:autoSpaceDN/>
        <w:bidi w:val="0"/>
        <w:adjustRightInd/>
        <w:snapToGrid/>
        <w:spacing w:before="10" w:after="157" w:afterLines="50"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包括但不限于以下因素：</w:t>
      </w:r>
    </w:p>
    <w:p w14:paraId="576F132F">
      <w:pPr>
        <w:keepNext w:val="0"/>
        <w:keepLines w:val="0"/>
        <w:pageBreakBefore w:val="0"/>
        <w:widowControl/>
        <w:kinsoku/>
        <w:wordWrap/>
        <w:overflowPunct/>
        <w:topLinePunct w:val="0"/>
        <w:autoSpaceDE/>
        <w:autoSpaceDN/>
        <w:bidi w:val="0"/>
        <w:adjustRightInd/>
        <w:snapToGrid/>
        <w:spacing w:before="10" w:after="157" w:afterLines="50" w:line="240" w:lineRule="auto"/>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（1）企业实力、信誉（包含资质等级、获奖情况、业绩及履约情况、信用评价评级（如有）、投标报价；</w:t>
      </w:r>
    </w:p>
    <w:p w14:paraId="4CF2C33C">
      <w:pPr>
        <w:keepNext w:val="0"/>
        <w:keepLines w:val="0"/>
        <w:pageBreakBefore w:val="0"/>
        <w:widowControl/>
        <w:kinsoku/>
        <w:wordWrap/>
        <w:overflowPunct/>
        <w:topLinePunct w:val="0"/>
        <w:autoSpaceDE/>
        <w:autoSpaceDN/>
        <w:bidi w:val="0"/>
        <w:adjustRightInd/>
        <w:snapToGrid/>
        <w:spacing w:before="10" w:after="157" w:afterLines="50" w:line="240" w:lineRule="auto"/>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（2）履约可靠度、服务便利度；</w:t>
      </w:r>
    </w:p>
    <w:p w14:paraId="2ACED97F">
      <w:pPr>
        <w:keepNext w:val="0"/>
        <w:keepLines w:val="0"/>
        <w:pageBreakBefore w:val="0"/>
        <w:widowControl/>
        <w:kinsoku/>
        <w:wordWrap/>
        <w:overflowPunct/>
        <w:topLinePunct w:val="0"/>
        <w:autoSpaceDE/>
        <w:autoSpaceDN/>
        <w:bidi w:val="0"/>
        <w:adjustRightInd/>
        <w:snapToGrid/>
        <w:spacing w:before="10" w:after="157" w:afterLines="50" w:line="240" w:lineRule="auto"/>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（3）合同稳定性、质量安全保障性、劳资纠纷可控度；</w:t>
      </w:r>
    </w:p>
    <w:p w14:paraId="7F9BF967">
      <w:pPr>
        <w:keepNext w:val="0"/>
        <w:keepLines w:val="0"/>
        <w:pageBreakBefore w:val="0"/>
        <w:widowControl/>
        <w:kinsoku/>
        <w:wordWrap/>
        <w:overflowPunct/>
        <w:topLinePunct w:val="0"/>
        <w:autoSpaceDE/>
        <w:autoSpaceDN/>
        <w:bidi w:val="0"/>
        <w:adjustRightInd/>
        <w:snapToGrid/>
        <w:spacing w:before="10" w:after="157" w:afterLines="50" w:line="240" w:lineRule="auto"/>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（4）承接招标人过往项目的履约及配合情况；</w:t>
      </w:r>
    </w:p>
    <w:p w14:paraId="68FBA758">
      <w:pPr>
        <w:keepNext w:val="0"/>
        <w:keepLines w:val="0"/>
        <w:pageBreakBefore w:val="0"/>
        <w:widowControl/>
        <w:kinsoku/>
        <w:wordWrap/>
        <w:overflowPunct/>
        <w:topLinePunct w:val="0"/>
        <w:autoSpaceDE/>
        <w:autoSpaceDN/>
        <w:bidi w:val="0"/>
        <w:adjustRightInd/>
        <w:snapToGrid/>
        <w:spacing w:before="10" w:after="157" w:afterLines="50" w:line="240" w:lineRule="auto"/>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（5）拟派项目经理及技术负责人的技术能力与履约水平；</w:t>
      </w:r>
    </w:p>
    <w:p w14:paraId="0B37B6FF">
      <w:pPr>
        <w:keepNext w:val="0"/>
        <w:keepLines w:val="0"/>
        <w:pageBreakBefore w:val="0"/>
        <w:widowControl/>
        <w:kinsoku/>
        <w:wordWrap/>
        <w:overflowPunct/>
        <w:topLinePunct w:val="0"/>
        <w:autoSpaceDE/>
        <w:autoSpaceDN/>
        <w:bidi w:val="0"/>
        <w:adjustRightInd/>
        <w:snapToGrid/>
        <w:spacing w:before="10" w:after="157" w:afterLines="50" w:line="240" w:lineRule="auto"/>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（6）施工组织措施的针对性、可行性；</w:t>
      </w:r>
    </w:p>
    <w:p w14:paraId="746E0002">
      <w:pPr>
        <w:keepNext w:val="0"/>
        <w:keepLines w:val="0"/>
        <w:pageBreakBefore w:val="0"/>
        <w:widowControl/>
        <w:kinsoku/>
        <w:wordWrap/>
        <w:overflowPunct/>
        <w:topLinePunct w:val="0"/>
        <w:autoSpaceDE/>
        <w:autoSpaceDN/>
        <w:bidi w:val="0"/>
        <w:adjustRightInd/>
        <w:snapToGrid/>
        <w:spacing w:before="10" w:after="157" w:afterLines="50" w:line="240" w:lineRule="auto"/>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（7）定标办法前附表规定的其他定标因素。</w:t>
      </w:r>
    </w:p>
    <w:p w14:paraId="4895865F">
      <w:pPr>
        <w:keepNext w:val="0"/>
        <w:keepLines w:val="0"/>
        <w:pageBreakBefore w:val="0"/>
        <w:widowControl/>
        <w:kinsoku/>
        <w:wordWrap/>
        <w:overflowPunct/>
        <w:topLinePunct w:val="0"/>
        <w:autoSpaceDE/>
        <w:autoSpaceDN/>
        <w:bidi w:val="0"/>
        <w:adjustRightInd/>
        <w:snapToGrid/>
        <w:spacing w:before="10" w:after="157" w:afterLines="50" w:line="240" w:lineRule="auto"/>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定标委员会根据上述因素等对定标候选人进行综合评价，然后由定标委员会以招标文件规定的定标方法确定中标人。</w:t>
      </w:r>
    </w:p>
    <w:p w14:paraId="54B8D714">
      <w:pPr>
        <w:keepNext w:val="0"/>
        <w:keepLines w:val="0"/>
        <w:pageBreakBefore w:val="0"/>
        <w:widowControl/>
        <w:kinsoku/>
        <w:wordWrap/>
        <w:overflowPunct/>
        <w:topLinePunct w:val="0"/>
        <w:autoSpaceDE/>
        <w:autoSpaceDN/>
        <w:bidi w:val="0"/>
        <w:adjustRightInd/>
        <w:snapToGrid/>
        <w:spacing w:before="10" w:after="157" w:afterLines="50" w:line="240" w:lineRule="auto"/>
        <w:textAlignment w:val="auto"/>
        <w:rPr>
          <w:rFonts w:hint="eastAsia" w:ascii="仿宋" w:hAnsi="仿宋" w:eastAsia="仿宋" w:cs="仿宋"/>
          <w:b/>
          <w:bCs/>
          <w:sz w:val="28"/>
          <w:szCs w:val="28"/>
          <w:highlight w:val="none"/>
        </w:rPr>
      </w:pPr>
      <w:r>
        <w:rPr>
          <w:rFonts w:hint="eastAsia" w:ascii="仿宋" w:hAnsi="仿宋" w:eastAsia="仿宋" w:cs="仿宋"/>
          <w:b/>
          <w:bCs/>
          <w:spacing w:val="-2"/>
          <w:sz w:val="28"/>
          <w:szCs w:val="28"/>
          <w:highlight w:val="none"/>
        </w:rPr>
        <w:t>4、定标规则</w:t>
      </w:r>
    </w:p>
    <w:p w14:paraId="219E00B8">
      <w:pPr>
        <w:keepNext w:val="0"/>
        <w:keepLines w:val="0"/>
        <w:pageBreakBefore w:val="0"/>
        <w:widowControl/>
        <w:kinsoku/>
        <w:wordWrap/>
        <w:overflowPunct/>
        <w:topLinePunct w:val="0"/>
        <w:autoSpaceDE/>
        <w:autoSpaceDN/>
        <w:bidi w:val="0"/>
        <w:adjustRightInd/>
        <w:snapToGrid/>
        <w:spacing w:before="10" w:after="157" w:afterLines="50" w:line="240" w:lineRule="auto"/>
        <w:ind w:left="1" w:firstLine="556"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本招标项目定标规则详见定标办法前附表。</w:t>
      </w:r>
    </w:p>
    <w:p w14:paraId="3B0616AB">
      <w:pPr>
        <w:keepNext w:val="0"/>
        <w:keepLines w:val="0"/>
        <w:pageBreakBefore w:val="0"/>
        <w:widowControl/>
        <w:kinsoku/>
        <w:wordWrap/>
        <w:overflowPunct/>
        <w:topLinePunct w:val="0"/>
        <w:autoSpaceDE/>
        <w:autoSpaceDN/>
        <w:bidi w:val="0"/>
        <w:adjustRightInd/>
        <w:snapToGrid/>
        <w:spacing w:after="157" w:afterLines="50" w:line="24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5、定标报告</w:t>
      </w:r>
    </w:p>
    <w:p w14:paraId="50F8103D">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定标报告由定标委员会全体成员签字。对定标结果有不同意见的定标委员会成员应当在定标报告说明其不同意见和理由。定标委员会成员拒绝在定标报告上签字又不说明其不同意见和理由的，视为同意定标结果。</w:t>
      </w:r>
    </w:p>
    <w:p w14:paraId="0704721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定标报告应包括以下内容：</w:t>
      </w:r>
    </w:p>
    <w:p w14:paraId="64AFBB3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（1）定标程序；</w:t>
      </w:r>
    </w:p>
    <w:p w14:paraId="5B619374">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（2）定标结果；</w:t>
      </w:r>
    </w:p>
    <w:p w14:paraId="58DF41F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（3）定标委员会成员名单；</w:t>
      </w:r>
    </w:p>
    <w:p w14:paraId="3C340DB1">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（4）质询报告（如有）。</w:t>
      </w:r>
    </w:p>
    <w:p w14:paraId="7551002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6、监督报告</w:t>
      </w:r>
    </w:p>
    <w:p w14:paraId="2D2639FB">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定标监督小组监督情况报告由定标监督小组全体成员签字。 </w:t>
      </w:r>
    </w:p>
    <w:p w14:paraId="706640E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定标监督小组监督情况报告应包括以下内容：</w:t>
      </w:r>
    </w:p>
    <w:p w14:paraId="7C320C8A">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（1）过程情况；</w:t>
      </w:r>
    </w:p>
    <w:p w14:paraId="3D009CF9">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Style w:val="64"/>
          <w:rFonts w:hint="eastAsia" w:ascii="仿宋" w:hAnsi="仿宋" w:eastAsia="仿宋" w:cs="仿宋"/>
          <w:b/>
          <w:bCs/>
          <w:lang w:eastAsia="zh-CN"/>
        </w:rPr>
      </w:pPr>
      <w:bookmarkStart w:id="65" w:name="bookmark7"/>
      <w:bookmarkEnd w:id="65"/>
      <w:r>
        <w:rPr>
          <w:rFonts w:hint="eastAsia" w:ascii="仿宋" w:hAnsi="仿宋" w:eastAsia="仿宋" w:cs="仿宋"/>
          <w:sz w:val="28"/>
          <w:szCs w:val="28"/>
          <w:highlight w:val="none"/>
        </w:rPr>
        <w:t>（2）监督结果</w:t>
      </w:r>
      <w:r>
        <w:rPr>
          <w:rFonts w:hint="eastAsia" w:ascii="仿宋" w:hAnsi="仿宋" w:eastAsia="仿宋" w:cs="仿宋"/>
          <w:sz w:val="28"/>
          <w:szCs w:val="28"/>
          <w:highlight w:val="none"/>
          <w:lang w:eastAsia="zh-CN"/>
        </w:rPr>
        <w:t>。</w:t>
      </w:r>
    </w:p>
    <w:p w14:paraId="003E57FE">
      <w:pPr>
        <w:spacing w:line="360" w:lineRule="auto"/>
        <w:ind w:firstLine="560" w:firstLineChars="200"/>
        <w:rPr>
          <w:rFonts w:hint="eastAsia" w:ascii="仿宋" w:hAnsi="仿宋" w:eastAsia="仿宋" w:cs="仿宋"/>
          <w:kern w:val="0"/>
          <w:sz w:val="28"/>
          <w:szCs w:val="28"/>
        </w:rPr>
      </w:pPr>
    </w:p>
    <w:p w14:paraId="04496D3A">
      <w:pPr>
        <w:pStyle w:val="43"/>
        <w:rPr>
          <w:rFonts w:hint="eastAsia" w:ascii="仿宋" w:hAnsi="仿宋" w:eastAsia="仿宋" w:cs="仿宋"/>
          <w:kern w:val="0"/>
          <w:sz w:val="28"/>
          <w:szCs w:val="28"/>
        </w:rPr>
      </w:pPr>
    </w:p>
    <w:p w14:paraId="70DB78F9">
      <w:pPr>
        <w:pStyle w:val="25"/>
        <w:jc w:val="center"/>
        <w:rPr>
          <w:rFonts w:hint="eastAsia" w:ascii="仿宋" w:hAnsi="仿宋" w:eastAsia="仿宋" w:cs="仿宋"/>
          <w:b/>
          <w:bCs/>
          <w:kern w:val="0"/>
          <w:sz w:val="48"/>
          <w:szCs w:val="48"/>
          <w:lang w:val="en-US" w:eastAsia="zh-CN"/>
        </w:rPr>
      </w:pPr>
    </w:p>
    <w:p w14:paraId="18057CF0">
      <w:pPr>
        <w:rPr>
          <w:rFonts w:hint="eastAsia" w:ascii="仿宋" w:hAnsi="仿宋" w:eastAsia="仿宋" w:cs="仿宋"/>
          <w:b/>
          <w:bCs/>
          <w:kern w:val="0"/>
          <w:sz w:val="48"/>
          <w:szCs w:val="48"/>
          <w:lang w:val="en-US" w:eastAsia="zh-CN"/>
        </w:rPr>
      </w:pPr>
    </w:p>
    <w:p w14:paraId="4AA0E520">
      <w:pPr>
        <w:rPr>
          <w:rFonts w:hint="eastAsia" w:ascii="仿宋" w:hAnsi="仿宋" w:eastAsia="仿宋" w:cs="仿宋"/>
          <w:b/>
          <w:bCs/>
          <w:kern w:val="0"/>
          <w:sz w:val="48"/>
          <w:szCs w:val="48"/>
          <w:lang w:val="en-US" w:eastAsia="zh-CN"/>
        </w:rPr>
      </w:pPr>
    </w:p>
    <w:p w14:paraId="570F8388">
      <w:pPr>
        <w:rPr>
          <w:rFonts w:hint="eastAsia" w:ascii="仿宋" w:hAnsi="仿宋" w:eastAsia="仿宋" w:cs="仿宋"/>
          <w:b/>
          <w:bCs/>
          <w:kern w:val="0"/>
          <w:sz w:val="48"/>
          <w:szCs w:val="48"/>
          <w:lang w:val="en-US" w:eastAsia="zh-CN"/>
        </w:rPr>
      </w:pPr>
    </w:p>
    <w:p w14:paraId="7F5867D2">
      <w:pPr>
        <w:rPr>
          <w:rFonts w:hint="eastAsia" w:ascii="仿宋" w:hAnsi="仿宋" w:eastAsia="仿宋" w:cs="仿宋"/>
          <w:b/>
          <w:bCs/>
          <w:kern w:val="0"/>
          <w:sz w:val="48"/>
          <w:szCs w:val="48"/>
          <w:lang w:val="en-US" w:eastAsia="zh-CN"/>
        </w:rPr>
      </w:pPr>
    </w:p>
    <w:p w14:paraId="1DBEDE6F">
      <w:pPr>
        <w:rPr>
          <w:rFonts w:hint="eastAsia" w:ascii="仿宋" w:hAnsi="仿宋" w:eastAsia="仿宋" w:cs="仿宋"/>
          <w:b/>
          <w:bCs/>
          <w:kern w:val="0"/>
          <w:sz w:val="48"/>
          <w:szCs w:val="48"/>
          <w:lang w:val="en-US" w:eastAsia="zh-CN"/>
        </w:rPr>
      </w:pPr>
    </w:p>
    <w:p w14:paraId="15378EA3">
      <w:pPr>
        <w:rPr>
          <w:rFonts w:hint="eastAsia" w:ascii="仿宋" w:hAnsi="仿宋" w:eastAsia="仿宋" w:cs="仿宋"/>
          <w:b/>
          <w:bCs/>
          <w:kern w:val="0"/>
          <w:sz w:val="48"/>
          <w:szCs w:val="48"/>
          <w:lang w:val="en-US" w:eastAsia="zh-CN"/>
        </w:rPr>
      </w:pPr>
    </w:p>
    <w:p w14:paraId="74C40585">
      <w:pPr>
        <w:rPr>
          <w:rFonts w:hint="eastAsia" w:ascii="仿宋" w:hAnsi="仿宋" w:eastAsia="仿宋" w:cs="仿宋"/>
          <w:b/>
          <w:bCs/>
          <w:kern w:val="0"/>
          <w:sz w:val="48"/>
          <w:szCs w:val="48"/>
          <w:lang w:val="en-US" w:eastAsia="zh-CN"/>
        </w:rPr>
      </w:pPr>
    </w:p>
    <w:p w14:paraId="5BEE34D5">
      <w:pPr>
        <w:rPr>
          <w:rFonts w:hint="eastAsia" w:ascii="仿宋" w:hAnsi="仿宋" w:eastAsia="仿宋" w:cs="仿宋"/>
          <w:b/>
          <w:bCs/>
          <w:kern w:val="0"/>
          <w:sz w:val="48"/>
          <w:szCs w:val="48"/>
          <w:lang w:val="en-US" w:eastAsia="zh-CN"/>
        </w:rPr>
      </w:pPr>
    </w:p>
    <w:p w14:paraId="09C6AF0B">
      <w:pPr>
        <w:rPr>
          <w:rFonts w:hint="eastAsia" w:ascii="仿宋" w:hAnsi="仿宋" w:eastAsia="仿宋" w:cs="仿宋"/>
          <w:b/>
          <w:bCs/>
          <w:kern w:val="0"/>
          <w:sz w:val="48"/>
          <w:szCs w:val="48"/>
          <w:lang w:val="en-US" w:eastAsia="zh-CN"/>
        </w:rPr>
      </w:pPr>
    </w:p>
    <w:p w14:paraId="24D5C855">
      <w:pPr>
        <w:pStyle w:val="25"/>
        <w:jc w:val="center"/>
        <w:rPr>
          <w:rFonts w:hint="eastAsia" w:ascii="仿宋" w:hAnsi="仿宋" w:eastAsia="仿宋" w:cs="仿宋"/>
          <w:b/>
          <w:bCs/>
          <w:kern w:val="0"/>
          <w:sz w:val="48"/>
          <w:szCs w:val="48"/>
          <w:lang w:val="en-US" w:eastAsia="zh-CN"/>
        </w:rPr>
      </w:pPr>
    </w:p>
    <w:p w14:paraId="341D1855">
      <w:pPr>
        <w:pStyle w:val="25"/>
        <w:jc w:val="center"/>
        <w:rPr>
          <w:rFonts w:hint="eastAsia" w:ascii="仿宋" w:hAnsi="仿宋" w:eastAsia="仿宋" w:cs="仿宋"/>
          <w:b/>
          <w:bCs/>
          <w:kern w:val="0"/>
          <w:sz w:val="44"/>
          <w:szCs w:val="44"/>
          <w:lang w:val="en-US" w:eastAsia="zh-CN"/>
        </w:rPr>
      </w:pPr>
    </w:p>
    <w:p w14:paraId="2D48D49B">
      <w:pPr>
        <w:pStyle w:val="25"/>
        <w:jc w:val="center"/>
        <w:rPr>
          <w:rFonts w:hint="default" w:ascii="仿宋" w:hAnsi="仿宋" w:eastAsia="仿宋" w:cs="仿宋"/>
          <w:kern w:val="0"/>
          <w:sz w:val="44"/>
          <w:szCs w:val="44"/>
          <w:lang w:val="en-US" w:eastAsia="zh-CN"/>
        </w:rPr>
      </w:pPr>
      <w:r>
        <w:rPr>
          <w:rFonts w:hint="eastAsia" w:ascii="仿宋" w:hAnsi="仿宋" w:eastAsia="仿宋" w:cs="仿宋"/>
          <w:b/>
          <w:bCs/>
          <w:kern w:val="0"/>
          <w:sz w:val="44"/>
          <w:szCs w:val="44"/>
          <w:lang w:val="en-US" w:eastAsia="zh-CN"/>
        </w:rPr>
        <w:t>第五章 特殊情况的处置程序</w:t>
      </w:r>
    </w:p>
    <w:p w14:paraId="4302A698">
      <w:pPr>
        <w:rPr>
          <w:rFonts w:hint="eastAsia"/>
        </w:rPr>
      </w:pPr>
    </w:p>
    <w:p w14:paraId="6F263194">
      <w:pPr>
        <w:adjustRightInd w:val="0"/>
        <w:snapToGrid w:val="0"/>
        <w:spacing w:line="360" w:lineRule="auto"/>
        <w:ind w:firstLine="562" w:firstLineChars="200"/>
        <w:rPr>
          <w:rFonts w:hint="default"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附录;</w:t>
      </w:r>
      <w:r>
        <w:rPr>
          <w:rFonts w:hint="eastAsia" w:ascii="仿宋" w:hAnsi="仿宋" w:eastAsia="仿宋" w:cs="仿宋"/>
          <w:b/>
          <w:kern w:val="0"/>
          <w:sz w:val="28"/>
          <w:szCs w:val="28"/>
        </w:rPr>
        <w:t>特殊情况的处置程序</w:t>
      </w:r>
    </w:p>
    <w:p w14:paraId="09428584">
      <w:pPr>
        <w:adjustRightInd w:val="0"/>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A6．特殊情况的处置程序</w:t>
      </w:r>
    </w:p>
    <w:p w14:paraId="4D022097">
      <w:pPr>
        <w:adjustRightInd w:val="0"/>
        <w:snapToGrid w:val="0"/>
        <w:spacing w:line="360" w:lineRule="auto"/>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A6.1关于评标活动暂停</w:t>
      </w:r>
    </w:p>
    <w:p w14:paraId="02AD5F4F">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A6.1.1评标委员会应当执行连续评标的原则，按评标办法中规定的程序、内容、方法、标准完成全部评标工作。只有发生不可抗力导致评标工作无法继续时，评标活动方可暂停。</w:t>
      </w:r>
    </w:p>
    <w:p w14:paraId="655D6175">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A6.1.2发生评标暂停情况时，评标委员会应当封存全部投标文件和评标记录，待不可抗力的影响结束且具备继续评标的条件时，由原评标委员会继续评标。</w:t>
      </w:r>
    </w:p>
    <w:p w14:paraId="08C6FC73">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A6.2关于评标中途更换评委</w:t>
      </w:r>
    </w:p>
    <w:p w14:paraId="285B12F9">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A6.2.1除非发生下列情况之一，评标委员会成员不得在评标中途更换：</w:t>
      </w:r>
    </w:p>
    <w:p w14:paraId="77A3360F">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（1）因不可抗拒的客观原因，不能到场或需在评标中途退出评标活动。</w:t>
      </w:r>
    </w:p>
    <w:p w14:paraId="3C020C8D">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（2）根据法律法规规定，某个或某几个评标委员会成员需要回避。</w:t>
      </w:r>
    </w:p>
    <w:p w14:paraId="11F96640">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A6.2.2退出评标的评标委员会成员，其已完成的评标行为无效。由建设单位根据本招标文件规定的评标委员会成员生产方式另行确定替代者进行评标。</w:t>
      </w:r>
    </w:p>
    <w:p w14:paraId="63F57646">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A6.3记名投票</w:t>
      </w:r>
    </w:p>
    <w:p w14:paraId="3D28408E">
      <w:p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在任何评标环节中，需评标委员会就某项定性的评审结论做出表决的，由评标委员会全体成员按照少数服从多数的原则，以记名投票方式表决。</w:t>
      </w:r>
    </w:p>
    <w:p w14:paraId="7A2EA9B1">
      <w:pPr>
        <w:spacing w:line="360" w:lineRule="auto"/>
        <w:ind w:firstLine="560" w:firstLineChars="200"/>
        <w:rPr>
          <w:rFonts w:hint="eastAsia" w:ascii="仿宋" w:hAnsi="仿宋" w:eastAsia="仿宋" w:cs="仿宋"/>
          <w:kern w:val="0"/>
          <w:sz w:val="28"/>
          <w:szCs w:val="28"/>
        </w:rPr>
      </w:pPr>
    </w:p>
    <w:p w14:paraId="35EBFB0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附件B：无效标条件</w:t>
      </w:r>
    </w:p>
    <w:p w14:paraId="310EA688">
      <w:pPr>
        <w:spacing w:line="360" w:lineRule="auto"/>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无效标条件</w:t>
      </w:r>
    </w:p>
    <w:p w14:paraId="614BCAD5">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B0.总  则</w:t>
      </w:r>
    </w:p>
    <w:p w14:paraId="70B5F8D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附件所集中列示的无效标条件，是本章“评标办法”的组成部分，是对第一章“投标人须知”和本章正文部分所规定的无效标条件的总结和补充，如果出现相互矛盾的情况，以第一章“投标人须知”和本章正文部分的规定为准。</w:t>
      </w:r>
    </w:p>
    <w:p w14:paraId="296549AF">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B1.无效标条件</w:t>
      </w:r>
    </w:p>
    <w:p w14:paraId="0EDCCF3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投标人或其投标文件有下列情形之一的，其投标作无效标处理：</w:t>
      </w:r>
    </w:p>
    <w:p w14:paraId="7076142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（1）串通投标或弄虚作假或有其他违法行为的；</w:t>
      </w:r>
    </w:p>
    <w:p w14:paraId="1E62C7F4">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（2）不按评标委员会要求澄清、说明或补正的；</w:t>
      </w:r>
    </w:p>
    <w:p w14:paraId="5C9848FA">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（3）投标文件有关内容未按招标文件规定加盖投标人单位公章或未经法定代表人或其委托代理人签字或盖章的；或由委托代理人签字或盖章，但未随投标文件一起提交有效的“授权委托书”原件的；</w:t>
      </w:r>
    </w:p>
    <w:p w14:paraId="1A90B01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（4）投标文件的关键内容字迹模糊、无法辨认的；</w:t>
      </w:r>
    </w:p>
    <w:p w14:paraId="576A78FC">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（5）招标文件中要求必备的证件未能提供的；</w:t>
      </w:r>
    </w:p>
    <w:p w14:paraId="2B199D87">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（6）投标人递交两份或多份内容不同的投标文件，或在一份投标文件中对同一招标项目报有两个或多个报价，且未声明哪一个有效；</w:t>
      </w:r>
    </w:p>
    <w:p w14:paraId="5A26F947">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（7）投标人所报项目经理注册证工作单位必须和投标人名称一致，否则按无效标处理；</w:t>
      </w:r>
    </w:p>
    <w:p w14:paraId="45F82D95">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（8）投标人工程量清单报价与招标人提供的工程量清单不一致的；</w:t>
      </w:r>
    </w:p>
    <w:p w14:paraId="48C0719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（9）投标人投标函投标总报价、开标一览表报价与工程量清单报价汇总表不一致的；</w:t>
      </w:r>
    </w:p>
    <w:p w14:paraId="4508B2B1">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（10）投标人投标报价超出招标文件规定的最高限价的；</w:t>
      </w:r>
    </w:p>
    <w:p w14:paraId="32F6C9F9">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（11）投标人提供的有关资格、资质证明文件不真实，提供虚假材料的；</w:t>
      </w:r>
    </w:p>
    <w:p w14:paraId="42D3D1A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（12）投标人承诺的工程工期、工程质量及工程质量保修期不符合招标文件要求的；</w:t>
      </w:r>
    </w:p>
    <w:p w14:paraId="1FA0D4C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（13）投标人采用不平衡报价的方式进行报价；</w:t>
      </w:r>
    </w:p>
    <w:p w14:paraId="31D98BF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（14）投标人工程量清单未编制综合单价分析表或综合单价分析明显不合理的。</w:t>
      </w:r>
    </w:p>
    <w:p w14:paraId="77581A7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备注：如果工程所在地管理规定要求评标委员会对判定为无效标的投标文件说明无效标情况的，应增加“无效标情况说明表”格式，无效标情况说明应当对照招标文件规定的无效标条件以及投标文件存在的具体问题。 </w:t>
      </w:r>
    </w:p>
    <w:bookmarkEnd w:id="54"/>
    <w:bookmarkEnd w:id="55"/>
    <w:bookmarkEnd w:id="56"/>
    <w:bookmarkEnd w:id="57"/>
    <w:bookmarkEnd w:id="58"/>
    <w:bookmarkEnd w:id="59"/>
    <w:p w14:paraId="49336185">
      <w:pPr>
        <w:spacing w:line="520" w:lineRule="exact"/>
        <w:ind w:firstLine="462" w:firstLineChars="220"/>
        <w:rPr>
          <w:rFonts w:hint="eastAsia" w:ascii="仿宋" w:hAnsi="仿宋" w:eastAsia="仿宋" w:cs="仿宋"/>
        </w:rPr>
      </w:pPr>
    </w:p>
    <w:p w14:paraId="61982F31">
      <w:pPr>
        <w:pStyle w:val="2"/>
        <w:rPr>
          <w:rStyle w:val="64"/>
          <w:rFonts w:hint="eastAsia" w:ascii="仿宋" w:hAnsi="仿宋" w:eastAsia="仿宋" w:cs="仿宋"/>
          <w:b/>
          <w:bCs/>
        </w:rPr>
      </w:pPr>
      <w:r>
        <w:rPr>
          <w:rStyle w:val="64"/>
          <w:rFonts w:hint="eastAsia" w:ascii="仿宋" w:hAnsi="仿宋" w:eastAsia="仿宋" w:cs="仿宋"/>
          <w:b/>
          <w:bCs/>
        </w:rPr>
        <w:br w:type="page"/>
      </w:r>
      <w:bookmarkStart w:id="66" w:name="_Toc11894"/>
    </w:p>
    <w:p w14:paraId="3C98514C">
      <w:pPr>
        <w:pStyle w:val="2"/>
        <w:rPr>
          <w:rStyle w:val="64"/>
          <w:rFonts w:hint="eastAsia" w:ascii="仿宋" w:hAnsi="仿宋" w:eastAsia="仿宋" w:cs="仿宋"/>
          <w:b/>
          <w:bCs/>
        </w:rPr>
      </w:pPr>
    </w:p>
    <w:p w14:paraId="7D682F6B">
      <w:pPr>
        <w:pStyle w:val="2"/>
        <w:rPr>
          <w:rStyle w:val="64"/>
          <w:rFonts w:hint="eastAsia" w:ascii="仿宋" w:hAnsi="仿宋" w:eastAsia="仿宋" w:cs="仿宋"/>
          <w:b/>
          <w:bCs/>
        </w:rPr>
      </w:pPr>
      <w:r>
        <w:rPr>
          <w:rStyle w:val="64"/>
          <w:rFonts w:hint="eastAsia" w:ascii="仿宋" w:hAnsi="仿宋" w:eastAsia="仿宋" w:cs="仿宋"/>
          <w:b/>
          <w:bCs/>
        </w:rPr>
        <w:t>第</w:t>
      </w:r>
      <w:r>
        <w:rPr>
          <w:rStyle w:val="64"/>
          <w:rFonts w:hint="eastAsia" w:ascii="仿宋" w:hAnsi="仿宋" w:eastAsia="仿宋" w:cs="仿宋"/>
          <w:b/>
          <w:bCs/>
          <w:lang w:val="en-US"/>
        </w:rPr>
        <w:t>六</w:t>
      </w:r>
      <w:r>
        <w:rPr>
          <w:rStyle w:val="64"/>
          <w:rFonts w:hint="eastAsia" w:ascii="仿宋" w:hAnsi="仿宋" w:eastAsia="仿宋" w:cs="仿宋"/>
          <w:b/>
          <w:bCs/>
        </w:rPr>
        <w:t>章 合同条款及格式</w:t>
      </w:r>
      <w:bookmarkEnd w:id="66"/>
    </w:p>
    <w:p w14:paraId="40ED8878">
      <w:pPr>
        <w:spacing w:line="360" w:lineRule="auto"/>
        <w:ind w:firstLine="2560" w:firstLineChars="800"/>
        <w:rPr>
          <w:rFonts w:hint="eastAsia" w:ascii="仿宋" w:hAnsi="仿宋" w:eastAsia="仿宋" w:cs="仿宋"/>
          <w:sz w:val="24"/>
        </w:rPr>
      </w:pPr>
      <w:bookmarkStart w:id="67" w:name="_Toc351203495"/>
      <w:bookmarkEnd w:id="67"/>
      <w:r>
        <w:rPr>
          <w:rFonts w:hint="eastAsia" w:ascii="仿宋" w:hAnsi="仿宋" w:eastAsia="仿宋" w:cs="仿宋"/>
          <w:bCs/>
          <w:color w:val="000000"/>
          <w:sz w:val="32"/>
          <w:szCs w:val="32"/>
        </w:rPr>
        <w:t>（GF—2017—0201）</w:t>
      </w:r>
    </w:p>
    <w:p w14:paraId="7C29ABED">
      <w:pPr>
        <w:jc w:val="center"/>
        <w:rPr>
          <w:rFonts w:hint="eastAsia" w:ascii="仿宋" w:hAnsi="仿宋" w:eastAsia="仿宋" w:cs="仿宋"/>
          <w:b/>
          <w:color w:val="000000"/>
          <w:sz w:val="52"/>
          <w:szCs w:val="52"/>
        </w:rPr>
      </w:pPr>
    </w:p>
    <w:p w14:paraId="77B9F3FC">
      <w:pPr>
        <w:jc w:val="both"/>
        <w:rPr>
          <w:rFonts w:hint="eastAsia" w:ascii="仿宋" w:hAnsi="仿宋" w:eastAsia="仿宋" w:cs="仿宋"/>
          <w:b/>
          <w:color w:val="000000"/>
          <w:sz w:val="52"/>
          <w:szCs w:val="52"/>
        </w:rPr>
      </w:pPr>
    </w:p>
    <w:p w14:paraId="030E3BD2">
      <w:pPr>
        <w:jc w:val="center"/>
        <w:rPr>
          <w:rFonts w:hint="eastAsia" w:ascii="仿宋" w:hAnsi="仿宋" w:eastAsia="仿宋" w:cs="仿宋"/>
          <w:b/>
          <w:color w:val="000000"/>
          <w:sz w:val="52"/>
          <w:szCs w:val="52"/>
        </w:rPr>
      </w:pPr>
    </w:p>
    <w:p w14:paraId="5628EB97">
      <w:pPr>
        <w:jc w:val="center"/>
        <w:rPr>
          <w:rFonts w:hint="eastAsia" w:ascii="仿宋" w:hAnsi="仿宋" w:eastAsia="仿宋" w:cs="仿宋"/>
          <w:b/>
          <w:color w:val="000000"/>
          <w:sz w:val="60"/>
          <w:szCs w:val="48"/>
          <w:lang w:eastAsia="zh-CN"/>
        </w:rPr>
      </w:pPr>
      <w:r>
        <w:rPr>
          <w:rFonts w:hint="eastAsia" w:ascii="仿宋" w:hAnsi="仿宋" w:eastAsia="仿宋" w:cs="仿宋"/>
          <w:b/>
          <w:color w:val="000000"/>
          <w:sz w:val="60"/>
          <w:szCs w:val="48"/>
        </w:rPr>
        <w:t>建设工程施工合同</w:t>
      </w:r>
    </w:p>
    <w:p w14:paraId="6E1E65D5">
      <w:pPr>
        <w:jc w:val="center"/>
        <w:rPr>
          <w:rFonts w:hint="eastAsia" w:ascii="仿宋" w:hAnsi="仿宋" w:eastAsia="仿宋" w:cs="仿宋"/>
          <w:b/>
          <w:color w:val="000000"/>
          <w:sz w:val="44"/>
          <w:szCs w:val="44"/>
        </w:rPr>
      </w:pPr>
      <w:r>
        <w:rPr>
          <w:rFonts w:hint="eastAsia" w:ascii="仿宋" w:hAnsi="仿宋" w:eastAsia="仿宋" w:cs="仿宋"/>
          <w:b/>
          <w:color w:val="000000"/>
          <w:sz w:val="44"/>
          <w:szCs w:val="44"/>
        </w:rPr>
        <w:t>（示范文本</w:t>
      </w:r>
      <w:r>
        <w:rPr>
          <w:rFonts w:hint="eastAsia" w:ascii="仿宋" w:hAnsi="仿宋" w:eastAsia="仿宋" w:cs="仿宋"/>
          <w:b/>
          <w:color w:val="000000"/>
          <w:sz w:val="44"/>
          <w:szCs w:val="44"/>
          <w:lang w:eastAsia="zh-CN"/>
        </w:rPr>
        <w:t>，</w:t>
      </w:r>
      <w:r>
        <w:rPr>
          <w:rFonts w:hint="eastAsia" w:ascii="仿宋" w:hAnsi="仿宋" w:eastAsia="仿宋" w:cs="仿宋"/>
          <w:b/>
          <w:color w:val="000000"/>
          <w:sz w:val="44"/>
          <w:szCs w:val="44"/>
          <w:lang w:val="en-US" w:eastAsia="zh-CN"/>
        </w:rPr>
        <w:t>仅供参考</w:t>
      </w:r>
      <w:r>
        <w:rPr>
          <w:rFonts w:hint="eastAsia" w:ascii="仿宋" w:hAnsi="仿宋" w:eastAsia="仿宋" w:cs="仿宋"/>
          <w:b/>
          <w:color w:val="000000"/>
          <w:sz w:val="44"/>
          <w:szCs w:val="44"/>
        </w:rPr>
        <w:t>）</w:t>
      </w:r>
    </w:p>
    <w:p w14:paraId="1507AA06">
      <w:pPr>
        <w:jc w:val="center"/>
        <w:rPr>
          <w:rFonts w:hint="eastAsia" w:ascii="仿宋" w:hAnsi="仿宋" w:eastAsia="仿宋" w:cs="仿宋"/>
          <w:b/>
          <w:color w:val="000000"/>
          <w:sz w:val="52"/>
          <w:szCs w:val="52"/>
        </w:rPr>
      </w:pPr>
    </w:p>
    <w:p w14:paraId="42575897">
      <w:pPr>
        <w:jc w:val="center"/>
        <w:rPr>
          <w:rFonts w:hint="eastAsia" w:ascii="仿宋" w:hAnsi="仿宋" w:eastAsia="仿宋" w:cs="仿宋"/>
          <w:b/>
          <w:color w:val="000000"/>
          <w:sz w:val="72"/>
          <w:szCs w:val="72"/>
        </w:rPr>
      </w:pPr>
    </w:p>
    <w:p w14:paraId="34F3991D">
      <w:pPr>
        <w:rPr>
          <w:rFonts w:hint="eastAsia" w:ascii="仿宋" w:hAnsi="仿宋" w:eastAsia="仿宋" w:cs="仿宋"/>
          <w:b/>
          <w:color w:val="000000"/>
          <w:sz w:val="28"/>
          <w:szCs w:val="28"/>
        </w:rPr>
      </w:pPr>
    </w:p>
    <w:p w14:paraId="2B195255">
      <w:pPr>
        <w:rPr>
          <w:rFonts w:hint="eastAsia" w:ascii="仿宋" w:hAnsi="仿宋" w:eastAsia="仿宋" w:cs="仿宋"/>
          <w:b/>
          <w:color w:val="000000"/>
          <w:sz w:val="28"/>
          <w:szCs w:val="28"/>
        </w:rPr>
      </w:pPr>
    </w:p>
    <w:p w14:paraId="2043D504">
      <w:pPr>
        <w:rPr>
          <w:rFonts w:hint="eastAsia" w:ascii="仿宋" w:hAnsi="仿宋" w:eastAsia="仿宋" w:cs="仿宋"/>
          <w:b/>
          <w:color w:val="000000"/>
          <w:sz w:val="28"/>
          <w:szCs w:val="28"/>
        </w:rPr>
      </w:pPr>
    </w:p>
    <w:p w14:paraId="06963118">
      <w:pPr>
        <w:rPr>
          <w:rFonts w:hint="eastAsia" w:ascii="仿宋" w:hAnsi="仿宋" w:eastAsia="仿宋" w:cs="仿宋"/>
          <w:b/>
          <w:color w:val="000000"/>
          <w:sz w:val="28"/>
          <w:szCs w:val="28"/>
        </w:rPr>
      </w:pPr>
    </w:p>
    <w:p w14:paraId="7F7EB2FB">
      <w:pPr>
        <w:ind w:right="2719" w:rightChars="1295" w:firstLine="2738" w:firstLineChars="1304"/>
        <w:jc w:val="distribute"/>
        <w:rPr>
          <w:rFonts w:hint="eastAsia" w:ascii="仿宋" w:hAnsi="仿宋" w:eastAsia="仿宋" w:cs="仿宋"/>
          <w:b/>
          <w:color w:val="000000"/>
          <w:sz w:val="32"/>
          <w:szCs w:val="28"/>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FE5A756">
                            <w:pPr>
                              <w:rPr>
                                <w:b/>
                                <w:bCs/>
                                <w:sz w:val="32"/>
                              </w:rPr>
                            </w:pPr>
                            <w:r>
                              <w:rPr>
                                <w:rFonts w:hint="eastAsia"/>
                                <w:b/>
                                <w:bCs/>
                                <w:sz w:val="32"/>
                              </w:rPr>
                              <w:t>制定</w:t>
                            </w:r>
                          </w:p>
                        </w:txbxContent>
                      </wps:txbx>
                      <wps:bodyPr wrap="square" upright="1"/>
                    </wps:wsp>
                  </a:graphicData>
                </a:graphic>
              </wp:anchor>
            </w:drawing>
          </mc:Choice>
          <mc:Fallback>
            <w:pict>
              <v:shape id="文本框 4"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HNLXHYAAAACQEAAA8AAAAAAAAAAQAg&#10;AAAAIgAAAGRycy9kb3ducmV2LnhtbFBLAQIUABQAAAAIAIdO4kA9Jud4DgIAABoEAAAOAAAAAAAA&#10;AAEAIAAAACcBAABkcnMvZTJvRG9jLnhtbFBLBQYAAAAABgAGAFkBAACnBQAAAAA=&#10;">
                <v:fill on="f" focussize="0,0"/>
                <v:stroke color="#FFFFFF" joinstyle="miter"/>
                <v:imagedata o:title=""/>
                <o:lock v:ext="edit" aspectratio="f"/>
                <v:textbox>
                  <w:txbxContent>
                    <w:p w14:paraId="2FE5A756">
                      <w:pPr>
                        <w:rPr>
                          <w:b/>
                          <w:bCs/>
                          <w:sz w:val="32"/>
                        </w:rPr>
                      </w:pPr>
                      <w:r>
                        <w:rPr>
                          <w:rFonts w:hint="eastAsia"/>
                          <w:b/>
                          <w:bCs/>
                          <w:sz w:val="32"/>
                        </w:rPr>
                        <w:t>制定</w:t>
                      </w:r>
                    </w:p>
                  </w:txbxContent>
                </v:textbox>
              </v:shape>
            </w:pict>
          </mc:Fallback>
        </mc:AlternateContent>
      </w:r>
      <w:r>
        <w:rPr>
          <w:rFonts w:hint="eastAsia" w:ascii="仿宋" w:hAnsi="仿宋" w:eastAsia="仿宋" w:cs="仿宋"/>
          <w:b/>
          <w:color w:val="000000"/>
          <w:sz w:val="32"/>
          <w:szCs w:val="28"/>
        </w:rPr>
        <w:t>住房城乡建设部</w:t>
      </w:r>
    </w:p>
    <w:p w14:paraId="48825A59">
      <w:pPr>
        <w:ind w:right="2719" w:rightChars="1295" w:firstLine="2750" w:firstLineChars="856"/>
        <w:jc w:val="distribute"/>
        <w:rPr>
          <w:rFonts w:hint="eastAsia" w:ascii="仿宋" w:hAnsi="仿宋" w:eastAsia="仿宋" w:cs="仿宋"/>
          <w:b/>
          <w:color w:val="000000"/>
          <w:sz w:val="32"/>
          <w:szCs w:val="28"/>
        </w:rPr>
      </w:pPr>
      <w:r>
        <w:rPr>
          <w:rFonts w:hint="eastAsia" w:ascii="仿宋" w:hAnsi="仿宋" w:eastAsia="仿宋" w:cs="仿宋"/>
          <w:b/>
          <w:color w:val="000000"/>
          <w:sz w:val="32"/>
          <w:szCs w:val="28"/>
        </w:rPr>
        <w:t>国家工商行政管理总局</w:t>
      </w:r>
    </w:p>
    <w:p w14:paraId="651CAC67">
      <w:pPr>
        <w:pStyle w:val="175"/>
        <w:spacing w:line="240" w:lineRule="auto"/>
        <w:jc w:val="both"/>
        <w:outlineLvl w:val="0"/>
        <w:rPr>
          <w:rFonts w:hint="eastAsia" w:ascii="仿宋" w:hAnsi="仿宋" w:eastAsia="仿宋" w:cs="仿宋"/>
          <w:sz w:val="28"/>
          <w:szCs w:val="28"/>
        </w:rPr>
        <w:sectPr>
          <w:headerReference r:id="rId13" w:type="first"/>
          <w:footerReference r:id="rId15" w:type="first"/>
          <w:headerReference r:id="rId12" w:type="default"/>
          <w:footerReference r:id="rId14" w:type="default"/>
          <w:pgSz w:w="11906" w:h="16838"/>
          <w:pgMar w:top="1418" w:right="1555" w:bottom="1418" w:left="1531" w:header="851" w:footer="992" w:gutter="0"/>
          <w:pgNumType w:fmt="decimal"/>
          <w:cols w:space="720" w:num="1"/>
          <w:titlePg/>
          <w:docGrid w:type="lines" w:linePitch="312" w:charSpace="0"/>
        </w:sectPr>
      </w:pPr>
      <w:bookmarkStart w:id="68" w:name="_Toc351203480"/>
      <w:bookmarkStart w:id="69" w:name="_Toc296890982"/>
      <w:bookmarkStart w:id="70" w:name="_Toc296503025"/>
      <w:r>
        <w:rPr>
          <w:rFonts w:hint="eastAsia" w:ascii="仿宋" w:hAnsi="仿宋" w:eastAsia="仿宋" w:cs="仿宋"/>
          <w:sz w:val="28"/>
          <w:szCs w:val="28"/>
        </w:rPr>
        <w:t xml:space="preserve"> </w:t>
      </w:r>
    </w:p>
    <w:bookmarkEnd w:id="68"/>
    <w:bookmarkEnd w:id="69"/>
    <w:bookmarkEnd w:id="70"/>
    <w:p w14:paraId="5A448AA3">
      <w:pPr>
        <w:pStyle w:val="4"/>
        <w:ind w:firstLine="138"/>
        <w:jc w:val="center"/>
        <w:rPr>
          <w:rFonts w:hint="eastAsia" w:ascii="仿宋" w:hAnsi="仿宋" w:eastAsia="仿宋" w:cs="仿宋"/>
          <w:sz w:val="28"/>
          <w:szCs w:val="28"/>
        </w:rPr>
      </w:pPr>
      <w:r>
        <w:rPr>
          <w:rFonts w:hint="eastAsia" w:ascii="仿宋" w:hAnsi="仿宋" w:eastAsia="仿宋" w:cs="仿宋"/>
          <w:b/>
          <w:bCs/>
          <w:sz w:val="28"/>
          <w:szCs w:val="28"/>
        </w:rPr>
        <w:t>第一部分 合同协议书</w:t>
      </w:r>
    </w:p>
    <w:p w14:paraId="4F107A63">
      <w:pPr>
        <w:spacing w:line="360" w:lineRule="auto"/>
        <w:rPr>
          <w:rFonts w:hint="eastAsia" w:ascii="仿宋" w:hAnsi="仿宋" w:eastAsia="仿宋" w:cs="仿宋"/>
          <w:b/>
          <w:sz w:val="28"/>
          <w:szCs w:val="28"/>
          <w:u w:val="single"/>
        </w:rPr>
      </w:pPr>
      <w:r>
        <w:rPr>
          <w:rFonts w:hint="eastAsia" w:ascii="仿宋" w:hAnsi="仿宋" w:eastAsia="仿宋" w:cs="仿宋"/>
          <w:b/>
          <w:sz w:val="28"/>
          <w:szCs w:val="28"/>
        </w:rPr>
        <w:t>发包人（全称）：</w:t>
      </w:r>
      <w:r>
        <w:rPr>
          <w:rFonts w:hint="eastAsia" w:ascii="仿宋" w:hAnsi="仿宋" w:eastAsia="仿宋" w:cs="仿宋"/>
          <w:b/>
          <w:sz w:val="28"/>
          <w:szCs w:val="28"/>
          <w:u w:val="single"/>
        </w:rPr>
        <w:t xml:space="preserve">                 </w:t>
      </w:r>
    </w:p>
    <w:p w14:paraId="0477EB36">
      <w:pPr>
        <w:spacing w:line="360" w:lineRule="auto"/>
        <w:rPr>
          <w:rFonts w:hint="eastAsia" w:ascii="仿宋" w:hAnsi="仿宋" w:eastAsia="仿宋" w:cs="仿宋"/>
          <w:b/>
          <w:sz w:val="28"/>
          <w:szCs w:val="28"/>
          <w:u w:val="single"/>
        </w:rPr>
      </w:pPr>
      <w:r>
        <w:rPr>
          <w:rFonts w:hint="eastAsia" w:ascii="仿宋" w:hAnsi="仿宋" w:eastAsia="仿宋" w:cs="仿宋"/>
          <w:b/>
          <w:sz w:val="28"/>
          <w:szCs w:val="28"/>
        </w:rPr>
        <w:t>承包人（全称）：</w:t>
      </w:r>
      <w:r>
        <w:rPr>
          <w:rFonts w:hint="eastAsia" w:ascii="仿宋" w:hAnsi="仿宋" w:eastAsia="仿宋" w:cs="仿宋"/>
          <w:b/>
          <w:sz w:val="28"/>
          <w:szCs w:val="28"/>
          <w:u w:val="single"/>
        </w:rPr>
        <w:t>             </w:t>
      </w:r>
    </w:p>
    <w:p w14:paraId="009504F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根据《中华人民共和国民法典》、《中华人民共和国建筑法》及有关法律规定，遵循平等、自愿、公平和诚实信用的原则，双方就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工程施工及有关事项协商一致，共同达成如下协议：</w:t>
      </w:r>
    </w:p>
    <w:p w14:paraId="218CF762">
      <w:pPr>
        <w:pStyle w:val="5"/>
        <w:spacing w:before="120" w:after="120"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val="0"/>
          <w:sz w:val="28"/>
          <w:szCs w:val="28"/>
        </w:rPr>
        <w:t xml:space="preserve"> </w:t>
      </w:r>
      <w:bookmarkStart w:id="71" w:name="_Toc351203481"/>
      <w:r>
        <w:rPr>
          <w:rFonts w:hint="eastAsia" w:ascii="仿宋" w:hAnsi="仿宋" w:eastAsia="仿宋" w:cs="仿宋"/>
          <w:b w:val="0"/>
          <w:sz w:val="28"/>
          <w:szCs w:val="28"/>
        </w:rPr>
        <w:t>一、工程概况</w:t>
      </w:r>
      <w:bookmarkEnd w:id="71"/>
    </w:p>
    <w:p w14:paraId="2F51F199">
      <w:pPr>
        <w:spacing w:line="360" w:lineRule="auto"/>
        <w:ind w:firstLine="548" w:firstLineChars="196"/>
        <w:rPr>
          <w:rFonts w:hint="eastAsia" w:ascii="仿宋" w:hAnsi="仿宋" w:eastAsia="仿宋" w:cs="仿宋"/>
          <w:sz w:val="28"/>
          <w:szCs w:val="28"/>
          <w:u w:val="single"/>
        </w:rPr>
      </w:pPr>
      <w:r>
        <w:rPr>
          <w:rFonts w:hint="eastAsia" w:ascii="仿宋" w:hAnsi="仿宋" w:eastAsia="仿宋" w:cs="仿宋"/>
          <w:bCs/>
          <w:sz w:val="28"/>
          <w:szCs w:val="28"/>
        </w:rPr>
        <w:t>1.工程名称</w:t>
      </w:r>
      <w:r>
        <w:rPr>
          <w:rFonts w:hint="eastAsia" w:ascii="仿宋" w:hAnsi="仿宋" w:eastAsia="仿宋" w:cs="仿宋"/>
          <w:sz w:val="28"/>
          <w:szCs w:val="28"/>
        </w:rPr>
        <w:t>：</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w:t>
      </w:r>
    </w:p>
    <w:p w14:paraId="61C14513">
      <w:pPr>
        <w:spacing w:line="360" w:lineRule="auto"/>
        <w:ind w:firstLine="548" w:firstLineChars="196"/>
        <w:rPr>
          <w:rFonts w:hint="eastAsia" w:ascii="仿宋" w:hAnsi="仿宋" w:eastAsia="仿宋" w:cs="仿宋"/>
          <w:bCs/>
          <w:sz w:val="28"/>
          <w:szCs w:val="28"/>
        </w:rPr>
      </w:pPr>
      <w:r>
        <w:rPr>
          <w:rFonts w:hint="eastAsia" w:ascii="仿宋" w:hAnsi="仿宋" w:eastAsia="仿宋" w:cs="仿宋"/>
          <w:bCs/>
          <w:sz w:val="28"/>
          <w:szCs w:val="28"/>
        </w:rPr>
        <w:t>2.工程地点：</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30E42C8C">
      <w:pPr>
        <w:spacing w:line="360" w:lineRule="auto"/>
        <w:ind w:firstLine="548" w:firstLineChars="196"/>
        <w:rPr>
          <w:rFonts w:hint="eastAsia" w:ascii="仿宋" w:hAnsi="仿宋" w:eastAsia="仿宋" w:cs="仿宋"/>
          <w:bCs/>
          <w:sz w:val="28"/>
          <w:szCs w:val="28"/>
        </w:rPr>
      </w:pPr>
      <w:r>
        <w:rPr>
          <w:rFonts w:hint="eastAsia" w:ascii="仿宋" w:hAnsi="仿宋" w:eastAsia="仿宋" w:cs="仿宋"/>
          <w:bCs/>
          <w:sz w:val="28"/>
          <w:szCs w:val="28"/>
        </w:rPr>
        <w:t>3.工程立项批准文号：</w:t>
      </w:r>
      <w:r>
        <w:rPr>
          <w:rFonts w:hint="eastAsia" w:ascii="仿宋" w:hAnsi="仿宋" w:eastAsia="仿宋" w:cs="仿宋"/>
          <w:sz w:val="28"/>
          <w:szCs w:val="28"/>
          <w:u w:val="single"/>
        </w:rPr>
        <w:t>       文件</w:t>
      </w:r>
      <w:r>
        <w:rPr>
          <w:rFonts w:hint="eastAsia" w:ascii="仿宋" w:hAnsi="仿宋" w:eastAsia="仿宋" w:cs="仿宋"/>
          <w:bCs/>
          <w:sz w:val="28"/>
          <w:szCs w:val="28"/>
        </w:rPr>
        <w:t>。</w:t>
      </w:r>
    </w:p>
    <w:p w14:paraId="78E1D3D5">
      <w:pPr>
        <w:spacing w:line="360" w:lineRule="auto"/>
        <w:ind w:firstLine="548" w:firstLineChars="196"/>
        <w:rPr>
          <w:rFonts w:hint="eastAsia" w:ascii="仿宋" w:hAnsi="仿宋" w:eastAsia="仿宋" w:cs="仿宋"/>
          <w:bCs/>
          <w:sz w:val="28"/>
          <w:szCs w:val="28"/>
        </w:rPr>
      </w:pPr>
      <w:r>
        <w:rPr>
          <w:rFonts w:hint="eastAsia" w:ascii="仿宋" w:hAnsi="仿宋" w:eastAsia="仿宋" w:cs="仿宋"/>
          <w:bCs/>
          <w:sz w:val="28"/>
          <w:szCs w:val="28"/>
        </w:rPr>
        <w:t>4.资金来源：</w:t>
      </w:r>
      <w:r>
        <w:rPr>
          <w:rFonts w:hint="eastAsia" w:ascii="仿宋" w:hAnsi="仿宋" w:eastAsia="仿宋" w:cs="仿宋"/>
          <w:sz w:val="28"/>
          <w:szCs w:val="28"/>
          <w:u w:val="single"/>
        </w:rPr>
        <w:t xml:space="preserve">自筹资金  </w:t>
      </w:r>
      <w:r>
        <w:rPr>
          <w:rFonts w:hint="eastAsia" w:ascii="仿宋" w:hAnsi="仿宋" w:eastAsia="仿宋" w:cs="仿宋"/>
          <w:bCs/>
          <w:sz w:val="28"/>
          <w:szCs w:val="28"/>
        </w:rPr>
        <w:t>。</w:t>
      </w:r>
    </w:p>
    <w:p w14:paraId="246F0B4A">
      <w:pPr>
        <w:spacing w:line="360" w:lineRule="auto"/>
        <w:ind w:firstLine="548" w:firstLineChars="196"/>
        <w:rPr>
          <w:rFonts w:hint="eastAsia" w:ascii="仿宋" w:hAnsi="仿宋" w:eastAsia="仿宋" w:cs="仿宋"/>
          <w:bCs/>
          <w:sz w:val="28"/>
          <w:szCs w:val="28"/>
        </w:rPr>
      </w:pPr>
      <w:r>
        <w:rPr>
          <w:rFonts w:hint="eastAsia" w:ascii="仿宋" w:hAnsi="仿宋" w:eastAsia="仿宋" w:cs="仿宋"/>
          <w:bCs/>
          <w:sz w:val="28"/>
          <w:szCs w:val="28"/>
        </w:rPr>
        <w:t>5.工程内容：</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bCs/>
          <w:sz w:val="28"/>
          <w:szCs w:val="28"/>
        </w:rPr>
        <w:t>。</w:t>
      </w:r>
    </w:p>
    <w:p w14:paraId="32D8D2AB">
      <w:pPr>
        <w:spacing w:line="360" w:lineRule="auto"/>
        <w:ind w:firstLine="548" w:firstLineChars="196"/>
        <w:rPr>
          <w:rFonts w:hint="eastAsia" w:ascii="仿宋" w:hAnsi="仿宋" w:eastAsia="仿宋" w:cs="仿宋"/>
          <w:sz w:val="28"/>
          <w:szCs w:val="28"/>
        </w:rPr>
      </w:pPr>
      <w:r>
        <w:rPr>
          <w:rFonts w:hint="eastAsia" w:ascii="仿宋" w:hAnsi="仿宋" w:eastAsia="仿宋" w:cs="仿宋"/>
          <w:bCs/>
          <w:sz w:val="28"/>
          <w:szCs w:val="28"/>
        </w:rPr>
        <w:t>6.工程承包范围：</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w:t>
      </w:r>
    </w:p>
    <w:p w14:paraId="251C9936">
      <w:pPr>
        <w:pStyle w:val="5"/>
        <w:spacing w:before="120" w:after="120" w:line="360" w:lineRule="auto"/>
        <w:rPr>
          <w:rFonts w:hint="eastAsia" w:ascii="仿宋" w:hAnsi="仿宋" w:eastAsia="仿宋" w:cs="仿宋"/>
          <w:b w:val="0"/>
          <w:sz w:val="28"/>
          <w:szCs w:val="28"/>
        </w:rPr>
      </w:pPr>
      <w:r>
        <w:rPr>
          <w:rFonts w:hint="eastAsia" w:ascii="仿宋" w:hAnsi="仿宋" w:eastAsia="仿宋" w:cs="仿宋"/>
          <w:b w:val="0"/>
          <w:sz w:val="28"/>
          <w:szCs w:val="28"/>
        </w:rPr>
        <w:t xml:space="preserve">   </w:t>
      </w:r>
      <w:bookmarkStart w:id="72" w:name="_Toc351203482"/>
      <w:r>
        <w:rPr>
          <w:rFonts w:hint="eastAsia" w:ascii="仿宋" w:hAnsi="仿宋" w:eastAsia="仿宋" w:cs="仿宋"/>
          <w:b w:val="0"/>
          <w:sz w:val="28"/>
          <w:szCs w:val="28"/>
        </w:rPr>
        <w:t>二、合同工期</w:t>
      </w:r>
      <w:bookmarkEnd w:id="72"/>
    </w:p>
    <w:p w14:paraId="17EB8FDF">
      <w:pPr>
        <w:spacing w:line="360" w:lineRule="auto"/>
        <w:ind w:firstLine="459"/>
        <w:rPr>
          <w:rFonts w:hint="eastAsia" w:ascii="仿宋" w:hAnsi="仿宋" w:eastAsia="仿宋" w:cs="仿宋"/>
          <w:sz w:val="28"/>
          <w:szCs w:val="28"/>
        </w:rPr>
      </w:pPr>
      <w:r>
        <w:rPr>
          <w:rFonts w:hint="eastAsia" w:ascii="仿宋" w:hAnsi="仿宋" w:eastAsia="仿宋" w:cs="仿宋"/>
          <w:sz w:val="28"/>
          <w:szCs w:val="28"/>
        </w:rPr>
        <w:t>计划开工日期：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03A4F2A">
      <w:pPr>
        <w:spacing w:line="360" w:lineRule="auto"/>
        <w:ind w:firstLine="459"/>
        <w:rPr>
          <w:rFonts w:hint="eastAsia" w:ascii="仿宋" w:hAnsi="仿宋" w:eastAsia="仿宋" w:cs="仿宋"/>
          <w:sz w:val="28"/>
          <w:szCs w:val="28"/>
        </w:rPr>
      </w:pPr>
      <w:r>
        <w:rPr>
          <w:rFonts w:hint="eastAsia" w:ascii="仿宋" w:hAnsi="仿宋" w:eastAsia="仿宋" w:cs="仿宋"/>
          <w:sz w:val="28"/>
          <w:szCs w:val="28"/>
        </w:rPr>
        <w:t>计划竣工日期：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E6B5FF5">
      <w:pPr>
        <w:spacing w:line="360" w:lineRule="auto"/>
        <w:ind w:firstLine="459"/>
        <w:rPr>
          <w:rFonts w:hint="eastAsia" w:ascii="仿宋" w:hAnsi="仿宋" w:eastAsia="仿宋" w:cs="仿宋"/>
          <w:sz w:val="28"/>
          <w:szCs w:val="28"/>
        </w:rPr>
      </w:pPr>
      <w:r>
        <w:rPr>
          <w:rFonts w:hint="eastAsia" w:ascii="仿宋" w:hAnsi="仿宋" w:eastAsia="仿宋" w:cs="仿宋"/>
          <w:sz w:val="28"/>
          <w:szCs w:val="28"/>
        </w:rPr>
        <w:t>工期总日历天数：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天。工期总日历天数与根据前述计划开竣工日期计算的工期天数不一致的，以工期总日历天数为准。</w:t>
      </w:r>
    </w:p>
    <w:p w14:paraId="25C6F909">
      <w:pPr>
        <w:pStyle w:val="5"/>
        <w:spacing w:before="120" w:after="120" w:line="360" w:lineRule="auto"/>
        <w:rPr>
          <w:rFonts w:hint="eastAsia" w:ascii="仿宋" w:hAnsi="仿宋" w:eastAsia="仿宋" w:cs="仿宋"/>
          <w:sz w:val="28"/>
          <w:szCs w:val="28"/>
        </w:rPr>
      </w:pPr>
      <w:r>
        <w:rPr>
          <w:rFonts w:hint="eastAsia" w:ascii="仿宋" w:hAnsi="仿宋" w:eastAsia="仿宋" w:cs="仿宋"/>
          <w:sz w:val="28"/>
          <w:szCs w:val="28"/>
        </w:rPr>
        <w:t xml:space="preserve">    </w:t>
      </w:r>
      <w:bookmarkStart w:id="73" w:name="_Toc351203483"/>
      <w:r>
        <w:rPr>
          <w:rFonts w:hint="eastAsia" w:ascii="仿宋" w:hAnsi="仿宋" w:eastAsia="仿宋" w:cs="仿宋"/>
          <w:b w:val="0"/>
          <w:sz w:val="28"/>
          <w:szCs w:val="28"/>
        </w:rPr>
        <w:t>三、质量标准</w:t>
      </w:r>
      <w:bookmarkEnd w:id="73"/>
    </w:p>
    <w:p w14:paraId="79A1E07F">
      <w:pPr>
        <w:spacing w:line="360" w:lineRule="auto"/>
        <w:ind w:firstLine="459"/>
        <w:rPr>
          <w:rFonts w:hint="eastAsia" w:ascii="仿宋" w:hAnsi="仿宋" w:eastAsia="仿宋" w:cs="仿宋"/>
          <w:sz w:val="28"/>
          <w:szCs w:val="28"/>
        </w:rPr>
      </w:pPr>
      <w:r>
        <w:rPr>
          <w:rFonts w:hint="eastAsia" w:ascii="仿宋" w:hAnsi="仿宋" w:eastAsia="仿宋" w:cs="仿宋"/>
          <w:sz w:val="28"/>
          <w:szCs w:val="28"/>
        </w:rPr>
        <w:t xml:space="preserve">工程质量符合 </w:t>
      </w:r>
      <w:r>
        <w:rPr>
          <w:rFonts w:hint="eastAsia" w:ascii="仿宋" w:hAnsi="仿宋" w:eastAsia="仿宋" w:cs="仿宋"/>
          <w:sz w:val="28"/>
          <w:szCs w:val="28"/>
          <w:u w:val="single"/>
        </w:rPr>
        <w:t xml:space="preserve">      合格         </w:t>
      </w:r>
      <w:r>
        <w:rPr>
          <w:rFonts w:hint="eastAsia" w:ascii="仿宋" w:hAnsi="仿宋" w:eastAsia="仿宋" w:cs="仿宋"/>
          <w:sz w:val="28"/>
          <w:szCs w:val="28"/>
        </w:rPr>
        <w:t>标准。</w:t>
      </w:r>
    </w:p>
    <w:p w14:paraId="255D800A">
      <w:pPr>
        <w:pStyle w:val="5"/>
        <w:spacing w:before="120" w:after="120" w:line="360" w:lineRule="auto"/>
        <w:rPr>
          <w:rFonts w:hint="eastAsia" w:ascii="仿宋" w:hAnsi="仿宋" w:eastAsia="仿宋" w:cs="仿宋"/>
          <w:sz w:val="28"/>
          <w:szCs w:val="28"/>
        </w:rPr>
      </w:pPr>
      <w:r>
        <w:rPr>
          <w:rFonts w:hint="eastAsia" w:ascii="宋体" w:hAnsi="宋体" w:eastAsia="宋体" w:cs="宋体"/>
          <w:sz w:val="28"/>
          <w:szCs w:val="28"/>
        </w:rPr>
        <w:t xml:space="preserve">  </w:t>
      </w:r>
      <w:r>
        <w:rPr>
          <w:rFonts w:hint="eastAsia" w:ascii="仿宋" w:hAnsi="仿宋" w:eastAsia="仿宋" w:cs="仿宋"/>
          <w:sz w:val="28"/>
          <w:szCs w:val="28"/>
        </w:rPr>
        <w:t xml:space="preserve"> </w:t>
      </w:r>
      <w:r>
        <w:rPr>
          <w:rFonts w:hint="eastAsia" w:ascii="仿宋" w:hAnsi="仿宋" w:eastAsia="仿宋" w:cs="仿宋"/>
          <w:b w:val="0"/>
          <w:sz w:val="28"/>
          <w:szCs w:val="28"/>
        </w:rPr>
        <w:t xml:space="preserve"> </w:t>
      </w:r>
      <w:bookmarkStart w:id="74" w:name="_Toc351203484"/>
      <w:r>
        <w:rPr>
          <w:rFonts w:hint="eastAsia" w:ascii="仿宋" w:hAnsi="仿宋" w:eastAsia="仿宋" w:cs="仿宋"/>
          <w:b w:val="0"/>
          <w:sz w:val="28"/>
          <w:szCs w:val="28"/>
        </w:rPr>
        <w:t>四、签约合同价与合同价格形式</w:t>
      </w:r>
      <w:bookmarkEnd w:id="74"/>
      <w:r>
        <w:rPr>
          <w:rFonts w:hint="eastAsia" w:ascii="仿宋" w:hAnsi="仿宋" w:eastAsia="仿宋" w:cs="仿宋"/>
          <w:b w:val="0"/>
          <w:sz w:val="28"/>
          <w:szCs w:val="28"/>
        </w:rPr>
        <w:tab/>
      </w:r>
    </w:p>
    <w:p w14:paraId="34B14FF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1.签约合同价为：</w:t>
      </w:r>
    </w:p>
    <w:p w14:paraId="48C1E949">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097AA26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其中：</w:t>
      </w:r>
    </w:p>
    <w:p w14:paraId="3643F01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（1）安全文明施工费：</w:t>
      </w:r>
    </w:p>
    <w:p w14:paraId="016A28DA">
      <w:pPr>
        <w:spacing w:line="36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4D1462C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（2）材料和工程设备暂估价金额：</w:t>
      </w:r>
    </w:p>
    <w:p w14:paraId="03FD07E3">
      <w:pPr>
        <w:spacing w:line="36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07DDABC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（3）专业工程暂估价金额：</w:t>
      </w:r>
    </w:p>
    <w:p w14:paraId="587A4096">
      <w:pPr>
        <w:spacing w:line="36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0BB3A93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（4）暂列金额：</w:t>
      </w:r>
    </w:p>
    <w:p w14:paraId="61057B75">
      <w:pPr>
        <w:spacing w:line="360" w:lineRule="auto"/>
        <w:ind w:firstLine="1260" w:firstLineChars="450"/>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465554CB">
      <w:pPr>
        <w:spacing w:line="36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auto"/>
          <w:sz w:val="28"/>
          <w:szCs w:val="28"/>
        </w:rPr>
        <w:t>2.合同价格形式：</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bookmarkStart w:id="75" w:name="_Toc351203485"/>
    </w:p>
    <w:p w14:paraId="0D4BE2A0">
      <w:pPr>
        <w:pStyle w:val="5"/>
        <w:spacing w:before="120" w:after="120"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五、</w:t>
      </w:r>
      <w:bookmarkEnd w:id="75"/>
      <w:r>
        <w:rPr>
          <w:rFonts w:hint="eastAsia" w:ascii="仿宋" w:hAnsi="仿宋" w:eastAsia="仿宋" w:cs="仿宋"/>
          <w:b w:val="0"/>
          <w:sz w:val="28"/>
          <w:szCs w:val="28"/>
        </w:rPr>
        <w:t>项目经理</w:t>
      </w:r>
    </w:p>
    <w:p w14:paraId="2ED09F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承包人项目经理：</w:t>
      </w:r>
      <w:r>
        <w:rPr>
          <w:rFonts w:hint="eastAsia" w:ascii="仿宋" w:hAnsi="仿宋" w:eastAsia="仿宋" w:cs="仿宋"/>
          <w:sz w:val="28"/>
          <w:szCs w:val="28"/>
          <w:u w:val="single"/>
        </w:rPr>
        <w:t>    </w:t>
      </w:r>
      <w:r>
        <w:rPr>
          <w:rFonts w:hint="eastAsia" w:ascii="仿宋" w:hAnsi="仿宋" w:eastAsia="仿宋" w:cs="仿宋"/>
          <w:sz w:val="28"/>
          <w:szCs w:val="28"/>
        </w:rPr>
        <w:t>。</w:t>
      </w:r>
    </w:p>
    <w:p w14:paraId="617163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承包人技术负责人：</w:t>
      </w:r>
      <w:r>
        <w:rPr>
          <w:rFonts w:hint="eastAsia" w:ascii="仿宋" w:hAnsi="仿宋" w:eastAsia="仿宋" w:cs="仿宋"/>
          <w:sz w:val="28"/>
          <w:szCs w:val="28"/>
          <w:u w:val="single"/>
        </w:rPr>
        <w:t xml:space="preserve">       </w:t>
      </w:r>
    </w:p>
    <w:p w14:paraId="2675463E">
      <w:pPr>
        <w:pStyle w:val="5"/>
        <w:spacing w:before="120" w:after="120" w:line="360" w:lineRule="auto"/>
        <w:rPr>
          <w:rFonts w:hint="eastAsia" w:ascii="仿宋" w:hAnsi="仿宋" w:eastAsia="仿宋" w:cs="仿宋"/>
          <w:sz w:val="28"/>
          <w:szCs w:val="28"/>
        </w:rPr>
      </w:pPr>
      <w:r>
        <w:rPr>
          <w:rFonts w:hint="eastAsia" w:ascii="宋体" w:hAnsi="宋体" w:eastAsia="宋体" w:cs="宋体"/>
          <w:sz w:val="21"/>
          <w:szCs w:val="21"/>
        </w:rPr>
        <w:t xml:space="preserve">   </w:t>
      </w:r>
      <w:r>
        <w:rPr>
          <w:rFonts w:hint="eastAsia" w:ascii="仿宋" w:hAnsi="仿宋" w:eastAsia="仿宋" w:cs="仿宋"/>
          <w:b w:val="0"/>
          <w:sz w:val="28"/>
          <w:szCs w:val="28"/>
        </w:rPr>
        <w:t xml:space="preserve"> </w:t>
      </w:r>
      <w:bookmarkStart w:id="76" w:name="_Toc351203486"/>
      <w:r>
        <w:rPr>
          <w:rFonts w:hint="eastAsia" w:ascii="仿宋" w:hAnsi="仿宋" w:eastAsia="仿宋" w:cs="仿宋"/>
          <w:b w:val="0"/>
          <w:sz w:val="28"/>
          <w:szCs w:val="28"/>
        </w:rPr>
        <w:t>六、合同文件构成</w:t>
      </w:r>
      <w:bookmarkEnd w:id="76"/>
    </w:p>
    <w:p w14:paraId="593D0187">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本协议书与下列文件一起构成合同文件：</w:t>
      </w:r>
    </w:p>
    <w:p w14:paraId="0AB892AA">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（1）中标通知书；</w:t>
      </w:r>
    </w:p>
    <w:p w14:paraId="7DDF4F4C">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（2）投标函及其附录； </w:t>
      </w:r>
    </w:p>
    <w:p w14:paraId="3A4667A5">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（3）专用合同条款及其附件；</w:t>
      </w:r>
    </w:p>
    <w:p w14:paraId="5937B5EB">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（4）通用合同条款；</w:t>
      </w:r>
    </w:p>
    <w:p w14:paraId="281ADD9A">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（5）技术标准和要求；</w:t>
      </w:r>
    </w:p>
    <w:p w14:paraId="003DFBD0">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（6）图纸；</w:t>
      </w:r>
    </w:p>
    <w:p w14:paraId="2D96467D">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（7）已标价工程量清单或预算书；</w:t>
      </w:r>
    </w:p>
    <w:p w14:paraId="25BC406A">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（8）其他合同文件。</w:t>
      </w:r>
    </w:p>
    <w:p w14:paraId="4FC0F289">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在合同订立及履行过程中形成的与合同有关的文件均构成合同文件组成部分。</w:t>
      </w:r>
    </w:p>
    <w:p w14:paraId="2C1846FF">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上述各项合同文件包括合同当事人就该项合同文件所作出的补充和修改，属于同一类内容的文件，应以最新签署的为准。专用合同条款及其附件须经合同当事人签字或盖章。</w:t>
      </w:r>
    </w:p>
    <w:p w14:paraId="47293EEB">
      <w:pPr>
        <w:pStyle w:val="5"/>
        <w:spacing w:before="120" w:after="120" w:line="360" w:lineRule="auto"/>
        <w:rPr>
          <w:rFonts w:hint="eastAsia" w:ascii="仿宋" w:hAnsi="仿宋" w:eastAsia="仿宋" w:cs="仿宋"/>
          <w:b w:val="0"/>
          <w:sz w:val="28"/>
          <w:szCs w:val="28"/>
        </w:rPr>
      </w:pPr>
      <w:r>
        <w:rPr>
          <w:rFonts w:hint="eastAsia" w:ascii="仿宋" w:hAnsi="仿宋" w:eastAsia="仿宋" w:cs="仿宋"/>
          <w:b w:val="0"/>
          <w:sz w:val="28"/>
          <w:szCs w:val="28"/>
        </w:rPr>
        <w:t xml:space="preserve">    </w:t>
      </w:r>
      <w:bookmarkStart w:id="77" w:name="_Toc351203487"/>
      <w:r>
        <w:rPr>
          <w:rFonts w:hint="eastAsia" w:ascii="仿宋" w:hAnsi="仿宋" w:eastAsia="仿宋" w:cs="仿宋"/>
          <w:b w:val="0"/>
          <w:sz w:val="28"/>
          <w:szCs w:val="28"/>
        </w:rPr>
        <w:t>七、承诺</w:t>
      </w:r>
      <w:bookmarkEnd w:id="77"/>
    </w:p>
    <w:p w14:paraId="4E759A28">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1.发包人承诺按照法律规定履行项目审批手续、筹集工程建设资金并按照合同约定的期限和方式支付合同价款。</w:t>
      </w:r>
    </w:p>
    <w:p w14:paraId="09DF6C59">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2.承包人承诺按照法律规定及合同约定组织完成工程施工，确保工程质量和安全，不进行转包及违法分包，并在缺陷责任期及保修期内承担相应的工程维修责任。</w:t>
      </w:r>
    </w:p>
    <w:p w14:paraId="70C95650">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3.发包人和承包人通过招投标形式签订合同的，双方理解并承诺不再就同一工程另行签订与合同实质性内容相背离的协议。</w:t>
      </w:r>
    </w:p>
    <w:p w14:paraId="4629817A">
      <w:pPr>
        <w:spacing w:line="360" w:lineRule="auto"/>
        <w:rPr>
          <w:rFonts w:hint="eastAsia" w:ascii="仿宋" w:hAnsi="仿宋" w:eastAsia="仿宋" w:cs="仿宋"/>
          <w:bCs/>
          <w:sz w:val="28"/>
          <w:szCs w:val="28"/>
        </w:rPr>
      </w:pPr>
      <w:bookmarkStart w:id="78" w:name="_Toc351203488"/>
      <w:r>
        <w:rPr>
          <w:rFonts w:hint="eastAsia" w:ascii="仿宋" w:hAnsi="仿宋" w:eastAsia="仿宋" w:cs="仿宋"/>
          <w:b/>
          <w:sz w:val="28"/>
          <w:szCs w:val="28"/>
        </w:rPr>
        <w:t xml:space="preserve">    八、词语含义</w:t>
      </w:r>
      <w:bookmarkEnd w:id="78"/>
    </w:p>
    <w:p w14:paraId="617146E6">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本协议书中词语含义与第二部分通用合同条款中赋予的含义相同。</w:t>
      </w:r>
    </w:p>
    <w:p w14:paraId="27D1586E">
      <w:pPr>
        <w:pStyle w:val="5"/>
        <w:spacing w:before="120" w:after="120"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val="0"/>
          <w:sz w:val="28"/>
          <w:szCs w:val="28"/>
        </w:rPr>
        <w:t xml:space="preserve">  </w:t>
      </w:r>
      <w:bookmarkStart w:id="79" w:name="_Toc351203489"/>
      <w:r>
        <w:rPr>
          <w:rFonts w:hint="eastAsia" w:ascii="仿宋" w:hAnsi="仿宋" w:eastAsia="仿宋" w:cs="仿宋"/>
          <w:b w:val="0"/>
          <w:sz w:val="28"/>
          <w:szCs w:val="28"/>
        </w:rPr>
        <w:t>九、签订时间</w:t>
      </w:r>
      <w:bookmarkEnd w:id="79"/>
    </w:p>
    <w:p w14:paraId="1C65F07D">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本合同于</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日签订。</w:t>
      </w:r>
    </w:p>
    <w:p w14:paraId="2ADDC15F">
      <w:pPr>
        <w:pStyle w:val="5"/>
        <w:spacing w:before="120" w:after="120" w:line="360" w:lineRule="auto"/>
        <w:rPr>
          <w:rFonts w:hint="eastAsia" w:ascii="仿宋" w:hAnsi="仿宋" w:eastAsia="仿宋" w:cs="仿宋"/>
          <w:sz w:val="28"/>
          <w:szCs w:val="28"/>
        </w:rPr>
      </w:pPr>
      <w:r>
        <w:rPr>
          <w:rFonts w:hint="eastAsia" w:ascii="仿宋" w:hAnsi="仿宋" w:eastAsia="仿宋" w:cs="仿宋"/>
          <w:sz w:val="28"/>
          <w:szCs w:val="28"/>
        </w:rPr>
        <w:t xml:space="preserve">    </w:t>
      </w:r>
      <w:bookmarkStart w:id="80" w:name="_Toc351203490"/>
      <w:r>
        <w:rPr>
          <w:rFonts w:hint="eastAsia" w:ascii="仿宋" w:hAnsi="仿宋" w:eastAsia="仿宋" w:cs="仿宋"/>
          <w:b w:val="0"/>
          <w:sz w:val="28"/>
          <w:szCs w:val="28"/>
        </w:rPr>
        <w:t>十、签订地点</w:t>
      </w:r>
      <w:bookmarkEnd w:id="80"/>
    </w:p>
    <w:p w14:paraId="2A608BFF">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本合同</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签订。</w:t>
      </w:r>
    </w:p>
    <w:p w14:paraId="75CA9B58">
      <w:pPr>
        <w:pStyle w:val="5"/>
        <w:spacing w:before="120" w:after="120" w:line="360" w:lineRule="auto"/>
        <w:rPr>
          <w:rFonts w:hint="eastAsia" w:ascii="仿宋" w:hAnsi="仿宋" w:eastAsia="仿宋" w:cs="仿宋"/>
          <w:sz w:val="28"/>
          <w:szCs w:val="28"/>
        </w:rPr>
      </w:pPr>
      <w:r>
        <w:rPr>
          <w:rFonts w:hint="eastAsia" w:ascii="仿宋" w:hAnsi="仿宋" w:eastAsia="仿宋" w:cs="仿宋"/>
          <w:sz w:val="28"/>
          <w:szCs w:val="28"/>
        </w:rPr>
        <w:t xml:space="preserve">    </w:t>
      </w:r>
      <w:bookmarkStart w:id="81" w:name="_Toc351203491"/>
      <w:r>
        <w:rPr>
          <w:rFonts w:hint="eastAsia" w:ascii="仿宋" w:hAnsi="仿宋" w:eastAsia="仿宋" w:cs="仿宋"/>
          <w:b w:val="0"/>
          <w:sz w:val="28"/>
          <w:szCs w:val="28"/>
        </w:rPr>
        <w:t>十一、补充协议</w:t>
      </w:r>
      <w:bookmarkEnd w:id="81"/>
    </w:p>
    <w:p w14:paraId="27578870">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bCs/>
          <w:sz w:val="28"/>
          <w:szCs w:val="28"/>
        </w:rPr>
        <w:t>合同未尽事宜，合同当事人另行签订补充协议，补充协议是合同的组成部分。</w:t>
      </w:r>
    </w:p>
    <w:p w14:paraId="7817F4E3">
      <w:pPr>
        <w:pStyle w:val="5"/>
        <w:spacing w:before="120" w:after="120" w:line="360" w:lineRule="auto"/>
        <w:rPr>
          <w:rFonts w:hint="eastAsia" w:ascii="仿宋" w:hAnsi="仿宋" w:eastAsia="仿宋" w:cs="仿宋"/>
          <w:sz w:val="28"/>
          <w:szCs w:val="28"/>
        </w:rPr>
      </w:pPr>
      <w:r>
        <w:rPr>
          <w:rFonts w:hint="eastAsia" w:ascii="仿宋" w:hAnsi="仿宋" w:eastAsia="仿宋" w:cs="仿宋"/>
          <w:sz w:val="28"/>
          <w:szCs w:val="28"/>
        </w:rPr>
        <w:t xml:space="preserve">    </w:t>
      </w:r>
      <w:bookmarkStart w:id="82" w:name="_Toc351203492"/>
      <w:r>
        <w:rPr>
          <w:rFonts w:hint="eastAsia" w:ascii="仿宋" w:hAnsi="仿宋" w:eastAsia="仿宋" w:cs="仿宋"/>
          <w:b w:val="0"/>
          <w:sz w:val="28"/>
          <w:szCs w:val="28"/>
        </w:rPr>
        <w:t>十二、合同生效</w:t>
      </w:r>
      <w:bookmarkEnd w:id="82"/>
    </w:p>
    <w:p w14:paraId="0A83B0CD">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本合同自</w:t>
      </w:r>
      <w:r>
        <w:rPr>
          <w:rFonts w:hint="eastAsia" w:ascii="仿宋" w:hAnsi="仿宋" w:eastAsia="仿宋" w:cs="仿宋"/>
          <w:bCs/>
          <w:sz w:val="28"/>
          <w:szCs w:val="28"/>
          <w:u w:val="single"/>
        </w:rPr>
        <w:t xml:space="preserve">  双方加盖单位印章 </w:t>
      </w:r>
      <w:r>
        <w:rPr>
          <w:rFonts w:hint="eastAsia" w:ascii="仿宋" w:hAnsi="仿宋" w:eastAsia="仿宋" w:cs="仿宋"/>
          <w:bCs/>
          <w:sz w:val="28"/>
          <w:szCs w:val="28"/>
        </w:rPr>
        <w:t>生效。</w:t>
      </w:r>
    </w:p>
    <w:p w14:paraId="3A3E222E">
      <w:pPr>
        <w:pStyle w:val="5"/>
        <w:spacing w:before="120" w:after="120" w:line="360" w:lineRule="auto"/>
        <w:rPr>
          <w:rFonts w:hint="eastAsia" w:ascii="仿宋" w:hAnsi="仿宋" w:eastAsia="仿宋" w:cs="仿宋"/>
          <w:sz w:val="28"/>
          <w:szCs w:val="28"/>
        </w:rPr>
      </w:pPr>
      <w:r>
        <w:rPr>
          <w:rFonts w:hint="eastAsia" w:ascii="仿宋" w:hAnsi="仿宋" w:eastAsia="仿宋" w:cs="仿宋"/>
          <w:sz w:val="28"/>
          <w:szCs w:val="28"/>
        </w:rPr>
        <w:t xml:space="preserve">    </w:t>
      </w:r>
      <w:bookmarkStart w:id="83" w:name="_Toc351203493"/>
      <w:r>
        <w:rPr>
          <w:rFonts w:hint="eastAsia" w:ascii="仿宋" w:hAnsi="仿宋" w:eastAsia="仿宋" w:cs="仿宋"/>
          <w:b w:val="0"/>
          <w:sz w:val="28"/>
          <w:szCs w:val="28"/>
        </w:rPr>
        <w:t>十三、合同份数</w:t>
      </w:r>
      <w:bookmarkEnd w:id="83"/>
    </w:p>
    <w:p w14:paraId="4BC9E5E8">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本合同一式</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10</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份，均具有同等法律效力，发包人执</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5</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份，承包人执</w:t>
      </w:r>
      <w:r>
        <w:rPr>
          <w:rFonts w:hint="eastAsia" w:ascii="仿宋" w:hAnsi="仿宋" w:eastAsia="仿宋" w:cs="仿宋"/>
          <w:bCs/>
          <w:sz w:val="28"/>
          <w:szCs w:val="28"/>
          <w:u w:val="single"/>
        </w:rPr>
        <w:t xml:space="preserve"> 4 </w:t>
      </w:r>
      <w:r>
        <w:rPr>
          <w:rFonts w:hint="eastAsia" w:ascii="仿宋" w:hAnsi="仿宋" w:eastAsia="仿宋" w:cs="仿宋"/>
          <w:bCs/>
          <w:sz w:val="28"/>
          <w:szCs w:val="28"/>
        </w:rPr>
        <w:t>份</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备案</w:t>
      </w:r>
      <w:r>
        <w:rPr>
          <w:rFonts w:hint="eastAsia" w:ascii="仿宋" w:hAnsi="仿宋" w:eastAsia="仿宋" w:cs="仿宋"/>
          <w:bCs/>
          <w:sz w:val="28"/>
          <w:szCs w:val="28"/>
          <w:u w:val="single"/>
          <w:lang w:val="en-US" w:eastAsia="zh-CN"/>
        </w:rPr>
        <w:t>1</w:t>
      </w:r>
      <w:r>
        <w:rPr>
          <w:rFonts w:hint="eastAsia" w:ascii="仿宋" w:hAnsi="仿宋" w:eastAsia="仿宋" w:cs="仿宋"/>
          <w:bCs/>
          <w:sz w:val="28"/>
          <w:szCs w:val="28"/>
          <w:lang w:val="en-US" w:eastAsia="zh-CN"/>
        </w:rPr>
        <w:t>份</w:t>
      </w:r>
      <w:r>
        <w:rPr>
          <w:rFonts w:hint="eastAsia" w:ascii="仿宋" w:hAnsi="仿宋" w:eastAsia="仿宋" w:cs="仿宋"/>
          <w:bCs/>
          <w:sz w:val="28"/>
          <w:szCs w:val="28"/>
        </w:rPr>
        <w:t>。</w:t>
      </w:r>
    </w:p>
    <w:p w14:paraId="000E7369">
      <w:pPr>
        <w:spacing w:line="360" w:lineRule="auto"/>
        <w:rPr>
          <w:rFonts w:hint="eastAsia" w:ascii="仿宋" w:hAnsi="仿宋" w:eastAsia="仿宋" w:cs="仿宋"/>
          <w:sz w:val="28"/>
          <w:szCs w:val="28"/>
        </w:rPr>
      </w:pPr>
    </w:p>
    <w:p w14:paraId="6B6E3F54">
      <w:pPr>
        <w:spacing w:line="360" w:lineRule="auto"/>
        <w:rPr>
          <w:rFonts w:hint="eastAsia" w:ascii="仿宋" w:hAnsi="仿宋" w:eastAsia="仿宋" w:cs="仿宋"/>
          <w:sz w:val="28"/>
          <w:szCs w:val="28"/>
        </w:rPr>
      </w:pPr>
      <w:r>
        <w:rPr>
          <w:rFonts w:hint="eastAsia" w:ascii="仿宋" w:hAnsi="仿宋" w:eastAsia="仿宋" w:cs="仿宋"/>
          <w:sz w:val="28"/>
          <w:szCs w:val="28"/>
        </w:rPr>
        <w:t>发包人：  (公章)             承包人：  (公章)</w:t>
      </w:r>
    </w:p>
    <w:p w14:paraId="065A010B">
      <w:pPr>
        <w:spacing w:line="360" w:lineRule="auto"/>
        <w:rPr>
          <w:rFonts w:hint="eastAsia" w:ascii="仿宋" w:hAnsi="仿宋" w:eastAsia="仿宋" w:cs="仿宋"/>
          <w:sz w:val="28"/>
          <w:szCs w:val="28"/>
          <w:u w:val="single"/>
        </w:rPr>
      </w:pPr>
      <w:r>
        <w:rPr>
          <w:rFonts w:hint="eastAsia" w:ascii="仿宋" w:hAnsi="仿宋" w:eastAsia="仿宋" w:cs="仿宋"/>
          <w:sz w:val="28"/>
          <w:szCs w:val="28"/>
        </w:rPr>
        <w:t xml:space="preserve">                                 </w:t>
      </w:r>
    </w:p>
    <w:p w14:paraId="4C58DF36">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法定代表人或其委托代理人：  法定代表人或其委托代理人：</w:t>
      </w:r>
    </w:p>
    <w:p w14:paraId="71A706C1">
      <w:pPr>
        <w:spacing w:line="360" w:lineRule="auto"/>
        <w:rPr>
          <w:rFonts w:hint="eastAsia" w:ascii="仿宋" w:hAnsi="仿宋" w:eastAsia="仿宋" w:cs="仿宋"/>
          <w:sz w:val="28"/>
          <w:szCs w:val="28"/>
        </w:rPr>
      </w:pPr>
      <w:r>
        <w:rPr>
          <w:rFonts w:hint="eastAsia" w:ascii="仿宋" w:hAnsi="仿宋" w:eastAsia="仿宋" w:cs="仿宋"/>
          <w:sz w:val="28"/>
          <w:szCs w:val="28"/>
        </w:rPr>
        <w:t>（签字）                    （签字）</w:t>
      </w:r>
    </w:p>
    <w:p w14:paraId="5E97D316">
      <w:pPr>
        <w:tabs>
          <w:tab w:val="left" w:pos="4410"/>
        </w:tabs>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统一信用</w:t>
      </w:r>
      <w:r>
        <w:rPr>
          <w:rFonts w:hint="eastAsia" w:ascii="仿宋" w:hAnsi="仿宋" w:eastAsia="仿宋" w:cs="仿宋"/>
          <w:sz w:val="28"/>
          <w:szCs w:val="28"/>
        </w:rPr>
        <w:t>代码：</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统一信用</w:t>
      </w:r>
      <w:r>
        <w:rPr>
          <w:rFonts w:hint="eastAsia" w:ascii="仿宋" w:hAnsi="仿宋" w:eastAsia="仿宋" w:cs="仿宋"/>
          <w:sz w:val="28"/>
          <w:szCs w:val="28"/>
        </w:rPr>
        <w:t>代码：</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p>
    <w:p w14:paraId="4EAA7F69">
      <w:pPr>
        <w:spacing w:line="360" w:lineRule="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地  址：</w:t>
      </w:r>
      <w:r>
        <w:rPr>
          <w:rFonts w:hint="eastAsia" w:ascii="仿宋" w:hAnsi="仿宋" w:eastAsia="仿宋" w:cs="仿宋"/>
          <w:sz w:val="28"/>
          <w:szCs w:val="28"/>
          <w:u w:val="single"/>
        </w:rPr>
        <w:t xml:space="preserve">        </w:t>
      </w:r>
    </w:p>
    <w:p w14:paraId="5F179607">
      <w:pPr>
        <w:spacing w:line="360" w:lineRule="auto"/>
        <w:rPr>
          <w:rFonts w:hint="eastAsia" w:ascii="仿宋" w:hAnsi="仿宋" w:eastAsia="仿宋" w:cs="仿宋"/>
          <w:sz w:val="28"/>
          <w:szCs w:val="28"/>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     </w:t>
      </w:r>
      <w:r>
        <w:rPr>
          <w:rFonts w:hint="eastAsia" w:ascii="仿宋" w:hAnsi="仿宋" w:eastAsia="仿宋" w:cs="仿宋"/>
          <w:sz w:val="28"/>
          <w:szCs w:val="28"/>
        </w:rPr>
        <w:t xml:space="preserve">  邮政编码：</w:t>
      </w:r>
      <w:r>
        <w:rPr>
          <w:rFonts w:hint="eastAsia" w:ascii="仿宋" w:hAnsi="仿宋" w:eastAsia="仿宋" w:cs="仿宋"/>
          <w:sz w:val="28"/>
          <w:szCs w:val="28"/>
          <w:u w:val="single"/>
        </w:rPr>
        <w:t xml:space="preserve">   </w:t>
      </w:r>
    </w:p>
    <w:p w14:paraId="52D0B3D4">
      <w:pPr>
        <w:spacing w:line="360" w:lineRule="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       </w:t>
      </w:r>
    </w:p>
    <w:p w14:paraId="2D7917DC">
      <w:pPr>
        <w:spacing w:line="360" w:lineRule="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委托代理人：</w:t>
      </w:r>
      <w:r>
        <w:rPr>
          <w:rFonts w:hint="eastAsia" w:ascii="仿宋" w:hAnsi="仿宋" w:eastAsia="仿宋" w:cs="仿宋"/>
          <w:sz w:val="28"/>
          <w:szCs w:val="28"/>
          <w:u w:val="single"/>
        </w:rPr>
        <w:t xml:space="preserve">             </w:t>
      </w:r>
    </w:p>
    <w:p w14:paraId="5FD227B3">
      <w:pPr>
        <w:spacing w:line="360" w:lineRule="auto"/>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  话：</w:t>
      </w:r>
      <w:r>
        <w:rPr>
          <w:rFonts w:hint="eastAsia" w:ascii="仿宋" w:hAnsi="仿宋" w:eastAsia="仿宋" w:cs="仿宋"/>
          <w:sz w:val="28"/>
          <w:szCs w:val="28"/>
          <w:u w:val="single"/>
        </w:rPr>
        <w:t xml:space="preserve">     </w:t>
      </w:r>
    </w:p>
    <w:p w14:paraId="1A579E81">
      <w:pPr>
        <w:spacing w:line="360" w:lineRule="auto"/>
        <w:rPr>
          <w:rFonts w:hint="eastAsia" w:ascii="仿宋" w:hAnsi="仿宋" w:eastAsia="仿宋" w:cs="仿宋"/>
          <w:sz w:val="28"/>
          <w:szCs w:val="28"/>
        </w:rPr>
      </w:pPr>
      <w:r>
        <w:rPr>
          <w:rFonts w:hint="eastAsia" w:ascii="仿宋" w:hAnsi="仿宋" w:eastAsia="仿宋" w:cs="仿宋"/>
          <w:sz w:val="28"/>
          <w:szCs w:val="28"/>
        </w:rPr>
        <w:t>传  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传  真：</w:t>
      </w:r>
      <w:r>
        <w:rPr>
          <w:rFonts w:hint="eastAsia" w:ascii="仿宋" w:hAnsi="仿宋" w:eastAsia="仿宋" w:cs="仿宋"/>
          <w:sz w:val="28"/>
          <w:szCs w:val="28"/>
          <w:u w:val="single"/>
        </w:rPr>
        <w:t xml:space="preserve">     </w:t>
      </w:r>
    </w:p>
    <w:p w14:paraId="62F85D92">
      <w:pPr>
        <w:spacing w:line="360" w:lineRule="auto"/>
        <w:rPr>
          <w:rFonts w:hint="eastAsia" w:ascii="仿宋" w:hAnsi="仿宋" w:eastAsia="仿宋" w:cs="仿宋"/>
          <w:sz w:val="28"/>
          <w:szCs w:val="28"/>
        </w:rPr>
      </w:pPr>
      <w:r>
        <w:rPr>
          <w:rFonts w:hint="eastAsia" w:ascii="仿宋" w:hAnsi="仿宋" w:eastAsia="仿宋" w:cs="仿宋"/>
          <w:sz w:val="28"/>
          <w:szCs w:val="28"/>
        </w:rPr>
        <w:t>电子信箱：</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电子信箱：</w:t>
      </w:r>
      <w:r>
        <w:rPr>
          <w:rFonts w:hint="eastAsia" w:ascii="仿宋" w:hAnsi="仿宋" w:eastAsia="仿宋" w:cs="仿宋"/>
          <w:sz w:val="28"/>
          <w:szCs w:val="28"/>
          <w:u w:val="single"/>
        </w:rPr>
        <w:t xml:space="preserve">   </w:t>
      </w:r>
    </w:p>
    <w:p w14:paraId="185847E6">
      <w:pPr>
        <w:spacing w:line="360" w:lineRule="auto"/>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开户银行：</w:t>
      </w:r>
      <w:r>
        <w:rPr>
          <w:rFonts w:hint="eastAsia" w:ascii="仿宋" w:hAnsi="仿宋" w:eastAsia="仿宋" w:cs="仿宋"/>
          <w:sz w:val="28"/>
          <w:szCs w:val="28"/>
          <w:u w:val="single"/>
        </w:rPr>
        <w:t xml:space="preserve">   </w:t>
      </w:r>
    </w:p>
    <w:p w14:paraId="688970A1">
      <w:pPr>
        <w:spacing w:line="360" w:lineRule="auto"/>
        <w:rPr>
          <w:rFonts w:hint="eastAsia" w:ascii="仿宋" w:hAnsi="仿宋" w:eastAsia="仿宋" w:cs="仿宋"/>
          <w:sz w:val="28"/>
          <w:szCs w:val="28"/>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账  号：</w:t>
      </w:r>
      <w:r>
        <w:rPr>
          <w:rFonts w:hint="eastAsia" w:ascii="仿宋" w:hAnsi="仿宋" w:eastAsia="仿宋" w:cs="仿宋"/>
          <w:sz w:val="28"/>
          <w:szCs w:val="28"/>
          <w:u w:val="single"/>
        </w:rPr>
        <w:t xml:space="preserve">     </w:t>
      </w:r>
    </w:p>
    <w:p w14:paraId="14DAED94">
      <w:pPr>
        <w:pStyle w:val="4"/>
        <w:ind w:firstLine="137"/>
        <w:jc w:val="center"/>
        <w:rPr>
          <w:rFonts w:hint="eastAsia" w:ascii="仿宋" w:hAnsi="仿宋" w:eastAsia="仿宋" w:cs="仿宋"/>
          <w:sz w:val="28"/>
          <w:szCs w:val="28"/>
        </w:rPr>
      </w:pPr>
      <w:r>
        <w:rPr>
          <w:rFonts w:hint="eastAsia" w:ascii="宋体" w:hAnsi="宋体" w:cs="宋体"/>
          <w:szCs w:val="21"/>
        </w:rPr>
        <w:br w:type="page"/>
      </w:r>
      <w:bookmarkStart w:id="84" w:name="_Toc351203494"/>
      <w:r>
        <w:rPr>
          <w:rFonts w:hint="eastAsia" w:ascii="仿宋" w:hAnsi="仿宋" w:eastAsia="仿宋" w:cs="仿宋"/>
          <w:sz w:val="28"/>
          <w:szCs w:val="28"/>
        </w:rPr>
        <w:t>第二部分 通用合同条款</w:t>
      </w:r>
      <w:bookmarkEnd w:id="84"/>
      <w:bookmarkStart w:id="85" w:name="_Toc337558727"/>
    </w:p>
    <w:p w14:paraId="537A160B">
      <w:pPr>
        <w:pStyle w:val="5"/>
        <w:spacing w:before="120" w:after="120"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本部分引用《建设工程施工合同（示范文本）》（GF—2017—0201） “第二部分 通用条件”的全部内容。</w:t>
      </w:r>
    </w:p>
    <w:bookmarkEnd w:id="85"/>
    <w:p w14:paraId="68377ADF">
      <w:pPr>
        <w:pStyle w:val="4"/>
        <w:ind w:firstLine="137"/>
        <w:jc w:val="center"/>
        <w:rPr>
          <w:rFonts w:ascii="宋体" w:hAnsi="宋体" w:cs="宋体"/>
          <w:szCs w:val="21"/>
        </w:rPr>
      </w:pPr>
      <w:bookmarkStart w:id="86" w:name="_Toc351203632"/>
      <w:r>
        <w:rPr>
          <w:rFonts w:hint="eastAsia" w:ascii="宋体" w:hAnsi="宋体" w:cs="宋体"/>
          <w:szCs w:val="21"/>
        </w:rPr>
        <w:br w:type="page"/>
      </w:r>
      <w:r>
        <w:rPr>
          <w:rFonts w:hint="eastAsia" w:ascii="仿宋" w:hAnsi="仿宋" w:eastAsia="仿宋" w:cs="仿宋"/>
          <w:sz w:val="28"/>
          <w:szCs w:val="28"/>
        </w:rPr>
        <w:t>第三部分 专用合同条款</w:t>
      </w:r>
      <w:bookmarkEnd w:id="86"/>
    </w:p>
    <w:p w14:paraId="0C5FD2EC">
      <w:pPr>
        <w:spacing w:before="120" w:after="120" w:line="360" w:lineRule="auto"/>
        <w:rPr>
          <w:rFonts w:hint="eastAsia" w:ascii="仿宋" w:hAnsi="仿宋" w:eastAsia="仿宋" w:cs="仿宋"/>
          <w:sz w:val="28"/>
          <w:szCs w:val="28"/>
        </w:rPr>
      </w:pPr>
      <w:bookmarkStart w:id="87" w:name="_Toc351203633"/>
      <w:r>
        <w:rPr>
          <w:rFonts w:hint="eastAsia" w:ascii="仿宋" w:hAnsi="仿宋" w:eastAsia="仿宋" w:cs="仿宋"/>
          <w:sz w:val="28"/>
          <w:szCs w:val="28"/>
        </w:rPr>
        <w:t>1</w:t>
      </w:r>
      <w:bookmarkStart w:id="88" w:name="_Toc297120456"/>
      <w:bookmarkStart w:id="89" w:name="_Toc296891196"/>
      <w:bookmarkStart w:id="90" w:name="_Toc292559866"/>
      <w:bookmarkStart w:id="91" w:name="_Toc297048342"/>
      <w:bookmarkStart w:id="92" w:name="_Toc296944495"/>
      <w:bookmarkStart w:id="93" w:name="_Toc296346657"/>
      <w:bookmarkStart w:id="94" w:name="_Toc292559361"/>
      <w:bookmarkStart w:id="95" w:name="_Toc296890984"/>
      <w:bookmarkStart w:id="96" w:name="_Toc296503156"/>
      <w:bookmarkStart w:id="97" w:name="_Toc296347155"/>
      <w:r>
        <w:rPr>
          <w:rFonts w:hint="eastAsia" w:ascii="仿宋" w:hAnsi="仿宋" w:eastAsia="仿宋" w:cs="仿宋"/>
          <w:sz w:val="28"/>
          <w:szCs w:val="28"/>
        </w:rPr>
        <w:t>. 一般约定</w:t>
      </w:r>
      <w:bookmarkEnd w:id="87"/>
    </w:p>
    <w:bookmarkEnd w:id="88"/>
    <w:bookmarkEnd w:id="89"/>
    <w:bookmarkEnd w:id="90"/>
    <w:bookmarkEnd w:id="91"/>
    <w:bookmarkEnd w:id="92"/>
    <w:bookmarkEnd w:id="93"/>
    <w:bookmarkEnd w:id="94"/>
    <w:bookmarkEnd w:id="95"/>
    <w:bookmarkEnd w:id="96"/>
    <w:bookmarkEnd w:id="97"/>
    <w:p w14:paraId="49ADC9AA">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 词语定义</w:t>
      </w:r>
    </w:p>
    <w:p w14:paraId="37C7BF0E">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1.1.1合同</w:t>
      </w:r>
    </w:p>
    <w:p w14:paraId="148958CF">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1.1.1.10其他合同文件包括：</w:t>
      </w:r>
      <w:r>
        <w:rPr>
          <w:rFonts w:hint="eastAsia" w:ascii="仿宋" w:hAnsi="仿宋" w:eastAsia="仿宋" w:cs="仿宋"/>
          <w:sz w:val="28"/>
          <w:szCs w:val="28"/>
          <w:u w:val="single"/>
        </w:rPr>
        <w:t xml:space="preserve">补充协议、施工现场统一管理办法、工程洽商、工程变更及现场签证等文件或协议  </w:t>
      </w:r>
      <w:r>
        <w:rPr>
          <w:rFonts w:hint="eastAsia" w:ascii="仿宋" w:hAnsi="仿宋" w:eastAsia="仿宋" w:cs="仿宋"/>
          <w:sz w:val="28"/>
          <w:szCs w:val="28"/>
        </w:rPr>
        <w:t>。</w:t>
      </w:r>
    </w:p>
    <w:p w14:paraId="391DF1A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 合同当事人及其他相关方</w:t>
      </w:r>
    </w:p>
    <w:p w14:paraId="725AF0D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1.1.2.4监理人：</w:t>
      </w:r>
    </w:p>
    <w:p w14:paraId="4412DE0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F772F8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资质类别和等级：</w:t>
      </w:r>
      <w:r>
        <w:rPr>
          <w:rFonts w:hint="eastAsia" w:ascii="仿宋" w:hAnsi="仿宋" w:eastAsia="仿宋" w:cs="仿宋"/>
          <w:sz w:val="28"/>
          <w:szCs w:val="28"/>
          <w:u w:val="single"/>
        </w:rPr>
        <w:t>     </w:t>
      </w:r>
      <w:r>
        <w:rPr>
          <w:rFonts w:hint="eastAsia" w:ascii="仿宋" w:hAnsi="仿宋" w:eastAsia="仿宋" w:cs="仿宋"/>
          <w:sz w:val="28"/>
          <w:szCs w:val="28"/>
        </w:rPr>
        <w:t>；</w:t>
      </w:r>
    </w:p>
    <w:p w14:paraId="732410F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w:t>
      </w:r>
      <w:r>
        <w:rPr>
          <w:rFonts w:hint="eastAsia" w:ascii="仿宋" w:hAnsi="仿宋" w:eastAsia="仿宋" w:cs="仿宋"/>
          <w:sz w:val="28"/>
          <w:szCs w:val="28"/>
        </w:rPr>
        <w:t>；</w:t>
      </w:r>
    </w:p>
    <w:p w14:paraId="4D913DD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电子信箱：</w:t>
      </w:r>
      <w:r>
        <w:rPr>
          <w:rFonts w:hint="eastAsia" w:ascii="仿宋" w:hAnsi="仿宋" w:eastAsia="仿宋" w:cs="仿宋"/>
          <w:sz w:val="28"/>
          <w:szCs w:val="28"/>
          <w:u w:val="single"/>
        </w:rPr>
        <w:t>   </w:t>
      </w:r>
      <w:r>
        <w:rPr>
          <w:rFonts w:hint="eastAsia" w:ascii="仿宋" w:hAnsi="仿宋" w:eastAsia="仿宋" w:cs="仿宋"/>
          <w:sz w:val="28"/>
          <w:szCs w:val="28"/>
        </w:rPr>
        <w:t>；</w:t>
      </w:r>
    </w:p>
    <w:p w14:paraId="4CF5E7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通信地址：</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DDC9FC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1.1.2.5 设计人：</w:t>
      </w:r>
    </w:p>
    <w:p w14:paraId="60BB75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C848CA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资质类别和等级：</w:t>
      </w:r>
      <w:r>
        <w:rPr>
          <w:rFonts w:hint="eastAsia" w:ascii="仿宋" w:hAnsi="仿宋" w:eastAsia="仿宋" w:cs="仿宋"/>
          <w:sz w:val="28"/>
          <w:szCs w:val="28"/>
          <w:u w:val="single"/>
        </w:rPr>
        <w:t>     </w:t>
      </w:r>
      <w:r>
        <w:rPr>
          <w:rFonts w:hint="eastAsia" w:ascii="仿宋" w:hAnsi="仿宋" w:eastAsia="仿宋" w:cs="仿宋"/>
          <w:sz w:val="28"/>
          <w:szCs w:val="28"/>
        </w:rPr>
        <w:t>；</w:t>
      </w:r>
    </w:p>
    <w:p w14:paraId="653D6A1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5EB337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电子信箱：</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17CB84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通信地址：</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62B28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1.1.3 工程和设备</w:t>
      </w:r>
    </w:p>
    <w:p w14:paraId="784EE5D1">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1.1.3.7 作为施工现场组成部分的其他场所包括：</w:t>
      </w:r>
      <w:r>
        <w:rPr>
          <w:rFonts w:hint="eastAsia" w:ascii="仿宋" w:hAnsi="仿宋" w:eastAsia="仿宋" w:cs="仿宋"/>
          <w:sz w:val="28"/>
          <w:szCs w:val="28"/>
          <w:u w:val="single"/>
        </w:rPr>
        <w:t xml:space="preserve"> 修建临时施工道路等     </w:t>
      </w:r>
      <w:r>
        <w:rPr>
          <w:rFonts w:hint="eastAsia" w:ascii="仿宋" w:hAnsi="仿宋" w:eastAsia="仿宋" w:cs="仿宋"/>
          <w:sz w:val="28"/>
          <w:szCs w:val="28"/>
        </w:rPr>
        <w:t>。</w:t>
      </w:r>
    </w:p>
    <w:p w14:paraId="610F29B7">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1.1.3.9 永久占地包括：</w:t>
      </w:r>
      <w:r>
        <w:rPr>
          <w:rFonts w:hint="eastAsia" w:ascii="仿宋" w:hAnsi="仿宋" w:eastAsia="仿宋" w:cs="仿宋"/>
          <w:sz w:val="28"/>
          <w:szCs w:val="28"/>
          <w:u w:val="single"/>
        </w:rPr>
        <w:t xml:space="preserve"> 建设永久工程的用地，及永久工程的附属设施用地</w:t>
      </w:r>
      <w:r>
        <w:rPr>
          <w:rFonts w:hint="eastAsia" w:ascii="仿宋" w:hAnsi="仿宋" w:eastAsia="仿宋" w:cs="仿宋"/>
          <w:kern w:val="0"/>
          <w:sz w:val="28"/>
          <w:szCs w:val="28"/>
        </w:rPr>
        <w:t>。</w:t>
      </w:r>
    </w:p>
    <w:p w14:paraId="1B444A0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1.1.3.10 临时占地包括：</w:t>
      </w:r>
      <w:r>
        <w:rPr>
          <w:rFonts w:hint="eastAsia" w:ascii="仿宋" w:hAnsi="仿宋" w:eastAsia="仿宋" w:cs="仿宋"/>
          <w:sz w:val="28"/>
          <w:szCs w:val="28"/>
          <w:u w:val="single"/>
        </w:rPr>
        <w:t xml:space="preserve"> 建设临时工程的用地，或用于施工所需场地</w:t>
      </w:r>
      <w:r>
        <w:rPr>
          <w:rFonts w:hint="eastAsia" w:ascii="仿宋" w:hAnsi="仿宋" w:eastAsia="仿宋" w:cs="仿宋"/>
          <w:kern w:val="0"/>
          <w:sz w:val="28"/>
          <w:szCs w:val="28"/>
        </w:rPr>
        <w:t>。</w:t>
      </w:r>
    </w:p>
    <w:p w14:paraId="6E7F5DCA">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1.3法律 </w:t>
      </w:r>
    </w:p>
    <w:p w14:paraId="2785784C">
      <w:pPr>
        <w:autoSpaceDE w:val="0"/>
        <w:autoSpaceDN w:val="0"/>
        <w:adjustRightInd w:val="0"/>
        <w:spacing w:line="360" w:lineRule="auto"/>
        <w:ind w:left="596" w:leftChars="284"/>
        <w:jc w:val="left"/>
        <w:rPr>
          <w:rFonts w:hint="eastAsia" w:ascii="仿宋" w:hAnsi="仿宋" w:eastAsia="仿宋" w:cs="仿宋"/>
          <w:sz w:val="28"/>
          <w:szCs w:val="28"/>
          <w:u w:val="single"/>
        </w:rPr>
      </w:pPr>
      <w:r>
        <w:rPr>
          <w:rFonts w:hint="eastAsia" w:ascii="仿宋" w:hAnsi="仿宋" w:eastAsia="仿宋" w:cs="仿宋"/>
          <w:sz w:val="28"/>
          <w:szCs w:val="28"/>
        </w:rPr>
        <w:t>适用于合同的其他规范性文件：</w:t>
      </w:r>
      <w:r>
        <w:rPr>
          <w:rFonts w:hint="eastAsia" w:ascii="仿宋" w:hAnsi="仿宋" w:eastAsia="仿宋" w:cs="仿宋"/>
          <w:sz w:val="28"/>
          <w:szCs w:val="28"/>
          <w:u w:val="single"/>
        </w:rPr>
        <w:t>《中华人民共和国民法典》、《中华人民共和国建筑法》、《建筑工程质量管理条例》、《建设工程安全生产管理条例》及其它相关的法律、法规等。</w:t>
      </w:r>
    </w:p>
    <w:p w14:paraId="46013236">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 标准和规范</w:t>
      </w:r>
    </w:p>
    <w:p w14:paraId="35FC8BF6">
      <w:pPr>
        <w:autoSpaceDE w:val="0"/>
        <w:autoSpaceDN w:val="0"/>
        <w:adjustRightInd w:val="0"/>
        <w:spacing w:line="360" w:lineRule="auto"/>
        <w:ind w:left="141" w:leftChars="67" w:firstLine="422" w:firstLineChars="151"/>
        <w:jc w:val="left"/>
        <w:rPr>
          <w:rFonts w:hint="eastAsia" w:ascii="仿宋" w:hAnsi="仿宋" w:eastAsia="仿宋" w:cs="仿宋"/>
          <w:sz w:val="28"/>
          <w:szCs w:val="28"/>
          <w:u w:val="single"/>
        </w:rPr>
      </w:pPr>
      <w:r>
        <w:rPr>
          <w:rFonts w:hint="eastAsia" w:ascii="仿宋" w:hAnsi="仿宋" w:eastAsia="仿宋" w:cs="仿宋"/>
          <w:sz w:val="28"/>
          <w:szCs w:val="28"/>
        </w:rPr>
        <w:t>1.4.1适用于工程的标准规范包括：</w:t>
      </w:r>
      <w:r>
        <w:rPr>
          <w:rFonts w:hint="eastAsia" w:ascii="仿宋" w:hAnsi="仿宋" w:eastAsia="仿宋" w:cs="仿宋"/>
          <w:sz w:val="28"/>
          <w:szCs w:val="28"/>
          <w:u w:val="single"/>
        </w:rPr>
        <w:t>《建筑工程施工质量验收统一标准》、《中华人民共和国强制性标准》等国家、省、行业标准及工程所在地的地方标准、规范等。</w:t>
      </w:r>
    </w:p>
    <w:p w14:paraId="17BFC6F4">
      <w:pPr>
        <w:spacing w:line="360" w:lineRule="auto"/>
        <w:ind w:firstLine="560" w:firstLineChars="200"/>
        <w:rPr>
          <w:rFonts w:hint="eastAsia" w:ascii="仿宋" w:hAnsi="仿宋" w:eastAsia="仿宋" w:cs="仿宋"/>
          <w:kern w:val="0"/>
          <w:sz w:val="28"/>
          <w:szCs w:val="28"/>
          <w:u w:val="single"/>
        </w:rPr>
      </w:pPr>
      <w:r>
        <w:rPr>
          <w:rFonts w:hint="eastAsia" w:ascii="仿宋" w:hAnsi="仿宋" w:eastAsia="仿宋" w:cs="仿宋"/>
          <w:kern w:val="0"/>
          <w:sz w:val="28"/>
          <w:szCs w:val="28"/>
        </w:rPr>
        <w:t>1.4.2 发包人提供国外标准、规范的名称：</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w:t>
      </w:r>
    </w:p>
    <w:p w14:paraId="0958B838">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发包人提供国外标准、规范的份数：</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w:t>
      </w:r>
    </w:p>
    <w:p w14:paraId="03514784">
      <w:pPr>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rPr>
        <w:t>发包人提供国外标准、规范的名称：</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w:t>
      </w:r>
    </w:p>
    <w:p w14:paraId="7D202A2E">
      <w:pPr>
        <w:spacing w:line="360" w:lineRule="auto"/>
        <w:ind w:left="596" w:leftChars="284"/>
        <w:rPr>
          <w:rFonts w:hint="eastAsia" w:ascii="仿宋" w:hAnsi="仿宋" w:eastAsia="仿宋" w:cs="仿宋"/>
          <w:sz w:val="28"/>
          <w:szCs w:val="28"/>
        </w:rPr>
      </w:pPr>
      <w:r>
        <w:rPr>
          <w:rFonts w:hint="eastAsia" w:ascii="仿宋" w:hAnsi="仿宋" w:eastAsia="仿宋" w:cs="仿宋"/>
          <w:sz w:val="28"/>
          <w:szCs w:val="28"/>
        </w:rPr>
        <w:t>1.4.3发包人对工程的技术标准和功能要求的特殊要求：</w:t>
      </w:r>
      <w:r>
        <w:rPr>
          <w:rFonts w:hint="eastAsia" w:ascii="仿宋" w:hAnsi="仿宋" w:eastAsia="仿宋" w:cs="仿宋"/>
          <w:b/>
          <w:sz w:val="28"/>
          <w:szCs w:val="28"/>
          <w:u w:val="single"/>
        </w:rPr>
        <w:t>执行本工程招标文件中技术标准及要求、工程量清单、图纸等章节的要求，如不同章节的标准和要求不一致的，以发包人要求的为准</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D9FD0C8">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 合同文件的优先顺序</w:t>
      </w:r>
    </w:p>
    <w:p w14:paraId="5316834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合同文件组成及优先顺序为：</w:t>
      </w:r>
      <w:r>
        <w:rPr>
          <w:rFonts w:hint="eastAsia" w:ascii="仿宋" w:hAnsi="仿宋" w:eastAsia="仿宋" w:cs="仿宋"/>
          <w:sz w:val="28"/>
          <w:szCs w:val="28"/>
          <w:u w:val="single"/>
        </w:rPr>
        <w:t>（1）合同协议书、（2）合同补充协议、（3）中标通知书、（4）投标函及其附录、（5）专用合同条款及其附件、（6）通用合同条款 、（7）技术标准和要求、（8）图纸、（9）报价工程量清单和预算书、（10）其他合同文件</w:t>
      </w:r>
      <w:r>
        <w:rPr>
          <w:rFonts w:hint="eastAsia" w:ascii="仿宋" w:hAnsi="仿宋" w:eastAsia="仿宋" w:cs="仿宋"/>
          <w:sz w:val="28"/>
          <w:szCs w:val="28"/>
        </w:rPr>
        <w:t>。</w:t>
      </w:r>
    </w:p>
    <w:p w14:paraId="380FC4F0">
      <w:pPr>
        <w:spacing w:line="440" w:lineRule="exact"/>
        <w:ind w:firstLine="600"/>
        <w:rPr>
          <w:rFonts w:hint="eastAsia" w:ascii="仿宋" w:hAnsi="仿宋" w:eastAsia="仿宋" w:cs="仿宋"/>
          <w:sz w:val="28"/>
          <w:szCs w:val="28"/>
        </w:rPr>
      </w:pPr>
      <w:r>
        <w:rPr>
          <w:rFonts w:hint="eastAsia" w:ascii="仿宋" w:hAnsi="仿宋" w:eastAsia="仿宋" w:cs="仿宋"/>
          <w:sz w:val="28"/>
          <w:szCs w:val="28"/>
        </w:rPr>
        <w:t>合同文件的解释顺序：</w:t>
      </w:r>
      <w:r>
        <w:rPr>
          <w:rFonts w:hint="eastAsia" w:ascii="仿宋" w:hAnsi="仿宋" w:eastAsia="仿宋" w:cs="仿宋"/>
          <w:b/>
          <w:sz w:val="28"/>
          <w:szCs w:val="28"/>
          <w:u w:val="single"/>
        </w:rPr>
        <w:t>合同文件的解释顺序按以上组成部分的先后顺序。合同文件出现含糊不清或不相一致时，在不影响工程进度的情况下，由双方协商解决，双方意见仍不能达成一致的，按合同约定的解决办法执行。</w:t>
      </w:r>
    </w:p>
    <w:p w14:paraId="7E94C66E">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 图纸和承包人文件</w:t>
      </w:r>
      <w:r>
        <w:rPr>
          <w:rFonts w:hint="eastAsia" w:ascii="仿宋" w:hAnsi="仿宋" w:eastAsia="仿宋" w:cs="仿宋"/>
          <w:sz w:val="28"/>
          <w:szCs w:val="28"/>
        </w:rPr>
        <w:tab/>
      </w:r>
    </w:p>
    <w:p w14:paraId="255CCB2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1.6.1 图纸的提供</w:t>
      </w:r>
    </w:p>
    <w:p w14:paraId="7414D02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发包人向承包人提供图纸的期限：</w:t>
      </w:r>
      <w:r>
        <w:rPr>
          <w:rFonts w:hint="eastAsia" w:ascii="仿宋" w:hAnsi="仿宋" w:eastAsia="仿宋" w:cs="仿宋"/>
          <w:sz w:val="28"/>
          <w:szCs w:val="28"/>
          <w:u w:val="single"/>
        </w:rPr>
        <w:t>开工前14日内</w:t>
      </w:r>
      <w:r>
        <w:rPr>
          <w:rFonts w:hint="eastAsia" w:ascii="仿宋" w:hAnsi="仿宋" w:eastAsia="仿宋" w:cs="仿宋"/>
          <w:sz w:val="28"/>
          <w:szCs w:val="28"/>
        </w:rPr>
        <w:t>；</w:t>
      </w:r>
    </w:p>
    <w:p w14:paraId="36D41D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发包人向承包人提供图纸的数量：</w:t>
      </w:r>
      <w:r>
        <w:rPr>
          <w:rFonts w:hint="eastAsia" w:ascii="仿宋" w:hAnsi="仿宋" w:eastAsia="仿宋" w:cs="仿宋"/>
          <w:sz w:val="28"/>
          <w:szCs w:val="28"/>
          <w:u w:val="single"/>
        </w:rPr>
        <w:t>4份</w:t>
      </w:r>
      <w:r>
        <w:rPr>
          <w:rFonts w:hint="eastAsia" w:ascii="仿宋" w:hAnsi="仿宋" w:eastAsia="仿宋" w:cs="仿宋"/>
          <w:sz w:val="28"/>
          <w:szCs w:val="28"/>
        </w:rPr>
        <w:t>；</w:t>
      </w:r>
    </w:p>
    <w:p w14:paraId="24F96FA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发包人向承包人提供图纸的内容：</w:t>
      </w:r>
      <w:r>
        <w:rPr>
          <w:rFonts w:hint="eastAsia" w:ascii="仿宋" w:hAnsi="仿宋" w:eastAsia="仿宋" w:cs="仿宋"/>
          <w:sz w:val="28"/>
          <w:szCs w:val="28"/>
          <w:u w:val="single"/>
        </w:rPr>
        <w:t>土建、装饰、安装、设计变更和图纸会审意见等</w:t>
      </w:r>
      <w:r>
        <w:rPr>
          <w:rFonts w:hint="eastAsia" w:ascii="仿宋" w:hAnsi="仿宋" w:eastAsia="仿宋" w:cs="仿宋"/>
          <w:b/>
          <w:bCs/>
          <w:sz w:val="28"/>
          <w:szCs w:val="28"/>
          <w:u w:val="single"/>
        </w:rPr>
        <w:t>（须承包人自行深化设计的内容除外）</w:t>
      </w:r>
      <w:r>
        <w:rPr>
          <w:rFonts w:hint="eastAsia" w:ascii="仿宋" w:hAnsi="仿宋" w:eastAsia="仿宋" w:cs="仿宋"/>
          <w:sz w:val="28"/>
          <w:szCs w:val="28"/>
        </w:rPr>
        <w:t>。</w:t>
      </w:r>
    </w:p>
    <w:p w14:paraId="6E31E9B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1.6.4 承包人文件</w:t>
      </w:r>
    </w:p>
    <w:p w14:paraId="11A9F813">
      <w:pPr>
        <w:spacing w:line="360" w:lineRule="auto"/>
        <w:ind w:left="141" w:leftChars="67"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需要由承包人提供的文件，包括：</w:t>
      </w:r>
      <w:r>
        <w:rPr>
          <w:rFonts w:hint="eastAsia" w:ascii="仿宋" w:hAnsi="仿宋" w:eastAsia="仿宋" w:cs="仿宋"/>
          <w:sz w:val="28"/>
          <w:szCs w:val="28"/>
          <w:u w:val="single"/>
        </w:rPr>
        <w:t>施工组织设计、进度计划等</w:t>
      </w:r>
      <w:r>
        <w:rPr>
          <w:rFonts w:hint="eastAsia" w:ascii="仿宋" w:hAnsi="仿宋" w:eastAsia="仿宋" w:cs="仿宋"/>
          <w:sz w:val="28"/>
          <w:szCs w:val="28"/>
          <w:u w:val="single"/>
          <w:lang w:eastAsia="zh-CN"/>
        </w:rPr>
        <w:t>与</w:t>
      </w:r>
      <w:r>
        <w:rPr>
          <w:rFonts w:hint="eastAsia" w:ascii="仿宋" w:hAnsi="仿宋" w:eastAsia="仿宋" w:cs="仿宋"/>
          <w:b/>
          <w:sz w:val="28"/>
          <w:szCs w:val="28"/>
          <w:u w:val="single"/>
        </w:rPr>
        <w:t>本项目施工、检查、验收有关的设计项目质量、安全、进度、财务、合同管理等各项施工资料文件</w:t>
      </w:r>
      <w:r>
        <w:rPr>
          <w:rFonts w:hint="eastAsia" w:ascii="仿宋" w:hAnsi="仿宋" w:eastAsia="仿宋" w:cs="仿宋"/>
          <w:sz w:val="28"/>
          <w:szCs w:val="28"/>
          <w:u w:val="single"/>
        </w:rPr>
        <w:t>；</w:t>
      </w:r>
    </w:p>
    <w:p w14:paraId="327C006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承包人提供的文件的期限为：</w:t>
      </w:r>
      <w:r>
        <w:rPr>
          <w:rFonts w:hint="eastAsia" w:ascii="仿宋" w:hAnsi="仿宋" w:eastAsia="仿宋" w:cs="仿宋"/>
          <w:sz w:val="28"/>
          <w:szCs w:val="28"/>
          <w:u w:val="single"/>
        </w:rPr>
        <w:t xml:space="preserve"> 开工前14天内  </w:t>
      </w:r>
      <w:r>
        <w:rPr>
          <w:rFonts w:hint="eastAsia" w:ascii="仿宋" w:hAnsi="仿宋" w:eastAsia="仿宋" w:cs="仿宋"/>
          <w:sz w:val="28"/>
          <w:szCs w:val="28"/>
        </w:rPr>
        <w:t>；</w:t>
      </w:r>
    </w:p>
    <w:p w14:paraId="1423FEF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承包人提供的文件的数量为：</w:t>
      </w:r>
      <w:r>
        <w:rPr>
          <w:rFonts w:hint="eastAsia" w:ascii="仿宋" w:hAnsi="仿宋" w:eastAsia="仿宋" w:cs="仿宋"/>
          <w:sz w:val="28"/>
          <w:szCs w:val="28"/>
          <w:u w:val="single"/>
        </w:rPr>
        <w:t xml:space="preserve">三套  </w:t>
      </w:r>
      <w:r>
        <w:rPr>
          <w:rFonts w:hint="eastAsia" w:ascii="仿宋" w:hAnsi="仿宋" w:eastAsia="仿宋" w:cs="仿宋"/>
          <w:sz w:val="28"/>
          <w:szCs w:val="28"/>
        </w:rPr>
        <w:t>；</w:t>
      </w:r>
    </w:p>
    <w:p w14:paraId="633370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承包人提供的文件的形式为：</w:t>
      </w:r>
      <w:r>
        <w:rPr>
          <w:rFonts w:hint="eastAsia" w:ascii="仿宋" w:hAnsi="仿宋" w:eastAsia="仿宋" w:cs="仿宋"/>
          <w:sz w:val="28"/>
          <w:szCs w:val="28"/>
          <w:u w:val="single"/>
        </w:rPr>
        <w:t xml:space="preserve"> 装订成册，并提供相应的电子版  </w:t>
      </w:r>
      <w:r>
        <w:rPr>
          <w:rFonts w:hint="eastAsia" w:ascii="仿宋" w:hAnsi="仿宋" w:eastAsia="仿宋" w:cs="仿宋"/>
          <w:sz w:val="28"/>
          <w:szCs w:val="28"/>
        </w:rPr>
        <w:t>；</w:t>
      </w:r>
    </w:p>
    <w:p w14:paraId="742947F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发包人审批承包人文件的期限：</w:t>
      </w:r>
      <w:r>
        <w:rPr>
          <w:rFonts w:hint="eastAsia" w:ascii="仿宋" w:hAnsi="仿宋" w:eastAsia="仿宋" w:cs="仿宋"/>
          <w:sz w:val="28"/>
          <w:szCs w:val="28"/>
          <w:u w:val="single"/>
        </w:rPr>
        <w:t>收到文件后7日内</w:t>
      </w:r>
      <w:r>
        <w:rPr>
          <w:rFonts w:hint="eastAsia" w:ascii="仿宋" w:hAnsi="仿宋" w:eastAsia="仿宋" w:cs="仿宋"/>
          <w:sz w:val="28"/>
          <w:szCs w:val="28"/>
        </w:rPr>
        <w:t>。</w:t>
      </w:r>
    </w:p>
    <w:p w14:paraId="2A8A11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1.6.5 现场图纸准备</w:t>
      </w:r>
    </w:p>
    <w:p w14:paraId="0FCC983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关于现场图纸准备的约定：</w:t>
      </w:r>
      <w:r>
        <w:rPr>
          <w:rFonts w:hint="eastAsia" w:ascii="仿宋" w:hAnsi="仿宋" w:eastAsia="仿宋" w:cs="仿宋"/>
          <w:sz w:val="28"/>
          <w:szCs w:val="28"/>
          <w:u w:val="single"/>
        </w:rPr>
        <w:t xml:space="preserve">由承包人提供         </w:t>
      </w:r>
      <w:r>
        <w:rPr>
          <w:rFonts w:hint="eastAsia" w:ascii="仿宋" w:hAnsi="仿宋" w:eastAsia="仿宋" w:cs="仿宋"/>
          <w:sz w:val="28"/>
          <w:szCs w:val="28"/>
        </w:rPr>
        <w:t>。</w:t>
      </w:r>
    </w:p>
    <w:p w14:paraId="3C3C9FD0">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 联络</w:t>
      </w:r>
    </w:p>
    <w:p w14:paraId="7EBE28A5">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1.7.1发包人和承包人应当在</w:t>
      </w:r>
      <w:r>
        <w:rPr>
          <w:rFonts w:hint="eastAsia" w:ascii="仿宋" w:hAnsi="仿宋" w:eastAsia="仿宋" w:cs="仿宋"/>
          <w:sz w:val="28"/>
          <w:szCs w:val="28"/>
          <w:u w:val="single"/>
        </w:rPr>
        <w:t xml:space="preserve"> 7   </w:t>
      </w:r>
      <w:r>
        <w:rPr>
          <w:rFonts w:hint="eastAsia" w:ascii="仿宋" w:hAnsi="仿宋" w:eastAsia="仿宋" w:cs="仿宋"/>
          <w:kern w:val="0"/>
          <w:sz w:val="28"/>
          <w:szCs w:val="28"/>
        </w:rPr>
        <w:t>天内将与合同有关的通知、批准、证明、证书、指示、指令、要求、请求、同意、意见、确定和决定等书面函件送达对方当事人。</w:t>
      </w:r>
    </w:p>
    <w:p w14:paraId="6BD297AD">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1.7.2 发包人接收文件的地点：</w:t>
      </w:r>
      <w:r>
        <w:rPr>
          <w:rFonts w:hint="eastAsia" w:ascii="仿宋" w:hAnsi="仿宋" w:eastAsia="仿宋" w:cs="仿宋"/>
          <w:sz w:val="28"/>
          <w:szCs w:val="28"/>
          <w:u w:val="single"/>
        </w:rPr>
        <w:t xml:space="preserve">         </w:t>
      </w:r>
      <w:r>
        <w:rPr>
          <w:rFonts w:hint="eastAsia" w:ascii="仿宋" w:hAnsi="仿宋" w:eastAsia="仿宋" w:cs="仿宋"/>
          <w:kern w:val="0"/>
          <w:sz w:val="28"/>
          <w:szCs w:val="28"/>
        </w:rPr>
        <w:t>；</w:t>
      </w:r>
    </w:p>
    <w:p w14:paraId="136F3708">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发包人指定的接收人为：</w:t>
      </w:r>
      <w:r>
        <w:rPr>
          <w:rFonts w:hint="eastAsia" w:ascii="仿宋" w:hAnsi="仿宋" w:eastAsia="仿宋" w:cs="仿宋"/>
          <w:sz w:val="28"/>
          <w:szCs w:val="28"/>
          <w:u w:val="single"/>
        </w:rPr>
        <w:t xml:space="preserve">         </w:t>
      </w:r>
      <w:r>
        <w:rPr>
          <w:rFonts w:hint="eastAsia" w:ascii="仿宋" w:hAnsi="仿宋" w:eastAsia="仿宋" w:cs="仿宋"/>
          <w:kern w:val="0"/>
          <w:sz w:val="28"/>
          <w:szCs w:val="28"/>
        </w:rPr>
        <w:t>；</w:t>
      </w:r>
    </w:p>
    <w:p w14:paraId="51939CC4">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承包人接收文件的地点：</w:t>
      </w:r>
      <w:r>
        <w:rPr>
          <w:rFonts w:hint="eastAsia" w:ascii="仿宋" w:hAnsi="仿宋" w:eastAsia="仿宋" w:cs="仿宋"/>
          <w:sz w:val="28"/>
          <w:szCs w:val="28"/>
          <w:u w:val="single"/>
        </w:rPr>
        <w:t xml:space="preserve">                 </w:t>
      </w:r>
      <w:r>
        <w:rPr>
          <w:rFonts w:hint="eastAsia" w:ascii="仿宋" w:hAnsi="仿宋" w:eastAsia="仿宋" w:cs="仿宋"/>
          <w:kern w:val="0"/>
          <w:sz w:val="28"/>
          <w:szCs w:val="28"/>
        </w:rPr>
        <w:t>；</w:t>
      </w:r>
    </w:p>
    <w:p w14:paraId="4845E87D">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承包人指定的接收人为：</w:t>
      </w:r>
      <w:r>
        <w:rPr>
          <w:rFonts w:hint="eastAsia" w:ascii="仿宋" w:hAnsi="仿宋" w:eastAsia="仿宋" w:cs="仿宋"/>
          <w:sz w:val="28"/>
          <w:szCs w:val="28"/>
          <w:u w:val="single"/>
        </w:rPr>
        <w:t xml:space="preserve">       </w:t>
      </w:r>
      <w:r>
        <w:rPr>
          <w:rFonts w:hint="eastAsia" w:ascii="仿宋" w:hAnsi="仿宋" w:eastAsia="仿宋" w:cs="仿宋"/>
          <w:kern w:val="0"/>
          <w:sz w:val="28"/>
          <w:szCs w:val="28"/>
        </w:rPr>
        <w:t>。</w:t>
      </w:r>
    </w:p>
    <w:p w14:paraId="42490516">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监理人接收文件的地点：</w:t>
      </w:r>
      <w:r>
        <w:rPr>
          <w:rFonts w:hint="eastAsia" w:ascii="仿宋" w:hAnsi="仿宋" w:eastAsia="仿宋" w:cs="仿宋"/>
          <w:kern w:val="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kern w:val="0"/>
          <w:sz w:val="28"/>
          <w:szCs w:val="28"/>
        </w:rPr>
        <w:t>；</w:t>
      </w:r>
    </w:p>
    <w:p w14:paraId="08A966BC">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监理人指定的接收人为：</w:t>
      </w:r>
      <w:r>
        <w:rPr>
          <w:rFonts w:hint="eastAsia" w:ascii="仿宋" w:hAnsi="仿宋" w:eastAsia="仿宋" w:cs="仿宋"/>
          <w:sz w:val="28"/>
          <w:szCs w:val="28"/>
          <w:u w:val="single"/>
        </w:rPr>
        <w:t xml:space="preserve">         </w:t>
      </w:r>
      <w:r>
        <w:rPr>
          <w:rFonts w:hint="eastAsia" w:ascii="仿宋" w:hAnsi="仿宋" w:eastAsia="仿宋" w:cs="仿宋"/>
          <w:kern w:val="0"/>
          <w:sz w:val="28"/>
          <w:szCs w:val="28"/>
        </w:rPr>
        <w:t>。</w:t>
      </w:r>
    </w:p>
    <w:p w14:paraId="05656601">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1.10 交通运输</w:t>
      </w:r>
    </w:p>
    <w:p w14:paraId="743F59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bookmarkStart w:id="98" w:name="_Toc318581155"/>
      <w:bookmarkStart w:id="99" w:name="_Toc300934943"/>
      <w:bookmarkStart w:id="100" w:name="_Toc303539100"/>
      <w:bookmarkStart w:id="101" w:name="_Toc312677986"/>
      <w:bookmarkStart w:id="102" w:name="_Toc304295521"/>
      <w:r>
        <w:rPr>
          <w:rFonts w:hint="eastAsia" w:ascii="仿宋" w:hAnsi="仿宋" w:eastAsia="仿宋" w:cs="仿宋"/>
          <w:sz w:val="28"/>
          <w:szCs w:val="28"/>
        </w:rPr>
        <w:t>.10.1 出入现场的权利</w:t>
      </w:r>
    </w:p>
    <w:p w14:paraId="2CD6C083">
      <w:pPr>
        <w:spacing w:line="360" w:lineRule="auto"/>
        <w:ind w:firstLine="280" w:firstLineChars="100"/>
        <w:rPr>
          <w:rFonts w:hint="eastAsia" w:ascii="仿宋" w:hAnsi="仿宋" w:eastAsia="仿宋" w:cs="仿宋"/>
          <w:sz w:val="28"/>
          <w:szCs w:val="28"/>
          <w:u w:val="single"/>
        </w:rPr>
      </w:pPr>
      <w:r>
        <w:rPr>
          <w:rFonts w:hint="eastAsia" w:ascii="仿宋" w:hAnsi="仿宋" w:eastAsia="仿宋" w:cs="仿宋"/>
          <w:sz w:val="28"/>
          <w:szCs w:val="28"/>
        </w:rPr>
        <w:t>关于出入现场的权利的约定：</w:t>
      </w:r>
      <w:r>
        <w:rPr>
          <w:rFonts w:hint="eastAsia" w:ascii="仿宋" w:hAnsi="仿宋" w:eastAsia="仿宋" w:cs="仿宋"/>
          <w:sz w:val="28"/>
          <w:szCs w:val="28"/>
          <w:u w:val="single"/>
        </w:rPr>
        <w:t xml:space="preserve">承包人办理，费用承包人承担 </w:t>
      </w:r>
      <w:r>
        <w:rPr>
          <w:rFonts w:hint="eastAsia" w:ascii="仿宋" w:hAnsi="仿宋" w:eastAsia="仿宋" w:cs="仿宋"/>
          <w:sz w:val="28"/>
          <w:szCs w:val="28"/>
        </w:rPr>
        <w:t>。</w:t>
      </w:r>
    </w:p>
    <w:bookmarkEnd w:id="98"/>
    <w:bookmarkEnd w:id="99"/>
    <w:bookmarkEnd w:id="100"/>
    <w:bookmarkEnd w:id="101"/>
    <w:bookmarkEnd w:id="102"/>
    <w:p w14:paraId="650DBAA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bookmarkStart w:id="103" w:name="_Toc303539101"/>
      <w:bookmarkStart w:id="104" w:name="_Toc318581156"/>
      <w:bookmarkStart w:id="105" w:name="_Toc304295522"/>
      <w:bookmarkStart w:id="106" w:name="_Toc300934944"/>
      <w:bookmarkStart w:id="107" w:name="_Toc312677987"/>
      <w:r>
        <w:rPr>
          <w:rFonts w:hint="eastAsia" w:ascii="仿宋" w:hAnsi="仿宋" w:eastAsia="仿宋" w:cs="仿宋"/>
          <w:sz w:val="28"/>
          <w:szCs w:val="28"/>
        </w:rPr>
        <w:t>.10.3 场内交通</w:t>
      </w:r>
    </w:p>
    <w:p w14:paraId="7ED4F9B3">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关于场外交通和场内交通的边界的约定：</w:t>
      </w:r>
      <w:r>
        <w:rPr>
          <w:rFonts w:hint="eastAsia" w:ascii="仿宋" w:hAnsi="仿宋" w:eastAsia="仿宋" w:cs="仿宋"/>
          <w:sz w:val="28"/>
          <w:szCs w:val="28"/>
          <w:u w:val="single"/>
        </w:rPr>
        <w:t xml:space="preserve">以临时围墙为界，围墙以内为施工现场 </w:t>
      </w:r>
      <w:r>
        <w:rPr>
          <w:rFonts w:hint="eastAsia" w:ascii="仿宋" w:hAnsi="仿宋" w:eastAsia="仿宋" w:cs="仿宋"/>
          <w:sz w:val="28"/>
          <w:szCs w:val="28"/>
        </w:rPr>
        <w:t>。</w:t>
      </w:r>
    </w:p>
    <w:p w14:paraId="6DDDB4E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关于发包人向承包人免费提供满足工程施工需要的场内道路和交通设施的约定：</w:t>
      </w:r>
      <w:r>
        <w:rPr>
          <w:rFonts w:hint="eastAsia" w:ascii="仿宋" w:hAnsi="仿宋" w:eastAsia="仿宋" w:cs="仿宋"/>
          <w:sz w:val="28"/>
          <w:szCs w:val="28"/>
          <w:u w:val="single"/>
        </w:rPr>
        <w:t xml:space="preserve">已完成      </w:t>
      </w:r>
      <w:r>
        <w:rPr>
          <w:rFonts w:hint="eastAsia" w:ascii="仿宋" w:hAnsi="仿宋" w:eastAsia="仿宋" w:cs="仿宋"/>
          <w:sz w:val="28"/>
          <w:szCs w:val="28"/>
        </w:rPr>
        <w:t>。</w:t>
      </w:r>
      <w:bookmarkEnd w:id="103"/>
      <w:bookmarkEnd w:id="104"/>
      <w:bookmarkEnd w:id="105"/>
      <w:bookmarkEnd w:id="106"/>
      <w:bookmarkEnd w:id="107"/>
      <w:r>
        <w:rPr>
          <w:rFonts w:hint="eastAsia" w:ascii="仿宋" w:hAnsi="仿宋" w:eastAsia="仿宋" w:cs="仿宋"/>
          <w:sz w:val="28"/>
          <w:szCs w:val="28"/>
        </w:rPr>
        <w:t xml:space="preserve">  </w:t>
      </w:r>
      <w:bookmarkStart w:id="108" w:name="_Toc318581157"/>
    </w:p>
    <w:p w14:paraId="019E29D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1.10.4超大件和超重件的运输</w:t>
      </w:r>
    </w:p>
    <w:p w14:paraId="791A5F6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运输超大件或超重件所需的道路和桥梁临时加固改造费用和其他有关费用由</w:t>
      </w:r>
      <w:r>
        <w:rPr>
          <w:rFonts w:hint="eastAsia" w:ascii="仿宋" w:hAnsi="仿宋" w:eastAsia="仿宋" w:cs="仿宋"/>
          <w:sz w:val="28"/>
          <w:szCs w:val="28"/>
          <w:u w:val="single"/>
        </w:rPr>
        <w:t xml:space="preserve">  承包人  </w:t>
      </w:r>
      <w:r>
        <w:rPr>
          <w:rFonts w:hint="eastAsia" w:ascii="仿宋" w:hAnsi="仿宋" w:eastAsia="仿宋" w:cs="仿宋"/>
          <w:sz w:val="28"/>
          <w:szCs w:val="28"/>
        </w:rPr>
        <w:t>承担。</w:t>
      </w:r>
    </w:p>
    <w:bookmarkEnd w:id="108"/>
    <w:p w14:paraId="370C9601">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1.11 知识产权</w:t>
      </w:r>
    </w:p>
    <w:p w14:paraId="043AC4CF">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sz w:val="28"/>
          <w:szCs w:val="28"/>
          <w:u w:val="single"/>
        </w:rPr>
        <w:t xml:space="preserve">发包人 </w:t>
      </w:r>
      <w:r>
        <w:rPr>
          <w:rFonts w:hint="eastAsia" w:ascii="仿宋" w:hAnsi="仿宋" w:eastAsia="仿宋" w:cs="仿宋"/>
          <w:sz w:val="28"/>
          <w:szCs w:val="28"/>
        </w:rPr>
        <w:t>。</w:t>
      </w:r>
    </w:p>
    <w:p w14:paraId="548C7F16">
      <w:pPr>
        <w:spacing w:line="360" w:lineRule="auto"/>
        <w:ind w:left="141" w:leftChars="67" w:firstLine="420" w:firstLineChars="150"/>
        <w:rPr>
          <w:rFonts w:hint="eastAsia" w:ascii="仿宋" w:hAnsi="仿宋" w:eastAsia="仿宋" w:cs="仿宋"/>
          <w:sz w:val="28"/>
          <w:szCs w:val="28"/>
        </w:rPr>
      </w:pPr>
      <w:r>
        <w:rPr>
          <w:rFonts w:hint="eastAsia" w:ascii="仿宋" w:hAnsi="仿宋" w:eastAsia="仿宋" w:cs="仿宋"/>
          <w:sz w:val="28"/>
          <w:szCs w:val="28"/>
        </w:rPr>
        <w:t>关于发包人提供的上述文件的使用限制的要求：</w:t>
      </w:r>
      <w:r>
        <w:rPr>
          <w:rFonts w:hint="eastAsia" w:ascii="仿宋" w:hAnsi="仿宋" w:eastAsia="仿宋" w:cs="仿宋"/>
          <w:sz w:val="28"/>
          <w:szCs w:val="28"/>
          <w:u w:val="single"/>
        </w:rPr>
        <w:t xml:space="preserve"> 未经发包人书面同意，承包人不得为了合同以外的目的而复制、使用上述文件或将之提供给任何第三方</w:t>
      </w:r>
      <w:r>
        <w:rPr>
          <w:rFonts w:hint="eastAsia" w:ascii="仿宋" w:hAnsi="仿宋" w:eastAsia="仿宋" w:cs="仿宋"/>
          <w:sz w:val="28"/>
          <w:szCs w:val="28"/>
        </w:rPr>
        <w:t>。</w:t>
      </w:r>
    </w:p>
    <w:p w14:paraId="7DDBC218">
      <w:pPr>
        <w:spacing w:line="360" w:lineRule="auto"/>
        <w:ind w:left="141" w:leftChars="67" w:firstLine="280" w:firstLineChars="100"/>
        <w:rPr>
          <w:rFonts w:hint="eastAsia" w:ascii="仿宋" w:hAnsi="仿宋" w:eastAsia="仿宋" w:cs="仿宋"/>
          <w:sz w:val="28"/>
          <w:szCs w:val="28"/>
        </w:rPr>
      </w:pPr>
      <w:r>
        <w:rPr>
          <w:rFonts w:hint="eastAsia" w:ascii="仿宋" w:hAnsi="仿宋" w:eastAsia="仿宋" w:cs="仿宋"/>
          <w:sz w:val="28"/>
          <w:szCs w:val="28"/>
        </w:rPr>
        <w:t>1.11.2 关于承包人为实施工程所编制文件的著作权的归属：</w:t>
      </w:r>
      <w:r>
        <w:rPr>
          <w:rFonts w:hint="eastAsia" w:ascii="仿宋" w:hAnsi="仿宋" w:eastAsia="仿宋" w:cs="仿宋"/>
          <w:sz w:val="28"/>
          <w:szCs w:val="28"/>
          <w:u w:val="single"/>
        </w:rPr>
        <w:t xml:space="preserve"> 承包人</w:t>
      </w:r>
      <w:r>
        <w:rPr>
          <w:rFonts w:hint="eastAsia" w:ascii="仿宋" w:hAnsi="仿宋" w:eastAsia="仿宋" w:cs="仿宋"/>
          <w:sz w:val="28"/>
          <w:szCs w:val="28"/>
        </w:rPr>
        <w:t>。</w:t>
      </w:r>
    </w:p>
    <w:p w14:paraId="0893BE15">
      <w:pPr>
        <w:spacing w:line="360" w:lineRule="auto"/>
        <w:ind w:left="141" w:leftChars="67" w:firstLine="422" w:firstLineChars="151"/>
        <w:rPr>
          <w:rFonts w:hint="eastAsia" w:ascii="仿宋" w:hAnsi="仿宋" w:eastAsia="仿宋" w:cs="仿宋"/>
          <w:sz w:val="28"/>
          <w:szCs w:val="28"/>
        </w:rPr>
      </w:pPr>
      <w:r>
        <w:rPr>
          <w:rFonts w:hint="eastAsia" w:ascii="仿宋" w:hAnsi="仿宋" w:eastAsia="仿宋" w:cs="仿宋"/>
          <w:sz w:val="28"/>
          <w:szCs w:val="28"/>
        </w:rPr>
        <w:t>关于承包人提供的上述文件的使用限制的要求：</w:t>
      </w:r>
      <w:r>
        <w:rPr>
          <w:rFonts w:hint="eastAsia" w:ascii="仿宋" w:hAnsi="仿宋" w:eastAsia="仿宋" w:cs="仿宋"/>
          <w:sz w:val="28"/>
          <w:szCs w:val="28"/>
          <w:u w:val="single"/>
        </w:rPr>
        <w:t>未经承包人书面同意，不得转给第三方</w:t>
      </w:r>
      <w:r>
        <w:rPr>
          <w:rFonts w:hint="eastAsia" w:ascii="仿宋" w:hAnsi="仿宋" w:eastAsia="仿宋" w:cs="仿宋"/>
          <w:sz w:val="28"/>
          <w:szCs w:val="28"/>
        </w:rPr>
        <w:t>。</w:t>
      </w:r>
    </w:p>
    <w:p w14:paraId="565BA071">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1.11.4 承包人在施工过程中所采用的专利、专有技术、技术秘密的使用费的承担方式：</w:t>
      </w:r>
      <w:r>
        <w:rPr>
          <w:rFonts w:hint="eastAsia" w:ascii="仿宋" w:hAnsi="仿宋" w:eastAsia="仿宋" w:cs="仿宋"/>
          <w:sz w:val="28"/>
          <w:szCs w:val="28"/>
          <w:u w:val="single"/>
        </w:rPr>
        <w:t xml:space="preserve"> 由承包人承担，已包含在合同价中  </w:t>
      </w:r>
      <w:r>
        <w:rPr>
          <w:rFonts w:hint="eastAsia" w:ascii="仿宋" w:hAnsi="仿宋" w:eastAsia="仿宋" w:cs="仿宋"/>
          <w:kern w:val="0"/>
          <w:sz w:val="28"/>
          <w:szCs w:val="28"/>
        </w:rPr>
        <w:t>。</w:t>
      </w:r>
    </w:p>
    <w:p w14:paraId="5E99D41C">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1.13工程量清单错误的修正</w:t>
      </w:r>
    </w:p>
    <w:p w14:paraId="493B59F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出现工程量清单错误时，是否调整合同价格：</w:t>
      </w:r>
      <w:r>
        <w:rPr>
          <w:rFonts w:hint="eastAsia" w:ascii="仿宋" w:hAnsi="仿宋" w:eastAsia="仿宋" w:cs="仿宋"/>
          <w:sz w:val="28"/>
          <w:szCs w:val="28"/>
          <w:u w:val="single"/>
        </w:rPr>
        <w:t xml:space="preserve">见补充条款  </w:t>
      </w:r>
      <w:r>
        <w:rPr>
          <w:rFonts w:hint="eastAsia" w:ascii="仿宋" w:hAnsi="仿宋" w:eastAsia="仿宋" w:cs="仿宋"/>
          <w:kern w:val="0"/>
          <w:sz w:val="28"/>
          <w:szCs w:val="28"/>
        </w:rPr>
        <w:t>。</w:t>
      </w:r>
    </w:p>
    <w:p w14:paraId="5A3B88B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允许调整合同价格的工程量偏差范围：</w:t>
      </w:r>
      <w:r>
        <w:rPr>
          <w:rFonts w:hint="eastAsia" w:ascii="仿宋" w:hAnsi="仿宋" w:eastAsia="仿宋" w:cs="仿宋"/>
          <w:sz w:val="28"/>
          <w:szCs w:val="28"/>
          <w:u w:val="single"/>
        </w:rPr>
        <w:t xml:space="preserve">见补充条款   </w:t>
      </w:r>
      <w:r>
        <w:rPr>
          <w:rFonts w:hint="eastAsia" w:ascii="仿宋" w:hAnsi="仿宋" w:eastAsia="仿宋" w:cs="仿宋"/>
          <w:sz w:val="28"/>
          <w:szCs w:val="28"/>
        </w:rPr>
        <w:t>。</w:t>
      </w:r>
    </w:p>
    <w:p w14:paraId="594960E5">
      <w:pPr>
        <w:spacing w:before="120" w:after="120" w:line="360" w:lineRule="auto"/>
        <w:rPr>
          <w:rFonts w:hint="eastAsia" w:ascii="仿宋" w:hAnsi="仿宋" w:eastAsia="仿宋" w:cs="仿宋"/>
          <w:sz w:val="28"/>
          <w:szCs w:val="28"/>
        </w:rPr>
      </w:pPr>
      <w:bookmarkStart w:id="109" w:name="_Toc351203634"/>
      <w:r>
        <w:rPr>
          <w:rFonts w:hint="eastAsia" w:ascii="仿宋" w:hAnsi="仿宋" w:eastAsia="仿宋" w:cs="仿宋"/>
          <w:sz w:val="28"/>
          <w:szCs w:val="28"/>
        </w:rPr>
        <w:t>2</w:t>
      </w:r>
      <w:bookmarkStart w:id="110" w:name="_Toc296347156"/>
      <w:bookmarkStart w:id="111" w:name="_Toc297120457"/>
      <w:bookmarkStart w:id="112" w:name="_Toc292559362"/>
      <w:bookmarkStart w:id="113" w:name="_Toc296346658"/>
      <w:bookmarkStart w:id="114" w:name="_Toc292559867"/>
      <w:bookmarkStart w:id="115" w:name="_Toc296891197"/>
      <w:bookmarkStart w:id="116" w:name="_Toc296503157"/>
      <w:bookmarkStart w:id="117" w:name="_Toc296890985"/>
      <w:bookmarkStart w:id="118" w:name="_Toc296944496"/>
      <w:bookmarkStart w:id="119" w:name="_Toc297048343"/>
      <w:r>
        <w:rPr>
          <w:rFonts w:hint="eastAsia" w:ascii="仿宋" w:hAnsi="仿宋" w:eastAsia="仿宋" w:cs="仿宋"/>
          <w:sz w:val="28"/>
          <w:szCs w:val="28"/>
        </w:rPr>
        <w:t>. 发包人</w:t>
      </w:r>
      <w:bookmarkEnd w:id="109"/>
    </w:p>
    <w:bookmarkEnd w:id="110"/>
    <w:bookmarkEnd w:id="111"/>
    <w:bookmarkEnd w:id="112"/>
    <w:bookmarkEnd w:id="113"/>
    <w:bookmarkEnd w:id="114"/>
    <w:bookmarkEnd w:id="115"/>
    <w:bookmarkEnd w:id="116"/>
    <w:bookmarkEnd w:id="117"/>
    <w:bookmarkEnd w:id="118"/>
    <w:bookmarkEnd w:id="119"/>
    <w:p w14:paraId="70450126">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 发包人代表</w:t>
      </w:r>
    </w:p>
    <w:p w14:paraId="62D83A8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发包人代表：</w:t>
      </w:r>
    </w:p>
    <w:p w14:paraId="489E210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    </w:t>
      </w:r>
      <w:r>
        <w:rPr>
          <w:rFonts w:hint="eastAsia" w:ascii="仿宋" w:hAnsi="仿宋" w:eastAsia="仿宋" w:cs="仿宋"/>
          <w:sz w:val="28"/>
          <w:szCs w:val="28"/>
        </w:rPr>
        <w:t>；</w:t>
      </w:r>
    </w:p>
    <w:p w14:paraId="39E4BE6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身份证号：</w:t>
      </w:r>
      <w:r>
        <w:rPr>
          <w:rFonts w:hint="eastAsia" w:ascii="仿宋" w:hAnsi="仿宋" w:eastAsia="仿宋" w:cs="仿宋"/>
          <w:sz w:val="28"/>
          <w:szCs w:val="28"/>
          <w:u w:val="single"/>
        </w:rPr>
        <w:t>      </w:t>
      </w:r>
      <w:r>
        <w:rPr>
          <w:rFonts w:hint="eastAsia" w:ascii="仿宋" w:hAnsi="仿宋" w:eastAsia="仿宋" w:cs="仿宋"/>
          <w:sz w:val="28"/>
          <w:szCs w:val="28"/>
        </w:rPr>
        <w:t>；</w:t>
      </w:r>
    </w:p>
    <w:p w14:paraId="1C430B5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职    务： </w:t>
      </w:r>
      <w:r>
        <w:rPr>
          <w:rFonts w:hint="eastAsia" w:ascii="仿宋" w:hAnsi="仿宋" w:eastAsia="仿宋" w:cs="仿宋"/>
          <w:sz w:val="28"/>
          <w:szCs w:val="28"/>
          <w:u w:val="single"/>
        </w:rPr>
        <w:t> </w:t>
      </w:r>
      <w:r>
        <w:rPr>
          <w:rFonts w:hint="eastAsia" w:ascii="仿宋" w:hAnsi="仿宋" w:eastAsia="仿宋" w:cs="仿宋"/>
          <w:sz w:val="28"/>
          <w:szCs w:val="28"/>
        </w:rPr>
        <w:t>；</w:t>
      </w:r>
    </w:p>
    <w:p w14:paraId="77FE5A1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 </w:t>
      </w:r>
      <w:r>
        <w:rPr>
          <w:rFonts w:hint="eastAsia" w:ascii="仿宋" w:hAnsi="仿宋" w:eastAsia="仿宋" w:cs="仿宋"/>
          <w:sz w:val="28"/>
          <w:szCs w:val="28"/>
        </w:rPr>
        <w:t>；</w:t>
      </w:r>
    </w:p>
    <w:p w14:paraId="42C5039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电子信箱：</w:t>
      </w:r>
      <w:r>
        <w:rPr>
          <w:rFonts w:hint="eastAsia" w:ascii="仿宋" w:hAnsi="仿宋" w:eastAsia="仿宋" w:cs="仿宋"/>
          <w:sz w:val="28"/>
          <w:szCs w:val="28"/>
          <w:u w:val="single"/>
        </w:rPr>
        <w:t>  </w:t>
      </w:r>
      <w:r>
        <w:rPr>
          <w:rFonts w:hint="eastAsia" w:ascii="仿宋" w:hAnsi="仿宋" w:eastAsia="仿宋" w:cs="仿宋"/>
          <w:sz w:val="28"/>
          <w:szCs w:val="28"/>
        </w:rPr>
        <w:t>；</w:t>
      </w:r>
    </w:p>
    <w:p w14:paraId="6EECCE3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通信地址：</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1A0431B2">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发包人对发包人代表的授权范围如下：</w:t>
      </w:r>
      <w:r>
        <w:rPr>
          <w:rFonts w:hint="eastAsia" w:ascii="仿宋" w:hAnsi="仿宋" w:eastAsia="仿宋" w:cs="仿宋"/>
          <w:sz w:val="28"/>
          <w:szCs w:val="28"/>
          <w:u w:val="single"/>
        </w:rPr>
        <w:t xml:space="preserve"> 除监理授权委托书约定职权以外的所有职权</w:t>
      </w:r>
      <w:r>
        <w:rPr>
          <w:rFonts w:hint="eastAsia" w:ascii="仿宋" w:hAnsi="仿宋" w:eastAsia="仿宋" w:cs="仿宋"/>
          <w:sz w:val="28"/>
          <w:szCs w:val="28"/>
        </w:rPr>
        <w:t>。</w:t>
      </w:r>
    </w:p>
    <w:p w14:paraId="217FFE6D">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 施工现场、施工条件和基础资料的提供</w:t>
      </w:r>
    </w:p>
    <w:p w14:paraId="538E438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2.4.1 提供施工现场</w:t>
      </w:r>
    </w:p>
    <w:p w14:paraId="0DEF2A7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关于发包人移交施工现场的期限要求：</w:t>
      </w:r>
      <w:r>
        <w:rPr>
          <w:rFonts w:hint="eastAsia" w:ascii="仿宋" w:hAnsi="仿宋" w:eastAsia="仿宋" w:cs="仿宋"/>
          <w:sz w:val="28"/>
          <w:szCs w:val="28"/>
          <w:u w:val="single"/>
        </w:rPr>
        <w:t>开工前14日内</w:t>
      </w:r>
      <w:r>
        <w:rPr>
          <w:rFonts w:hint="eastAsia" w:ascii="仿宋" w:hAnsi="仿宋" w:eastAsia="仿宋" w:cs="仿宋"/>
          <w:sz w:val="28"/>
          <w:szCs w:val="28"/>
        </w:rPr>
        <w:t>。</w:t>
      </w:r>
    </w:p>
    <w:p w14:paraId="2AF4EF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2.4.2 提供施工条件</w:t>
      </w:r>
    </w:p>
    <w:p w14:paraId="2E0366CE">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关于发包人应负责提供施工所需要的条件，包括：</w:t>
      </w:r>
      <w:r>
        <w:rPr>
          <w:rFonts w:hint="eastAsia" w:ascii="仿宋" w:hAnsi="仿宋" w:eastAsia="仿宋" w:cs="仿宋"/>
          <w:sz w:val="28"/>
          <w:szCs w:val="28"/>
          <w:u w:val="single"/>
        </w:rPr>
        <w:t xml:space="preserve">已完成 </w:t>
      </w:r>
      <w:r>
        <w:rPr>
          <w:rFonts w:hint="eastAsia" w:ascii="仿宋" w:hAnsi="仿宋" w:eastAsia="仿宋" w:cs="仿宋"/>
          <w:sz w:val="28"/>
          <w:szCs w:val="28"/>
        </w:rPr>
        <w:t>。</w:t>
      </w:r>
    </w:p>
    <w:p w14:paraId="36D4CAC2">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2.5 资金来源证明及支付担保</w:t>
      </w:r>
    </w:p>
    <w:p w14:paraId="0465B4F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发包人提供资金来源证明的期限要求：</w:t>
      </w:r>
      <w:r>
        <w:rPr>
          <w:rFonts w:hint="eastAsia" w:ascii="仿宋" w:hAnsi="仿宋" w:eastAsia="仿宋" w:cs="仿宋"/>
          <w:sz w:val="28"/>
          <w:szCs w:val="28"/>
          <w:u w:val="single"/>
        </w:rPr>
        <w:t xml:space="preserve">    不要求    </w:t>
      </w:r>
      <w:r>
        <w:rPr>
          <w:rFonts w:hint="eastAsia" w:ascii="仿宋" w:hAnsi="仿宋" w:eastAsia="仿宋" w:cs="仿宋"/>
          <w:sz w:val="28"/>
          <w:szCs w:val="28"/>
        </w:rPr>
        <w:t>。</w:t>
      </w:r>
    </w:p>
    <w:p w14:paraId="1ECE31A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发包人是否提供支付担保： </w:t>
      </w:r>
      <w:r>
        <w:rPr>
          <w:rFonts w:hint="eastAsia" w:ascii="仿宋" w:hAnsi="仿宋" w:eastAsia="仿宋" w:cs="仿宋"/>
          <w:sz w:val="28"/>
          <w:szCs w:val="28"/>
          <w:u w:val="single"/>
        </w:rPr>
        <w:t xml:space="preserve">   不要求   </w:t>
      </w:r>
      <w:r>
        <w:rPr>
          <w:rFonts w:hint="eastAsia" w:ascii="仿宋" w:hAnsi="仿宋" w:eastAsia="仿宋" w:cs="仿宋"/>
          <w:sz w:val="28"/>
          <w:szCs w:val="28"/>
        </w:rPr>
        <w:t>。</w:t>
      </w:r>
    </w:p>
    <w:p w14:paraId="3269E270">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发包人提供支付担保的形式：</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2471830F">
      <w:pPr>
        <w:spacing w:before="120" w:after="120" w:line="360" w:lineRule="auto"/>
        <w:rPr>
          <w:rFonts w:hint="eastAsia" w:ascii="仿宋" w:hAnsi="仿宋" w:eastAsia="仿宋" w:cs="仿宋"/>
          <w:sz w:val="28"/>
          <w:szCs w:val="28"/>
        </w:rPr>
      </w:pPr>
      <w:bookmarkStart w:id="120" w:name="_Toc351203635"/>
      <w:r>
        <w:rPr>
          <w:rFonts w:hint="eastAsia" w:ascii="仿宋" w:hAnsi="仿宋" w:eastAsia="仿宋" w:cs="仿宋"/>
          <w:sz w:val="28"/>
          <w:szCs w:val="28"/>
        </w:rPr>
        <w:t>3</w:t>
      </w:r>
      <w:bookmarkStart w:id="121" w:name="_Toc292559868"/>
      <w:bookmarkStart w:id="122" w:name="_Toc296891198"/>
      <w:bookmarkStart w:id="123" w:name="_Toc297048344"/>
      <w:bookmarkStart w:id="124" w:name="_Toc297120458"/>
      <w:bookmarkStart w:id="125" w:name="_Toc296347157"/>
      <w:bookmarkStart w:id="126" w:name="_Toc292559363"/>
      <w:bookmarkStart w:id="127" w:name="_Toc296890986"/>
      <w:bookmarkStart w:id="128" w:name="_Toc296346659"/>
      <w:bookmarkStart w:id="129" w:name="_Toc296503158"/>
      <w:bookmarkStart w:id="130" w:name="_Toc296944497"/>
      <w:r>
        <w:rPr>
          <w:rFonts w:hint="eastAsia" w:ascii="仿宋" w:hAnsi="仿宋" w:eastAsia="仿宋" w:cs="仿宋"/>
          <w:sz w:val="28"/>
          <w:szCs w:val="28"/>
        </w:rPr>
        <w:t>. 承包人</w:t>
      </w:r>
      <w:bookmarkEnd w:id="120"/>
    </w:p>
    <w:bookmarkEnd w:id="121"/>
    <w:bookmarkEnd w:id="122"/>
    <w:bookmarkEnd w:id="123"/>
    <w:bookmarkEnd w:id="124"/>
    <w:bookmarkEnd w:id="125"/>
    <w:bookmarkEnd w:id="126"/>
    <w:bookmarkEnd w:id="127"/>
    <w:bookmarkEnd w:id="128"/>
    <w:bookmarkEnd w:id="129"/>
    <w:bookmarkEnd w:id="130"/>
    <w:p w14:paraId="2E9DD6DD">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 承包人的一般义务</w:t>
      </w:r>
    </w:p>
    <w:p w14:paraId="3928C144">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kern w:val="0"/>
          <w:sz w:val="28"/>
          <w:szCs w:val="28"/>
        </w:rPr>
        <w:t>（9）</w:t>
      </w:r>
      <w:r>
        <w:rPr>
          <w:rFonts w:hint="eastAsia" w:ascii="仿宋" w:hAnsi="仿宋" w:eastAsia="仿宋" w:cs="仿宋"/>
          <w:sz w:val="28"/>
          <w:szCs w:val="28"/>
        </w:rPr>
        <w:t>承包人提交的竣工资料的内容：</w:t>
      </w:r>
      <w:r>
        <w:rPr>
          <w:rFonts w:hint="eastAsia" w:ascii="仿宋" w:hAnsi="仿宋" w:eastAsia="仿宋" w:cs="仿宋"/>
          <w:sz w:val="28"/>
          <w:szCs w:val="28"/>
          <w:u w:val="single"/>
        </w:rPr>
        <w:t xml:space="preserve"> 竣工图、完整的竣工技术资料等，符合档案管理部门的要求</w:t>
      </w:r>
      <w:r>
        <w:rPr>
          <w:rFonts w:hint="eastAsia" w:ascii="仿宋" w:hAnsi="仿宋" w:eastAsia="仿宋" w:cs="仿宋"/>
          <w:sz w:val="28"/>
          <w:szCs w:val="28"/>
        </w:rPr>
        <w:t>。</w:t>
      </w:r>
    </w:p>
    <w:p w14:paraId="3BE8125E">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承包人需要提交的竣工资料套数：</w:t>
      </w:r>
      <w:r>
        <w:rPr>
          <w:rFonts w:hint="eastAsia" w:ascii="仿宋" w:hAnsi="仿宋" w:eastAsia="仿宋" w:cs="仿宋"/>
          <w:sz w:val="28"/>
          <w:szCs w:val="28"/>
          <w:u w:val="single"/>
        </w:rPr>
        <w:t>三套、电子版一份</w:t>
      </w:r>
    </w:p>
    <w:p w14:paraId="4D7104E7">
      <w:pPr>
        <w:spacing w:line="360" w:lineRule="auto"/>
        <w:ind w:left="638" w:leftChars="304"/>
        <w:jc w:val="left"/>
        <w:rPr>
          <w:rFonts w:hint="eastAsia" w:ascii="仿宋" w:hAnsi="仿宋" w:eastAsia="仿宋" w:cs="仿宋"/>
          <w:sz w:val="28"/>
          <w:szCs w:val="28"/>
        </w:rPr>
      </w:pPr>
      <w:r>
        <w:rPr>
          <w:rFonts w:hint="eastAsia" w:ascii="仿宋" w:hAnsi="仿宋" w:eastAsia="仿宋" w:cs="仿宋"/>
          <w:sz w:val="28"/>
          <w:szCs w:val="28"/>
        </w:rPr>
        <w:t>承包人提交的竣工资料的费用承担：</w:t>
      </w:r>
      <w:r>
        <w:rPr>
          <w:rFonts w:hint="eastAsia" w:ascii="仿宋" w:hAnsi="仿宋" w:eastAsia="仿宋" w:cs="仿宋"/>
          <w:sz w:val="28"/>
          <w:szCs w:val="28"/>
          <w:u w:val="single"/>
        </w:rPr>
        <w:t xml:space="preserve"> 由承包人承担</w:t>
      </w:r>
      <w:r>
        <w:rPr>
          <w:rFonts w:hint="eastAsia" w:ascii="仿宋" w:hAnsi="仿宋" w:eastAsia="仿宋" w:cs="仿宋"/>
          <w:sz w:val="28"/>
          <w:szCs w:val="28"/>
        </w:rPr>
        <w:t>。</w:t>
      </w:r>
    </w:p>
    <w:p w14:paraId="6EC1E1E8">
      <w:pPr>
        <w:spacing w:line="360" w:lineRule="auto"/>
        <w:ind w:left="638" w:leftChars="304"/>
        <w:jc w:val="left"/>
        <w:rPr>
          <w:rFonts w:hint="eastAsia" w:ascii="仿宋" w:hAnsi="仿宋" w:eastAsia="仿宋" w:cs="仿宋"/>
          <w:sz w:val="28"/>
          <w:szCs w:val="28"/>
        </w:rPr>
      </w:pPr>
      <w:r>
        <w:rPr>
          <w:rFonts w:hint="eastAsia" w:ascii="仿宋" w:hAnsi="仿宋" w:eastAsia="仿宋" w:cs="仿宋"/>
          <w:sz w:val="28"/>
          <w:szCs w:val="28"/>
        </w:rPr>
        <w:t>承包人提交的竣工资料移交时间：</w:t>
      </w:r>
      <w:r>
        <w:rPr>
          <w:rFonts w:hint="eastAsia" w:ascii="仿宋" w:hAnsi="仿宋" w:eastAsia="仿宋" w:cs="仿宋"/>
          <w:sz w:val="28"/>
          <w:szCs w:val="28"/>
          <w:u w:val="single"/>
        </w:rPr>
        <w:t xml:space="preserve"> 竣工验收后10天</w:t>
      </w:r>
      <w:r>
        <w:rPr>
          <w:rFonts w:hint="eastAsia" w:ascii="仿宋" w:hAnsi="仿宋" w:eastAsia="仿宋" w:cs="仿宋"/>
          <w:sz w:val="28"/>
          <w:szCs w:val="28"/>
        </w:rPr>
        <w:t>。</w:t>
      </w:r>
    </w:p>
    <w:p w14:paraId="00085B2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承包人提交的竣工资料形式要求：</w:t>
      </w:r>
      <w:r>
        <w:rPr>
          <w:rFonts w:hint="eastAsia" w:ascii="仿宋" w:hAnsi="仿宋" w:eastAsia="仿宋" w:cs="仿宋"/>
          <w:sz w:val="28"/>
          <w:szCs w:val="28"/>
          <w:u w:val="single"/>
        </w:rPr>
        <w:t xml:space="preserve"> 书面、装订成册</w:t>
      </w:r>
      <w:r>
        <w:rPr>
          <w:rFonts w:hint="eastAsia" w:ascii="仿宋" w:hAnsi="仿宋" w:eastAsia="仿宋" w:cs="仿宋"/>
          <w:sz w:val="28"/>
          <w:szCs w:val="28"/>
        </w:rPr>
        <w:t>。</w:t>
      </w:r>
    </w:p>
    <w:p w14:paraId="371638CC">
      <w:pPr>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rPr>
        <w:t>（10）承包人应履行的其他义务：</w:t>
      </w:r>
      <w:r>
        <w:rPr>
          <w:rFonts w:hint="eastAsia" w:ascii="仿宋" w:hAnsi="仿宋" w:eastAsia="仿宋" w:cs="仿宋"/>
          <w:b/>
          <w:sz w:val="28"/>
          <w:szCs w:val="28"/>
          <w:u w:val="single"/>
        </w:rPr>
        <w:t>保证施工期间一切安全问题，在施工过程中发生的一切安全事故由承包人自负；办理好场地、环卫、环保等有关手续，不得影响正常施工；施工现场的清洁卫生，不能影响周围正常生活、办公</w:t>
      </w:r>
      <w:r>
        <w:rPr>
          <w:rFonts w:hint="eastAsia" w:ascii="仿宋" w:hAnsi="仿宋" w:eastAsia="仿宋" w:cs="仿宋"/>
          <w:sz w:val="28"/>
          <w:szCs w:val="28"/>
        </w:rPr>
        <w:t>。</w:t>
      </w:r>
    </w:p>
    <w:p w14:paraId="2437C3E1">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 项目经理</w:t>
      </w:r>
    </w:p>
    <w:p w14:paraId="629FA552">
      <w:pPr>
        <w:spacing w:line="360" w:lineRule="auto"/>
        <w:ind w:firstLine="560" w:firstLineChars="200"/>
        <w:rPr>
          <w:rFonts w:hint="eastAsia" w:ascii="仿宋" w:hAnsi="仿宋" w:eastAsia="仿宋" w:cs="仿宋"/>
          <w:sz w:val="28"/>
          <w:szCs w:val="28"/>
        </w:rPr>
      </w:pPr>
      <w:r>
        <w:rPr>
          <w:rFonts w:hint="eastAsia" w:ascii="仿宋" w:hAnsi="仿宋" w:eastAsia="仿宋" w:cs="仿宋"/>
          <w:kern w:val="0"/>
          <w:sz w:val="28"/>
          <w:szCs w:val="28"/>
        </w:rPr>
        <w:t xml:space="preserve">3.2.1 </w:t>
      </w:r>
      <w:r>
        <w:rPr>
          <w:rFonts w:hint="eastAsia" w:ascii="仿宋" w:hAnsi="仿宋" w:eastAsia="仿宋" w:cs="仿宋"/>
          <w:sz w:val="28"/>
          <w:szCs w:val="28"/>
        </w:rPr>
        <w:t>项目经理：</w:t>
      </w:r>
    </w:p>
    <w:p w14:paraId="0F7E02D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             </w:t>
      </w:r>
      <w:r>
        <w:rPr>
          <w:rFonts w:hint="eastAsia" w:ascii="仿宋" w:hAnsi="仿宋" w:eastAsia="仿宋" w:cs="仿宋"/>
          <w:sz w:val="28"/>
          <w:szCs w:val="28"/>
        </w:rPr>
        <w:t>；</w:t>
      </w:r>
    </w:p>
    <w:p w14:paraId="74FFC85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身份证号：</w:t>
      </w:r>
      <w:r>
        <w:rPr>
          <w:rFonts w:hint="eastAsia" w:ascii="仿宋" w:hAnsi="仿宋" w:eastAsia="仿宋" w:cs="仿宋"/>
          <w:sz w:val="28"/>
          <w:szCs w:val="28"/>
          <w:u w:val="single"/>
        </w:rPr>
        <w:t>             </w:t>
      </w:r>
      <w:r>
        <w:rPr>
          <w:rFonts w:hint="eastAsia" w:ascii="仿宋" w:hAnsi="仿宋" w:eastAsia="仿宋" w:cs="仿宋"/>
          <w:sz w:val="28"/>
          <w:szCs w:val="28"/>
        </w:rPr>
        <w:t>；</w:t>
      </w:r>
    </w:p>
    <w:p w14:paraId="4FD40B7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建造师执业资格等级：</w:t>
      </w:r>
      <w:r>
        <w:rPr>
          <w:rFonts w:hint="eastAsia" w:ascii="仿宋" w:hAnsi="仿宋" w:eastAsia="仿宋" w:cs="仿宋"/>
          <w:sz w:val="28"/>
          <w:szCs w:val="28"/>
          <w:u w:val="single"/>
        </w:rPr>
        <w:t>  </w:t>
      </w:r>
      <w:r>
        <w:rPr>
          <w:rFonts w:hint="eastAsia" w:ascii="仿宋" w:hAnsi="仿宋" w:eastAsia="仿宋" w:cs="仿宋"/>
          <w:sz w:val="28"/>
          <w:szCs w:val="28"/>
        </w:rPr>
        <w:t>；</w:t>
      </w:r>
    </w:p>
    <w:p w14:paraId="75ADA1F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建造师注册证书号：</w:t>
      </w:r>
      <w:r>
        <w:rPr>
          <w:rFonts w:hint="eastAsia" w:ascii="仿宋" w:hAnsi="仿宋" w:eastAsia="仿宋" w:cs="仿宋"/>
          <w:sz w:val="28"/>
          <w:szCs w:val="28"/>
          <w:u w:val="single"/>
        </w:rPr>
        <w:t> </w:t>
      </w:r>
      <w:r>
        <w:rPr>
          <w:rFonts w:hint="eastAsia" w:ascii="仿宋" w:hAnsi="仿宋" w:eastAsia="仿宋" w:cs="仿宋"/>
          <w:sz w:val="28"/>
          <w:szCs w:val="28"/>
        </w:rPr>
        <w:t>；</w:t>
      </w:r>
    </w:p>
    <w:p w14:paraId="6AF87F2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建造师执业印章号：</w:t>
      </w:r>
      <w:r>
        <w:rPr>
          <w:rFonts w:hint="eastAsia" w:ascii="仿宋" w:hAnsi="仿宋" w:eastAsia="仿宋" w:cs="仿宋"/>
          <w:sz w:val="28"/>
          <w:szCs w:val="28"/>
          <w:u w:val="single"/>
        </w:rPr>
        <w:t> </w:t>
      </w:r>
      <w:r>
        <w:rPr>
          <w:rFonts w:hint="eastAsia" w:ascii="仿宋" w:hAnsi="仿宋" w:eastAsia="仿宋" w:cs="仿宋"/>
          <w:sz w:val="28"/>
          <w:szCs w:val="28"/>
        </w:rPr>
        <w:t>；</w:t>
      </w:r>
    </w:p>
    <w:p w14:paraId="58E463C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安全生产考核合格证书号：</w:t>
      </w:r>
      <w:r>
        <w:rPr>
          <w:rFonts w:hint="eastAsia" w:ascii="仿宋" w:hAnsi="仿宋" w:eastAsia="仿宋" w:cs="仿宋"/>
          <w:sz w:val="28"/>
          <w:szCs w:val="28"/>
          <w:u w:val="single"/>
        </w:rPr>
        <w:t> </w:t>
      </w:r>
      <w:r>
        <w:rPr>
          <w:rFonts w:hint="eastAsia" w:ascii="仿宋" w:hAnsi="仿宋" w:eastAsia="仿宋" w:cs="仿宋"/>
          <w:sz w:val="28"/>
          <w:szCs w:val="28"/>
        </w:rPr>
        <w:t>；</w:t>
      </w:r>
    </w:p>
    <w:p w14:paraId="5FEBF47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w:t>
      </w:r>
      <w:r>
        <w:rPr>
          <w:rFonts w:hint="eastAsia" w:ascii="仿宋" w:hAnsi="仿宋" w:eastAsia="仿宋" w:cs="仿宋"/>
          <w:sz w:val="28"/>
          <w:szCs w:val="28"/>
        </w:rPr>
        <w:t>；</w:t>
      </w:r>
    </w:p>
    <w:p w14:paraId="7D1DBB9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电子信箱：</w:t>
      </w:r>
      <w:r>
        <w:rPr>
          <w:rFonts w:hint="eastAsia" w:ascii="仿宋" w:hAnsi="仿宋" w:eastAsia="仿宋" w:cs="仿宋"/>
          <w:sz w:val="28"/>
          <w:szCs w:val="28"/>
          <w:u w:val="single"/>
        </w:rPr>
        <w:t>         </w:t>
      </w:r>
      <w:r>
        <w:rPr>
          <w:rFonts w:hint="eastAsia" w:ascii="仿宋" w:hAnsi="仿宋" w:eastAsia="仿宋" w:cs="仿宋"/>
          <w:sz w:val="28"/>
          <w:szCs w:val="28"/>
        </w:rPr>
        <w:t>；</w:t>
      </w:r>
    </w:p>
    <w:p w14:paraId="0F96D25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通信地址：</w:t>
      </w:r>
      <w:r>
        <w:rPr>
          <w:rFonts w:hint="eastAsia" w:ascii="仿宋" w:hAnsi="仿宋" w:eastAsia="仿宋" w:cs="仿宋"/>
          <w:sz w:val="28"/>
          <w:szCs w:val="28"/>
          <w:u w:val="single"/>
        </w:rPr>
        <w:t>     </w:t>
      </w:r>
      <w:r>
        <w:rPr>
          <w:rFonts w:hint="eastAsia" w:ascii="仿宋" w:hAnsi="仿宋" w:eastAsia="仿宋" w:cs="仿宋"/>
          <w:sz w:val="28"/>
          <w:szCs w:val="28"/>
        </w:rPr>
        <w:t>；</w:t>
      </w:r>
    </w:p>
    <w:p w14:paraId="413EA57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承包人对项目经理的授权范围如下：</w:t>
      </w:r>
      <w:r>
        <w:rPr>
          <w:rFonts w:hint="eastAsia" w:ascii="仿宋" w:hAnsi="仿宋" w:eastAsia="仿宋" w:cs="仿宋"/>
          <w:sz w:val="28"/>
          <w:szCs w:val="28"/>
          <w:u w:val="single"/>
        </w:rPr>
        <w:t xml:space="preserve"> 代表承包人履行本合同，并</w:t>
      </w:r>
      <w:r>
        <w:rPr>
          <w:rFonts w:hint="eastAsia" w:ascii="仿宋" w:hAnsi="仿宋" w:eastAsia="仿宋" w:cs="仿宋"/>
          <w:sz w:val="28"/>
          <w:szCs w:val="28"/>
          <w:u w:val="single"/>
          <w:lang w:eastAsia="zh-CN"/>
        </w:rPr>
        <w:t>常驻</w:t>
      </w:r>
      <w:r>
        <w:rPr>
          <w:rFonts w:hint="eastAsia" w:ascii="仿宋" w:hAnsi="仿宋" w:eastAsia="仿宋" w:cs="仿宋"/>
          <w:sz w:val="28"/>
          <w:szCs w:val="28"/>
          <w:u w:val="single"/>
        </w:rPr>
        <w:t>施工现场，直接负责本工程施工中的各项责任</w:t>
      </w:r>
      <w:r>
        <w:rPr>
          <w:rFonts w:hint="eastAsia" w:ascii="仿宋" w:hAnsi="仿宋" w:eastAsia="仿宋" w:cs="仿宋"/>
          <w:sz w:val="28"/>
          <w:szCs w:val="28"/>
        </w:rPr>
        <w:t>。</w:t>
      </w:r>
    </w:p>
    <w:p w14:paraId="419E675E">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关于项目经理每月在施工现场的时间要求：</w:t>
      </w:r>
      <w:r>
        <w:rPr>
          <w:rFonts w:hint="eastAsia" w:ascii="仿宋" w:hAnsi="仿宋" w:eastAsia="仿宋" w:cs="仿宋"/>
          <w:sz w:val="28"/>
          <w:szCs w:val="28"/>
          <w:u w:val="single"/>
        </w:rPr>
        <w:t xml:space="preserve"> 不少于22日历天</w:t>
      </w:r>
      <w:r>
        <w:rPr>
          <w:rFonts w:hint="eastAsia" w:ascii="仿宋" w:hAnsi="仿宋" w:eastAsia="仿宋" w:cs="仿宋"/>
          <w:sz w:val="28"/>
          <w:szCs w:val="28"/>
        </w:rPr>
        <w:t>。</w:t>
      </w:r>
    </w:p>
    <w:p w14:paraId="07AEDA68">
      <w:pPr>
        <w:spacing w:line="440" w:lineRule="exact"/>
        <w:ind w:firstLine="600"/>
        <w:jc w:val="left"/>
        <w:rPr>
          <w:rFonts w:hint="eastAsia" w:ascii="仿宋" w:hAnsi="仿宋" w:eastAsia="仿宋" w:cs="仿宋"/>
          <w:sz w:val="28"/>
          <w:szCs w:val="28"/>
          <w:u w:val="single"/>
        </w:rPr>
      </w:pPr>
      <w:r>
        <w:rPr>
          <w:rFonts w:hint="eastAsia" w:ascii="仿宋" w:hAnsi="仿宋" w:eastAsia="仿宋" w:cs="仿宋"/>
          <w:kern w:val="0"/>
          <w:sz w:val="28"/>
          <w:szCs w:val="28"/>
        </w:rPr>
        <w:t>承包人未提交劳动合同，以及没有为项目经理缴纳社会保险证明的违约责任：</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处以50000元人民币的处罚，并补齐手续及资料。若未补齐手续资料的发包人有权要求承包人更换项目经理 ，由此造成的一切损失全部由承包人承担。</w:t>
      </w:r>
    </w:p>
    <w:p w14:paraId="5B959A9D">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kern w:val="0"/>
          <w:sz w:val="28"/>
          <w:szCs w:val="28"/>
        </w:rPr>
        <w:t>项目经理未经批准，擅自离开施工现场的违约责任：</w:t>
      </w:r>
      <w:r>
        <w:rPr>
          <w:rFonts w:hint="eastAsia" w:ascii="仿宋" w:hAnsi="仿宋" w:eastAsia="仿宋" w:cs="仿宋"/>
          <w:sz w:val="28"/>
          <w:szCs w:val="28"/>
          <w:u w:val="single"/>
        </w:rPr>
        <w:t xml:space="preserve"> 发包人每发现一次，处罚2000元</w:t>
      </w:r>
      <w:r>
        <w:rPr>
          <w:rFonts w:hint="eastAsia" w:ascii="仿宋" w:hAnsi="仿宋" w:eastAsia="仿宋" w:cs="仿宋"/>
          <w:sz w:val="28"/>
          <w:szCs w:val="28"/>
        </w:rPr>
        <w:t>。</w:t>
      </w:r>
    </w:p>
    <w:p w14:paraId="6DCB0410">
      <w:pPr>
        <w:spacing w:line="440" w:lineRule="exact"/>
        <w:ind w:firstLine="600"/>
        <w:rPr>
          <w:rFonts w:hint="eastAsia" w:ascii="仿宋" w:hAnsi="仿宋" w:eastAsia="仿宋" w:cs="仿宋"/>
          <w:sz w:val="28"/>
          <w:szCs w:val="28"/>
        </w:rPr>
      </w:pPr>
      <w:r>
        <w:rPr>
          <w:rFonts w:hint="eastAsia" w:ascii="仿宋" w:hAnsi="仿宋" w:eastAsia="仿宋" w:cs="仿宋"/>
          <w:sz w:val="28"/>
          <w:szCs w:val="28"/>
        </w:rPr>
        <w:t>3.2.3 承包人擅自更换项目经理的违约责任：</w:t>
      </w:r>
      <w:r>
        <w:rPr>
          <w:rFonts w:hint="eastAsia" w:ascii="仿宋" w:hAnsi="仿宋" w:eastAsia="仿宋" w:cs="仿宋"/>
          <w:sz w:val="28"/>
          <w:szCs w:val="28"/>
          <w:u w:val="single"/>
        </w:rPr>
        <w:t xml:space="preserve"> 按无项目经理在施工现场处理，处以合同金额千分之二且不低于10000元的罚款，要求承包人纠正其违约行为，否则发包人有权解除发包合同，承包人履约保证金不予退还，造成损失超过履约保证金额度的，可进一步要求承包人赔偿</w:t>
      </w:r>
      <w:r>
        <w:rPr>
          <w:rFonts w:hint="eastAsia" w:ascii="仿宋" w:hAnsi="仿宋" w:eastAsia="仿宋" w:cs="仿宋"/>
          <w:sz w:val="28"/>
          <w:szCs w:val="28"/>
        </w:rPr>
        <w:t>。</w:t>
      </w:r>
    </w:p>
    <w:p w14:paraId="1A7A409A">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3.2.4 承包人无正当理由拒绝更换项目经理的违约责任：（1）</w:t>
      </w:r>
      <w:r>
        <w:rPr>
          <w:rFonts w:hint="eastAsia" w:ascii="仿宋" w:hAnsi="仿宋" w:eastAsia="仿宋" w:cs="仿宋"/>
          <w:sz w:val="28"/>
          <w:szCs w:val="28"/>
          <w:u w:val="single"/>
        </w:rPr>
        <w:t xml:space="preserve"> 按无项目经理在施工现场处理，要求承包人在规定时间内更换项目经理，否则发包人有权解除发包合同，承包人履约保证金不予退还，造成损失超过履约保证金额度的，可进一步要求承包人赔偿；项目经理更换前按无项目经理在施工现场处理，处以合同金额千分之二且不低于10000元的罚款</w:t>
      </w:r>
    </w:p>
    <w:p w14:paraId="6926B2EF">
      <w:pPr>
        <w:spacing w:line="440" w:lineRule="exact"/>
        <w:ind w:firstLine="600"/>
        <w:jc w:val="left"/>
        <w:rPr>
          <w:rFonts w:hint="eastAsia" w:ascii="仿宋" w:hAnsi="仿宋" w:eastAsia="仿宋" w:cs="仿宋"/>
          <w:sz w:val="28"/>
          <w:szCs w:val="28"/>
        </w:rPr>
      </w:pPr>
      <w:r>
        <w:rPr>
          <w:rFonts w:hint="eastAsia" w:ascii="仿宋" w:hAnsi="仿宋" w:eastAsia="仿宋" w:cs="仿宋"/>
          <w:b/>
          <w:sz w:val="28"/>
          <w:szCs w:val="28"/>
          <w:u w:val="single"/>
        </w:rPr>
        <w:t>（2）项目经理、技术负责人、施工员、安全员、质检员出现以下情形时，视为不称职，发包人可要求承包人更换。给发包人造成损失的，赔偿甲方的一切损失：①经常行为不轨或不认真，品行不端；②履行职责时不能胜任或玩忽职守；③不遵守合同的规定；④经常出现有损健康与安全或有损环境保护的行为；⑤打、骂、威胁发包人及监理人派驻现场人员；⑥工作期间饮酒⑦法律法规规定的其他不称职行为或违法行为；</w:t>
      </w:r>
    </w:p>
    <w:p w14:paraId="29C79E70">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 承包人人员</w:t>
      </w:r>
    </w:p>
    <w:p w14:paraId="2D824CFA">
      <w:pPr>
        <w:spacing w:line="440" w:lineRule="exact"/>
        <w:ind w:firstLine="600"/>
        <w:jc w:val="left"/>
        <w:rPr>
          <w:rFonts w:hint="eastAsia" w:ascii="仿宋" w:hAnsi="仿宋" w:eastAsia="仿宋" w:cs="仿宋"/>
          <w:sz w:val="28"/>
          <w:szCs w:val="28"/>
          <w:u w:val="single"/>
        </w:rPr>
      </w:pPr>
      <w:r>
        <w:rPr>
          <w:rFonts w:hint="eastAsia" w:ascii="仿宋" w:hAnsi="仿宋" w:eastAsia="仿宋" w:cs="仿宋"/>
          <w:sz w:val="28"/>
          <w:szCs w:val="28"/>
        </w:rPr>
        <w:t>3.3.1 承包人提交项目管理机构及施工现场管理人员安排报告的期限：</w:t>
      </w:r>
      <w:r>
        <w:rPr>
          <w:rFonts w:hint="eastAsia" w:ascii="仿宋" w:hAnsi="仿宋" w:eastAsia="仿宋" w:cs="仿宋"/>
          <w:sz w:val="28"/>
          <w:szCs w:val="28"/>
          <w:u w:val="single"/>
        </w:rPr>
        <w:t xml:space="preserve"> 开工前14日内，</w:t>
      </w:r>
      <w:r>
        <w:rPr>
          <w:rFonts w:hint="eastAsia" w:ascii="仿宋" w:hAnsi="仿宋" w:eastAsia="仿宋" w:cs="仿宋"/>
          <w:b/>
          <w:sz w:val="28"/>
          <w:szCs w:val="28"/>
          <w:u w:val="single"/>
        </w:rPr>
        <w:t>向监理人提交承包人项目管理机构及施工现场人员安排的报告，其内容应包括合同管理、施工、技术、材料、质量、安全、财务等主要施工管理人员名单及其岗位、注册执业资格等，以及各工种技术工人的安排情况，并提交主要施工管理人员与承包人之间的劳动关系证明或缴纳社会保险的有效证明。</w:t>
      </w:r>
    </w:p>
    <w:p w14:paraId="5CADE8A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3.3.3 承包人无正当理由拒绝撤换主要施工管理人员的违约责任：</w:t>
      </w:r>
      <w:r>
        <w:rPr>
          <w:rFonts w:hint="eastAsia" w:ascii="仿宋" w:hAnsi="仿宋" w:eastAsia="仿宋" w:cs="仿宋"/>
          <w:sz w:val="28"/>
          <w:szCs w:val="28"/>
          <w:u w:val="single"/>
        </w:rPr>
        <w:t xml:space="preserve"> 由承包人按50000元向发包人支付违约金</w:t>
      </w:r>
      <w:r>
        <w:rPr>
          <w:rFonts w:hint="eastAsia" w:ascii="仿宋" w:hAnsi="仿宋" w:eastAsia="仿宋" w:cs="仿宋"/>
          <w:sz w:val="28"/>
          <w:szCs w:val="28"/>
        </w:rPr>
        <w:t>。</w:t>
      </w:r>
    </w:p>
    <w:p w14:paraId="64FC1D6B">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3.3.4 承包人主要施工管理人员离开施工现场的批准要求：</w:t>
      </w:r>
      <w:r>
        <w:rPr>
          <w:rFonts w:hint="eastAsia" w:ascii="仿宋" w:hAnsi="仿宋" w:eastAsia="仿宋" w:cs="仿宋"/>
          <w:sz w:val="28"/>
          <w:szCs w:val="28"/>
          <w:u w:val="single"/>
        </w:rPr>
        <w:t>应通知监理人，并征得发包人书面同意</w:t>
      </w:r>
      <w:r>
        <w:rPr>
          <w:rFonts w:hint="eastAsia" w:ascii="仿宋" w:hAnsi="仿宋" w:eastAsia="仿宋" w:cs="仿宋"/>
          <w:sz w:val="28"/>
          <w:szCs w:val="28"/>
        </w:rPr>
        <w:t>。</w:t>
      </w:r>
    </w:p>
    <w:p w14:paraId="4EF30D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3.3.5承包人擅自更换主要施工管理人员的违约责任：</w:t>
      </w:r>
      <w:r>
        <w:rPr>
          <w:rFonts w:hint="eastAsia" w:ascii="仿宋" w:hAnsi="仿宋" w:eastAsia="仿宋" w:cs="仿宋"/>
          <w:sz w:val="28"/>
          <w:szCs w:val="28"/>
          <w:u w:val="single"/>
        </w:rPr>
        <w:t xml:space="preserve"> 由承包人按50000元向发包人支付违约金</w:t>
      </w:r>
      <w:r>
        <w:rPr>
          <w:rFonts w:hint="eastAsia" w:ascii="仿宋" w:hAnsi="仿宋" w:eastAsia="仿宋" w:cs="仿宋"/>
          <w:sz w:val="28"/>
          <w:szCs w:val="28"/>
        </w:rPr>
        <w:t>。</w:t>
      </w:r>
    </w:p>
    <w:p w14:paraId="23AECC0F">
      <w:pPr>
        <w:spacing w:line="440" w:lineRule="exact"/>
        <w:ind w:firstLine="600"/>
        <w:jc w:val="left"/>
        <w:rPr>
          <w:rFonts w:hint="eastAsia" w:ascii="仿宋" w:hAnsi="仿宋" w:eastAsia="仿宋" w:cs="仿宋"/>
          <w:sz w:val="28"/>
          <w:szCs w:val="28"/>
        </w:rPr>
      </w:pPr>
      <w:r>
        <w:rPr>
          <w:rFonts w:hint="eastAsia" w:ascii="仿宋" w:hAnsi="仿宋" w:eastAsia="仿宋" w:cs="仿宋"/>
          <w:sz w:val="28"/>
          <w:szCs w:val="28"/>
        </w:rPr>
        <w:t>承包人主要施工管理人员擅自离开施工现场的违约责任：</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发包人有权单方面解除合同而不承担违约责任，按无主要施工管理人员处理，处以每人每天1000元罚款。给发包人造成损失的，赔偿</w:t>
      </w:r>
      <w:r>
        <w:rPr>
          <w:rFonts w:hint="eastAsia" w:ascii="仿宋" w:hAnsi="仿宋" w:eastAsia="仿宋" w:cs="仿宋"/>
          <w:b/>
          <w:sz w:val="28"/>
          <w:szCs w:val="28"/>
          <w:u w:val="single"/>
          <w:lang w:val="en-US" w:eastAsia="zh-CN"/>
        </w:rPr>
        <w:t>发包人</w:t>
      </w:r>
      <w:r>
        <w:rPr>
          <w:rFonts w:hint="eastAsia" w:ascii="仿宋" w:hAnsi="仿宋" w:eastAsia="仿宋" w:cs="仿宋"/>
          <w:b/>
          <w:sz w:val="28"/>
          <w:szCs w:val="28"/>
          <w:u w:val="single"/>
        </w:rPr>
        <w:t>的一切损失。</w:t>
      </w:r>
    </w:p>
    <w:p w14:paraId="71A7A9DD">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bookmarkStart w:id="131" w:name="_Toc304295523"/>
      <w:bookmarkStart w:id="132" w:name="_Toc312677988"/>
      <w:bookmarkStart w:id="133" w:name="_Toc300934945"/>
      <w:bookmarkStart w:id="134" w:name="_Toc296891199"/>
      <w:bookmarkStart w:id="135" w:name="_Toc297123492"/>
      <w:bookmarkStart w:id="136" w:name="_Toc292559364"/>
      <w:bookmarkStart w:id="137" w:name="_Toc303539102"/>
      <w:bookmarkStart w:id="138" w:name="_Toc297120459"/>
      <w:bookmarkStart w:id="139" w:name="_Toc296944498"/>
      <w:bookmarkStart w:id="140" w:name="_Toc296346660"/>
      <w:bookmarkStart w:id="141" w:name="_Toc292559869"/>
      <w:bookmarkStart w:id="142" w:name="_Toc296503159"/>
      <w:bookmarkStart w:id="143" w:name="_Toc296890987"/>
      <w:bookmarkStart w:id="144" w:name="_Toc296347158"/>
      <w:bookmarkStart w:id="145" w:name="_Toc297216151"/>
      <w:bookmarkStart w:id="146" w:name="_Toc297048345"/>
      <w:r>
        <w:rPr>
          <w:rFonts w:hint="eastAsia" w:ascii="仿宋" w:hAnsi="仿宋" w:eastAsia="仿宋" w:cs="仿宋"/>
          <w:sz w:val="28"/>
          <w:szCs w:val="28"/>
        </w:rPr>
        <w:t>.5 分包</w:t>
      </w:r>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14:paraId="5DFD919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bookmarkStart w:id="147" w:name="_Toc296890988"/>
      <w:bookmarkStart w:id="148" w:name="_Toc296891200"/>
      <w:bookmarkStart w:id="149" w:name="_Toc297123493"/>
      <w:bookmarkStart w:id="150" w:name="_Toc304295524"/>
      <w:bookmarkStart w:id="151" w:name="_Toc297048346"/>
      <w:bookmarkStart w:id="152" w:name="_Toc292559365"/>
      <w:bookmarkStart w:id="153" w:name="_Toc300934946"/>
      <w:bookmarkStart w:id="154" w:name="_Toc297120460"/>
      <w:bookmarkStart w:id="155" w:name="_Toc292559870"/>
      <w:bookmarkStart w:id="156" w:name="_Toc296944499"/>
      <w:bookmarkStart w:id="157" w:name="_Toc297216152"/>
      <w:bookmarkStart w:id="158" w:name="_Toc296347159"/>
      <w:bookmarkStart w:id="159" w:name="_Toc303539103"/>
      <w:bookmarkStart w:id="160" w:name="_Toc296346661"/>
      <w:bookmarkStart w:id="161" w:name="_Toc296503160"/>
      <w:bookmarkStart w:id="162" w:name="_Toc318581158"/>
      <w:bookmarkStart w:id="163" w:name="_Toc312677989"/>
      <w:r>
        <w:rPr>
          <w:rFonts w:hint="eastAsia" w:ascii="仿宋" w:hAnsi="仿宋" w:eastAsia="仿宋" w:cs="仿宋"/>
          <w:sz w:val="28"/>
          <w:szCs w:val="28"/>
        </w:rPr>
        <w:t>.5.1 分包的一般约定</w:t>
      </w:r>
    </w:p>
    <w:p w14:paraId="4AE338F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禁止分包的工程包括：</w:t>
      </w:r>
      <w:r>
        <w:rPr>
          <w:rFonts w:hint="eastAsia" w:ascii="仿宋" w:hAnsi="仿宋" w:eastAsia="仿宋" w:cs="仿宋"/>
          <w:sz w:val="28"/>
          <w:szCs w:val="28"/>
          <w:u w:val="single"/>
        </w:rPr>
        <w:t xml:space="preserve"> 禁止违法分包承包范围内的所有工程</w:t>
      </w:r>
      <w:r>
        <w:rPr>
          <w:rFonts w:hint="eastAsia" w:ascii="仿宋" w:hAnsi="仿宋" w:eastAsia="仿宋" w:cs="仿宋"/>
          <w:sz w:val="28"/>
          <w:szCs w:val="28"/>
        </w:rPr>
        <w:t>。</w:t>
      </w:r>
    </w:p>
    <w:p w14:paraId="179E6DF5">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主体结构、关键性工作的范围：</w:t>
      </w:r>
      <w:r>
        <w:rPr>
          <w:rFonts w:hint="eastAsia" w:ascii="仿宋" w:hAnsi="仿宋" w:eastAsia="仿宋" w:cs="仿宋"/>
          <w:sz w:val="28"/>
          <w:szCs w:val="28"/>
          <w:u w:val="single"/>
        </w:rPr>
        <w:t xml:space="preserve">    /    </w:t>
      </w:r>
      <w:r>
        <w:rPr>
          <w:rFonts w:hint="eastAsia" w:ascii="仿宋" w:hAnsi="仿宋" w:eastAsia="仿宋" w:cs="仿宋"/>
          <w:sz w:val="28"/>
          <w:szCs w:val="28"/>
        </w:rPr>
        <w:t>。</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Start w:id="164" w:name="_Toc300934947"/>
      <w:bookmarkStart w:id="165" w:name="_Toc296346662"/>
      <w:bookmarkStart w:id="166" w:name="_Toc297123494"/>
      <w:bookmarkStart w:id="167" w:name="_Toc297216153"/>
      <w:bookmarkStart w:id="168" w:name="_Toc297120461"/>
      <w:bookmarkStart w:id="169" w:name="_Toc296891201"/>
      <w:bookmarkStart w:id="170" w:name="_Toc296503161"/>
      <w:bookmarkStart w:id="171" w:name="_Toc296347160"/>
      <w:bookmarkStart w:id="172" w:name="_Toc296944500"/>
      <w:bookmarkStart w:id="173" w:name="_Toc303539104"/>
      <w:bookmarkStart w:id="174" w:name="_Toc297048347"/>
      <w:bookmarkStart w:id="175" w:name="_Toc296890989"/>
      <w:bookmarkStart w:id="176" w:name="_Toc304295525"/>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4EB4EE7E">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3</w:t>
      </w:r>
      <w:bookmarkStart w:id="177" w:name="_Toc312677990"/>
      <w:bookmarkStart w:id="178" w:name="_Toc318581159"/>
      <w:r>
        <w:rPr>
          <w:rFonts w:hint="eastAsia" w:ascii="仿宋" w:hAnsi="仿宋" w:eastAsia="仿宋" w:cs="仿宋"/>
          <w:sz w:val="28"/>
          <w:szCs w:val="28"/>
        </w:rPr>
        <w:t>.5.2分包的确定</w:t>
      </w:r>
    </w:p>
    <w:p w14:paraId="5385ACDA">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允许分包的专业工程包括：</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37F6257B">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其他关于分包的约定：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45C9D84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3.5.4 分包合同价款</w:t>
      </w:r>
    </w:p>
    <w:p w14:paraId="5DB11C8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关于分包合同价款支付的约定：</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177"/>
    <w:bookmarkEnd w:id="178"/>
    <w:p w14:paraId="122D4247">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3.6 工程照管与成品、半成品保护</w:t>
      </w:r>
    </w:p>
    <w:p w14:paraId="284B43AA">
      <w:pPr>
        <w:spacing w:before="120" w:after="120" w:line="360" w:lineRule="auto"/>
        <w:ind w:firstLine="560" w:firstLineChars="200"/>
        <w:rPr>
          <w:rFonts w:hint="eastAsia" w:ascii="仿宋" w:hAnsi="仿宋" w:eastAsia="仿宋" w:cs="仿宋"/>
          <w:kern w:val="0"/>
          <w:sz w:val="28"/>
          <w:szCs w:val="28"/>
          <w:u w:val="single"/>
        </w:rPr>
      </w:pPr>
      <w:r>
        <w:rPr>
          <w:rFonts w:hint="eastAsia" w:ascii="仿宋" w:hAnsi="仿宋" w:eastAsia="仿宋" w:cs="仿宋"/>
          <w:kern w:val="0"/>
          <w:sz w:val="28"/>
          <w:szCs w:val="28"/>
        </w:rPr>
        <w:t>承包人负责照管工程及工程相关的材料、工程设备的起始时间：</w:t>
      </w:r>
      <w:r>
        <w:rPr>
          <w:rFonts w:hint="eastAsia" w:ascii="仿宋" w:hAnsi="仿宋" w:eastAsia="仿宋" w:cs="仿宋"/>
          <w:kern w:val="0"/>
          <w:sz w:val="28"/>
          <w:szCs w:val="28"/>
          <w:u w:val="single"/>
        </w:rPr>
        <w:t xml:space="preserve"> 自发包人向承包人移交施工现场之日起，直至颁发工程接收证书之日止</w:t>
      </w:r>
      <w:r>
        <w:rPr>
          <w:rFonts w:hint="eastAsia" w:ascii="仿宋" w:hAnsi="仿宋" w:eastAsia="仿宋" w:cs="仿宋"/>
          <w:kern w:val="0"/>
          <w:sz w:val="28"/>
          <w:szCs w:val="28"/>
        </w:rPr>
        <w:t>。</w:t>
      </w:r>
    </w:p>
    <w:p w14:paraId="471E0966">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3.7 履约担保</w:t>
      </w:r>
    </w:p>
    <w:p w14:paraId="279C17B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承包人是否提供履约担保：</w:t>
      </w:r>
      <w:r>
        <w:rPr>
          <w:rFonts w:hint="eastAsia" w:ascii="仿宋" w:hAnsi="仿宋" w:eastAsia="仿宋" w:cs="仿宋"/>
          <w:sz w:val="28"/>
          <w:szCs w:val="28"/>
          <w:u w:val="single"/>
        </w:rPr>
        <w:t xml:space="preserve">见补充协议 </w:t>
      </w:r>
      <w:r>
        <w:rPr>
          <w:rFonts w:hint="eastAsia" w:ascii="仿宋" w:hAnsi="仿宋" w:eastAsia="仿宋" w:cs="仿宋"/>
          <w:sz w:val="28"/>
          <w:szCs w:val="28"/>
        </w:rPr>
        <w:t>。</w:t>
      </w:r>
    </w:p>
    <w:p w14:paraId="2E1FD299">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承包人提供履约担保的形式、金额及期限的：</w:t>
      </w:r>
      <w:r>
        <w:rPr>
          <w:rFonts w:hint="eastAsia" w:ascii="仿宋" w:hAnsi="仿宋" w:eastAsia="仿宋" w:cs="仿宋"/>
          <w:sz w:val="28"/>
          <w:szCs w:val="28"/>
          <w:u w:val="single"/>
        </w:rPr>
        <w:t xml:space="preserve"> 见补充协议  </w:t>
      </w:r>
      <w:r>
        <w:rPr>
          <w:rFonts w:hint="eastAsia" w:ascii="仿宋" w:hAnsi="仿宋" w:eastAsia="仿宋" w:cs="仿宋"/>
          <w:sz w:val="28"/>
          <w:szCs w:val="28"/>
        </w:rPr>
        <w:t>。</w:t>
      </w:r>
    </w:p>
    <w:p w14:paraId="530A1BFD">
      <w:pPr>
        <w:spacing w:before="120" w:after="120" w:line="360" w:lineRule="auto"/>
        <w:rPr>
          <w:rFonts w:hint="eastAsia" w:ascii="仿宋" w:hAnsi="仿宋" w:eastAsia="仿宋" w:cs="仿宋"/>
          <w:sz w:val="28"/>
          <w:szCs w:val="28"/>
        </w:rPr>
      </w:pPr>
      <w:bookmarkStart w:id="179" w:name="_Toc351203636"/>
      <w:r>
        <w:rPr>
          <w:rFonts w:hint="eastAsia" w:ascii="仿宋" w:hAnsi="仿宋" w:eastAsia="仿宋" w:cs="仿宋"/>
          <w:sz w:val="28"/>
          <w:szCs w:val="28"/>
        </w:rPr>
        <w:t>4</w:t>
      </w:r>
      <w:bookmarkStart w:id="180" w:name="_Toc296346663"/>
      <w:bookmarkStart w:id="181" w:name="_Toc296944501"/>
      <w:bookmarkStart w:id="182" w:name="_Toc267251413"/>
      <w:bookmarkStart w:id="183" w:name="_Toc296503162"/>
      <w:bookmarkStart w:id="184" w:name="_Toc297048348"/>
      <w:bookmarkStart w:id="185" w:name="_Toc292559366"/>
      <w:bookmarkStart w:id="186" w:name="_Toc296891202"/>
      <w:bookmarkStart w:id="187" w:name="_Toc297120462"/>
      <w:bookmarkStart w:id="188" w:name="_Toc292559871"/>
      <w:bookmarkStart w:id="189" w:name="_Toc296890990"/>
      <w:bookmarkStart w:id="190" w:name="_Toc296347161"/>
      <w:r>
        <w:rPr>
          <w:rFonts w:hint="eastAsia" w:ascii="仿宋" w:hAnsi="仿宋" w:eastAsia="仿宋" w:cs="仿宋"/>
          <w:sz w:val="28"/>
          <w:szCs w:val="28"/>
        </w:rPr>
        <w:t>. 监</w:t>
      </w:r>
      <w:bookmarkEnd w:id="180"/>
      <w:bookmarkEnd w:id="181"/>
      <w:bookmarkEnd w:id="182"/>
      <w:bookmarkEnd w:id="183"/>
      <w:bookmarkEnd w:id="184"/>
      <w:bookmarkEnd w:id="185"/>
      <w:bookmarkEnd w:id="186"/>
      <w:bookmarkEnd w:id="187"/>
      <w:bookmarkEnd w:id="188"/>
      <w:bookmarkEnd w:id="189"/>
      <w:bookmarkEnd w:id="190"/>
      <w:r>
        <w:rPr>
          <w:rFonts w:hint="eastAsia" w:ascii="仿宋" w:hAnsi="仿宋" w:eastAsia="仿宋" w:cs="仿宋"/>
          <w:sz w:val="28"/>
          <w:szCs w:val="28"/>
        </w:rPr>
        <w:t>理人</w:t>
      </w:r>
      <w:bookmarkEnd w:id="179"/>
    </w:p>
    <w:p w14:paraId="308FEA53">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4.1监理人的一般规定</w:t>
      </w:r>
    </w:p>
    <w:p w14:paraId="04C3406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关于监理人的监理内容：</w:t>
      </w:r>
      <w:r>
        <w:rPr>
          <w:rFonts w:hint="eastAsia" w:ascii="仿宋" w:hAnsi="仿宋" w:eastAsia="仿宋" w:cs="仿宋"/>
          <w:sz w:val="28"/>
          <w:szCs w:val="28"/>
          <w:u w:val="single"/>
        </w:rPr>
        <w:t xml:space="preserve"> 见监理合同 </w:t>
      </w:r>
      <w:r>
        <w:rPr>
          <w:rFonts w:hint="eastAsia" w:ascii="仿宋" w:hAnsi="仿宋" w:eastAsia="仿宋" w:cs="仿宋"/>
          <w:sz w:val="28"/>
          <w:szCs w:val="28"/>
        </w:rPr>
        <w:t>。</w:t>
      </w:r>
    </w:p>
    <w:p w14:paraId="2B70742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关于监理人的监理权限：</w:t>
      </w:r>
      <w:r>
        <w:rPr>
          <w:rFonts w:hint="eastAsia" w:ascii="仿宋" w:hAnsi="仿宋" w:eastAsia="仿宋" w:cs="仿宋"/>
          <w:sz w:val="28"/>
          <w:szCs w:val="28"/>
          <w:u w:val="single"/>
        </w:rPr>
        <w:t xml:space="preserve"> 按照《建设工程监理合同》约定执行</w:t>
      </w:r>
      <w:r>
        <w:rPr>
          <w:rFonts w:hint="eastAsia" w:ascii="仿宋" w:hAnsi="仿宋" w:eastAsia="仿宋" w:cs="仿宋"/>
          <w:sz w:val="28"/>
          <w:szCs w:val="28"/>
        </w:rPr>
        <w:t xml:space="preserve">。 </w:t>
      </w:r>
    </w:p>
    <w:p w14:paraId="05485D40">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关于监理人在施工现场的办公场所、生活场所的提供和费用承担的约定：</w:t>
      </w:r>
      <w:r>
        <w:rPr>
          <w:rFonts w:hint="eastAsia" w:ascii="仿宋" w:hAnsi="仿宋" w:eastAsia="仿宋" w:cs="仿宋"/>
          <w:sz w:val="28"/>
          <w:szCs w:val="28"/>
          <w:u w:val="single"/>
        </w:rPr>
        <w:t xml:space="preserve"> 由承包人提供，所发生的费用由承包人承担</w:t>
      </w:r>
      <w:r>
        <w:rPr>
          <w:rFonts w:hint="eastAsia" w:ascii="仿宋" w:hAnsi="仿宋" w:eastAsia="仿宋" w:cs="仿宋"/>
          <w:sz w:val="28"/>
          <w:szCs w:val="28"/>
        </w:rPr>
        <w:t>。</w:t>
      </w:r>
    </w:p>
    <w:p w14:paraId="346C3F44">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 监理人员</w:t>
      </w:r>
    </w:p>
    <w:p w14:paraId="6D73CC8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总监理工程师：</w:t>
      </w:r>
    </w:p>
    <w:p w14:paraId="20FC5D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  </w:t>
      </w:r>
      <w:r>
        <w:rPr>
          <w:rFonts w:hint="eastAsia" w:ascii="仿宋" w:hAnsi="仿宋" w:eastAsia="仿宋" w:cs="仿宋"/>
          <w:sz w:val="28"/>
          <w:szCs w:val="28"/>
        </w:rPr>
        <w:t>；</w:t>
      </w:r>
    </w:p>
    <w:p w14:paraId="2CCCBB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职    务：</w:t>
      </w:r>
      <w:r>
        <w:rPr>
          <w:rFonts w:hint="eastAsia" w:ascii="仿宋" w:hAnsi="仿宋" w:eastAsia="仿宋" w:cs="仿宋"/>
          <w:sz w:val="28"/>
          <w:szCs w:val="28"/>
          <w:u w:val="single"/>
        </w:rPr>
        <w:t> </w:t>
      </w:r>
      <w:r>
        <w:rPr>
          <w:rFonts w:hint="eastAsia" w:ascii="仿宋" w:hAnsi="仿宋" w:eastAsia="仿宋" w:cs="仿宋"/>
          <w:sz w:val="28"/>
          <w:szCs w:val="28"/>
        </w:rPr>
        <w:t>；</w:t>
      </w:r>
    </w:p>
    <w:p w14:paraId="51FE70B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监理工程师执业资格证书号：</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055F8E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w:t>
      </w:r>
      <w:r>
        <w:rPr>
          <w:rFonts w:hint="eastAsia" w:ascii="仿宋" w:hAnsi="仿宋" w:eastAsia="仿宋" w:cs="仿宋"/>
          <w:sz w:val="28"/>
          <w:szCs w:val="28"/>
        </w:rPr>
        <w:t>；</w:t>
      </w:r>
    </w:p>
    <w:p w14:paraId="1D53714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电子信箱：</w:t>
      </w:r>
      <w:r>
        <w:rPr>
          <w:rFonts w:hint="eastAsia" w:ascii="仿宋" w:hAnsi="仿宋" w:eastAsia="仿宋" w:cs="仿宋"/>
          <w:sz w:val="28"/>
          <w:szCs w:val="28"/>
          <w:u w:val="single"/>
        </w:rPr>
        <w:t>   </w:t>
      </w:r>
      <w:r>
        <w:rPr>
          <w:rFonts w:hint="eastAsia" w:ascii="仿宋" w:hAnsi="仿宋" w:eastAsia="仿宋" w:cs="仿宋"/>
          <w:sz w:val="28"/>
          <w:szCs w:val="28"/>
        </w:rPr>
        <w:t>；</w:t>
      </w:r>
    </w:p>
    <w:p w14:paraId="21F114E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通信地址：</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1259CEB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关于监理人的其他约定：</w:t>
      </w:r>
      <w:r>
        <w:rPr>
          <w:rFonts w:hint="eastAsia" w:ascii="仿宋" w:hAnsi="仿宋" w:eastAsia="仿宋" w:cs="仿宋"/>
          <w:sz w:val="28"/>
          <w:szCs w:val="28"/>
          <w:u w:val="single"/>
        </w:rPr>
        <w:t>/ </w:t>
      </w:r>
      <w:r>
        <w:rPr>
          <w:rFonts w:hint="eastAsia" w:ascii="仿宋" w:hAnsi="仿宋" w:eastAsia="仿宋" w:cs="仿宋"/>
          <w:sz w:val="28"/>
          <w:szCs w:val="28"/>
        </w:rPr>
        <w:t>。</w:t>
      </w:r>
    </w:p>
    <w:p w14:paraId="0DFFBA90">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4.4 商定或确定</w:t>
      </w:r>
    </w:p>
    <w:p w14:paraId="7E60F350">
      <w:pPr>
        <w:spacing w:line="360" w:lineRule="auto"/>
        <w:ind w:firstLine="560" w:firstLineChars="200"/>
        <w:rPr>
          <w:rFonts w:hint="eastAsia" w:ascii="仿宋" w:hAnsi="仿宋" w:eastAsia="仿宋" w:cs="仿宋"/>
          <w:sz w:val="28"/>
          <w:szCs w:val="28"/>
        </w:rPr>
      </w:pPr>
      <w:bookmarkStart w:id="191" w:name="_Toc267251418"/>
      <w:r>
        <w:rPr>
          <w:rFonts w:hint="eastAsia" w:ascii="仿宋" w:hAnsi="仿宋" w:eastAsia="仿宋" w:cs="仿宋"/>
          <w:sz w:val="28"/>
          <w:szCs w:val="28"/>
        </w:rPr>
        <w:t>在发包人和承包人不能通过协商达成一致意见时，发包人授权监理人对以下事项进行确定：</w:t>
      </w:r>
    </w:p>
    <w:p w14:paraId="46A02BD6">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08501085">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 xml:space="preserve"> </w:t>
      </w:r>
      <w:r>
        <w:rPr>
          <w:rFonts w:hint="eastAsia" w:ascii="仿宋" w:hAnsi="仿宋" w:eastAsia="仿宋" w:cs="仿宋"/>
          <w:sz w:val="28"/>
          <w:szCs w:val="28"/>
        </w:rPr>
        <w:t>；</w:t>
      </w:r>
    </w:p>
    <w:p w14:paraId="0DDD333C">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 xml:space="preserve"> </w:t>
      </w:r>
      <w:r>
        <w:rPr>
          <w:rFonts w:hint="eastAsia" w:ascii="仿宋" w:hAnsi="仿宋" w:eastAsia="仿宋" w:cs="仿宋"/>
          <w:sz w:val="28"/>
          <w:szCs w:val="28"/>
        </w:rPr>
        <w:t>。</w:t>
      </w:r>
    </w:p>
    <w:p w14:paraId="32328E90">
      <w:pPr>
        <w:spacing w:before="120" w:after="120" w:line="360" w:lineRule="auto"/>
        <w:rPr>
          <w:rFonts w:hint="eastAsia" w:ascii="仿宋" w:hAnsi="仿宋" w:eastAsia="仿宋" w:cs="仿宋"/>
          <w:sz w:val="28"/>
          <w:szCs w:val="28"/>
        </w:rPr>
      </w:pPr>
      <w:bookmarkStart w:id="192" w:name="_Toc351203637"/>
      <w:r>
        <w:rPr>
          <w:rFonts w:hint="eastAsia" w:ascii="仿宋" w:hAnsi="仿宋" w:eastAsia="仿宋" w:cs="仿宋"/>
          <w:sz w:val="28"/>
          <w:szCs w:val="28"/>
        </w:rPr>
        <w:t>5</w:t>
      </w:r>
      <w:bookmarkEnd w:id="191"/>
      <w:bookmarkStart w:id="193" w:name="_Toc296944502"/>
      <w:bookmarkStart w:id="194" w:name="_Toc296347162"/>
      <w:bookmarkStart w:id="195" w:name="_Toc296346664"/>
      <w:bookmarkStart w:id="196" w:name="_Toc297048349"/>
      <w:bookmarkStart w:id="197" w:name="_Toc296503163"/>
      <w:bookmarkStart w:id="198" w:name="_Toc292559872"/>
      <w:bookmarkStart w:id="199" w:name="_Toc297120463"/>
      <w:bookmarkStart w:id="200" w:name="_Toc296890991"/>
      <w:bookmarkStart w:id="201" w:name="_Toc292559367"/>
      <w:bookmarkStart w:id="202" w:name="_Toc296891203"/>
      <w:r>
        <w:rPr>
          <w:rFonts w:hint="eastAsia" w:ascii="仿宋" w:hAnsi="仿宋" w:eastAsia="仿宋" w:cs="仿宋"/>
          <w:sz w:val="28"/>
          <w:szCs w:val="28"/>
        </w:rPr>
        <w:t>. 工程质量</w:t>
      </w:r>
      <w:bookmarkEnd w:id="192"/>
    </w:p>
    <w:p w14:paraId="4DD9AC34">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5.1 质量要求</w:t>
      </w:r>
    </w:p>
    <w:p w14:paraId="2BA733FE">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5</w:t>
      </w:r>
      <w:bookmarkStart w:id="203" w:name="_Toc318581164"/>
      <w:bookmarkStart w:id="204" w:name="_Toc303539106"/>
      <w:bookmarkStart w:id="205" w:name="_Toc297123496"/>
      <w:bookmarkStart w:id="206" w:name="_Toc304295527"/>
      <w:bookmarkStart w:id="207" w:name="_Toc312677997"/>
      <w:bookmarkStart w:id="208" w:name="_Toc300934949"/>
      <w:bookmarkStart w:id="209" w:name="_Toc297216155"/>
      <w:r>
        <w:rPr>
          <w:rFonts w:hint="eastAsia" w:ascii="仿宋" w:hAnsi="仿宋" w:eastAsia="仿宋" w:cs="仿宋"/>
          <w:sz w:val="28"/>
          <w:szCs w:val="28"/>
        </w:rPr>
        <w:t>.1.1 特殊质量标准和要求：</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0198DE16">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关于工程奖项的约定：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69A8CF86">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5.3 隐蔽工程检查</w:t>
      </w:r>
    </w:p>
    <w:p w14:paraId="02FB97FB">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5.3.2承包人提前通知监理人隐蔽工程检查的期限的约定：</w:t>
      </w:r>
      <w:r>
        <w:rPr>
          <w:rFonts w:hint="eastAsia" w:ascii="仿宋" w:hAnsi="仿宋" w:eastAsia="仿宋" w:cs="仿宋"/>
          <w:sz w:val="28"/>
          <w:szCs w:val="28"/>
          <w:u w:val="single"/>
        </w:rPr>
        <w:t xml:space="preserve"> 应在检查前48小时</w:t>
      </w:r>
      <w:r>
        <w:rPr>
          <w:rFonts w:hint="eastAsia" w:ascii="仿宋" w:hAnsi="仿宋" w:eastAsia="仿宋" w:cs="仿宋"/>
          <w:sz w:val="28"/>
          <w:szCs w:val="28"/>
        </w:rPr>
        <w:t>。</w:t>
      </w:r>
    </w:p>
    <w:p w14:paraId="026E10E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监理人不能按时进行检查时，应提前</w:t>
      </w:r>
      <w:r>
        <w:rPr>
          <w:rFonts w:hint="eastAsia" w:ascii="仿宋" w:hAnsi="仿宋" w:eastAsia="仿宋" w:cs="仿宋"/>
          <w:sz w:val="28"/>
          <w:szCs w:val="28"/>
          <w:u w:val="single"/>
        </w:rPr>
        <w:t xml:space="preserve">    24   </w:t>
      </w:r>
      <w:r>
        <w:rPr>
          <w:rFonts w:hint="eastAsia" w:ascii="仿宋" w:hAnsi="仿宋" w:eastAsia="仿宋" w:cs="仿宋"/>
          <w:sz w:val="28"/>
          <w:szCs w:val="28"/>
        </w:rPr>
        <w:t>小时提交书面延期要求。</w:t>
      </w:r>
    </w:p>
    <w:p w14:paraId="4385E81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关于延期最长不得超过：</w:t>
      </w:r>
      <w:r>
        <w:rPr>
          <w:rFonts w:hint="eastAsia" w:ascii="仿宋" w:hAnsi="仿宋" w:eastAsia="仿宋" w:cs="仿宋"/>
          <w:sz w:val="28"/>
          <w:szCs w:val="28"/>
          <w:u w:val="single"/>
        </w:rPr>
        <w:t xml:space="preserve">    48     </w:t>
      </w:r>
      <w:r>
        <w:rPr>
          <w:rFonts w:hint="eastAsia" w:ascii="仿宋" w:hAnsi="仿宋" w:eastAsia="仿宋" w:cs="仿宋"/>
          <w:sz w:val="28"/>
          <w:szCs w:val="28"/>
        </w:rPr>
        <w:t>小时。</w:t>
      </w:r>
    </w:p>
    <w:p w14:paraId="586A82D5">
      <w:pPr>
        <w:spacing w:before="120" w:after="120" w:line="360" w:lineRule="auto"/>
        <w:rPr>
          <w:rFonts w:hint="eastAsia" w:ascii="仿宋" w:hAnsi="仿宋" w:eastAsia="仿宋" w:cs="仿宋"/>
          <w:sz w:val="28"/>
          <w:szCs w:val="28"/>
        </w:rPr>
      </w:pPr>
      <w:bookmarkStart w:id="210" w:name="_Toc351203638"/>
      <w:r>
        <w:rPr>
          <w:rFonts w:hint="eastAsia" w:ascii="仿宋" w:hAnsi="仿宋" w:eastAsia="仿宋" w:cs="仿宋"/>
          <w:sz w:val="28"/>
          <w:szCs w:val="28"/>
        </w:rPr>
        <w:t>6. 安全文明施工与环境保护</w:t>
      </w:r>
      <w:bookmarkEnd w:id="210"/>
    </w:p>
    <w:p w14:paraId="65EBED8C">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6.1安全文明施工</w:t>
      </w:r>
    </w:p>
    <w:p w14:paraId="57F15D12">
      <w:pPr>
        <w:spacing w:line="360" w:lineRule="auto"/>
        <w:rPr>
          <w:rFonts w:hint="eastAsia" w:ascii="仿宋" w:hAnsi="仿宋" w:eastAsia="仿宋" w:cs="仿宋"/>
          <w:sz w:val="28"/>
          <w:szCs w:val="28"/>
        </w:rPr>
      </w:pPr>
      <w:r>
        <w:rPr>
          <w:rFonts w:hint="eastAsia" w:ascii="仿宋" w:hAnsi="仿宋" w:eastAsia="仿宋" w:cs="仿宋"/>
          <w:sz w:val="28"/>
          <w:szCs w:val="28"/>
        </w:rPr>
        <w:t>6.1.1 项目安全生产的达标目标及相应事项的约定：</w:t>
      </w:r>
      <w:r>
        <w:rPr>
          <w:rFonts w:hint="eastAsia" w:ascii="仿宋" w:hAnsi="仿宋" w:eastAsia="仿宋" w:cs="仿宋"/>
          <w:sz w:val="28"/>
          <w:szCs w:val="28"/>
          <w:u w:val="single"/>
        </w:rPr>
        <w:t xml:space="preserve"> 杜绝重特大事故发生</w:t>
      </w:r>
      <w:r>
        <w:rPr>
          <w:rFonts w:hint="eastAsia" w:ascii="仿宋" w:hAnsi="仿宋" w:eastAsia="仿宋" w:cs="仿宋"/>
          <w:sz w:val="28"/>
          <w:szCs w:val="28"/>
        </w:rPr>
        <w:t xml:space="preserve">。 </w:t>
      </w:r>
    </w:p>
    <w:p w14:paraId="4982BE80">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安全施工费的约定：除现行取费程序中施工安全费用以外的其他涉及施工安全的项目（安全网、密目网、依附斜道等其他项目）费用均不再计取；</w:t>
      </w:r>
    </w:p>
    <w:p w14:paraId="7BCB908D">
      <w:pPr>
        <w:spacing w:line="360" w:lineRule="auto"/>
        <w:ind w:firstLine="600" w:firstLineChars="200"/>
        <w:rPr>
          <w:rFonts w:ascii="Times New Roman" w:hAnsi="Times New Roman" w:eastAsia="仿宋_GB2312"/>
          <w:color w:val="000000"/>
          <w:sz w:val="30"/>
          <w:szCs w:val="32"/>
        </w:rPr>
      </w:pPr>
      <w:r>
        <w:rPr>
          <w:rFonts w:ascii="Times New Roman" w:hAnsi="Times New Roman" w:eastAsia="仿宋_GB2312"/>
          <w:color w:val="000000"/>
          <w:sz w:val="30"/>
          <w:szCs w:val="32"/>
        </w:rPr>
        <w:t>6.1.2 安全生产保证措施</w:t>
      </w:r>
    </w:p>
    <w:p w14:paraId="7AFB755F">
      <w:pPr>
        <w:autoSpaceDE w:val="0"/>
        <w:autoSpaceDN w:val="0"/>
        <w:adjustRightInd w:val="0"/>
        <w:spacing w:line="360" w:lineRule="auto"/>
        <w:ind w:firstLine="600" w:firstLineChars="200"/>
        <w:jc w:val="left"/>
        <w:rPr>
          <w:rFonts w:hint="eastAsia" w:ascii="Times New Roman" w:hAnsi="Times New Roman" w:eastAsia="仿宋_GB2312"/>
          <w:color w:val="000000"/>
          <w:kern w:val="0"/>
          <w:sz w:val="30"/>
          <w:szCs w:val="32"/>
          <w:u w:val="single"/>
        </w:rPr>
      </w:pPr>
      <w:r>
        <w:rPr>
          <w:rFonts w:ascii="Times New Roman" w:hAnsi="Times New Roman" w:eastAsia="仿宋_GB2312"/>
          <w:color w:val="000000"/>
          <w:sz w:val="30"/>
          <w:szCs w:val="32"/>
          <w:u w:val="single"/>
        </w:rPr>
        <w:t>承包人应当按照有关</w:t>
      </w:r>
      <w:r>
        <w:rPr>
          <w:rFonts w:ascii="Times New Roman" w:hAnsi="Times New Roman" w:eastAsia="仿宋_GB2312"/>
          <w:color w:val="000000"/>
          <w:kern w:val="0"/>
          <w:sz w:val="30"/>
          <w:szCs w:val="32"/>
          <w:u w:val="single"/>
        </w:rPr>
        <w:t>规定编制安全技术措施或者专项施工方案，</w:t>
      </w:r>
      <w:r>
        <w:rPr>
          <w:rFonts w:ascii="Times New Roman" w:hAnsi="Times New Roman" w:eastAsia="仿宋_GB2312"/>
          <w:color w:val="000000"/>
          <w:sz w:val="30"/>
          <w:szCs w:val="32"/>
          <w:u w:val="single"/>
        </w:rPr>
        <w:t>建立安全生产责任制度、治安保卫制度及安全生产教育培训制度，并</w:t>
      </w:r>
      <w:r>
        <w:rPr>
          <w:rFonts w:ascii="Times New Roman" w:hAnsi="Times New Roman" w:eastAsia="仿宋_GB2312"/>
          <w:color w:val="000000"/>
          <w:kern w:val="0"/>
          <w:sz w:val="30"/>
          <w:szCs w:val="32"/>
          <w:u w:val="single"/>
        </w:rPr>
        <w:t>按安全生产法律规定及合同约定履行安全职责，</w:t>
      </w:r>
      <w:r>
        <w:rPr>
          <w:rFonts w:hint="eastAsia" w:ascii="Times New Roman" w:hAnsi="Times New Roman" w:eastAsia="仿宋_GB2312"/>
          <w:color w:val="000000"/>
          <w:kern w:val="0"/>
          <w:sz w:val="30"/>
          <w:szCs w:val="32"/>
          <w:u w:val="single"/>
        </w:rPr>
        <w:t>如实</w:t>
      </w:r>
      <w:r>
        <w:rPr>
          <w:rFonts w:ascii="Times New Roman" w:hAnsi="Times New Roman" w:eastAsia="仿宋_GB2312"/>
          <w:color w:val="000000"/>
          <w:sz w:val="30"/>
          <w:szCs w:val="32"/>
          <w:u w:val="single"/>
        </w:rPr>
        <w:t>编制工程安全生产的有关记录，</w:t>
      </w:r>
      <w:r>
        <w:rPr>
          <w:rFonts w:ascii="Times New Roman" w:hAnsi="Times New Roman" w:eastAsia="仿宋_GB2312"/>
          <w:color w:val="000000"/>
          <w:kern w:val="0"/>
          <w:sz w:val="30"/>
          <w:szCs w:val="32"/>
          <w:u w:val="single"/>
        </w:rPr>
        <w:t>接受发包人、监理人及政府安全监督部门的检查与监督。</w:t>
      </w:r>
    </w:p>
    <w:p w14:paraId="0C1F2056">
      <w:pPr>
        <w:spacing w:line="360" w:lineRule="auto"/>
        <w:ind w:firstLine="600" w:firstLineChars="200"/>
        <w:rPr>
          <w:rFonts w:hint="eastAsia" w:ascii="Times New Roman" w:hAnsi="Times New Roman" w:eastAsia="仿宋_GB2312"/>
          <w:color w:val="000000"/>
          <w:sz w:val="30"/>
          <w:szCs w:val="32"/>
        </w:rPr>
      </w:pPr>
      <w:r>
        <w:rPr>
          <w:rFonts w:ascii="Times New Roman" w:hAnsi="Times New Roman" w:eastAsia="仿宋_GB2312"/>
          <w:color w:val="000000"/>
          <w:sz w:val="30"/>
          <w:szCs w:val="32"/>
        </w:rPr>
        <w:t>6.1.3特别安全生产事项</w:t>
      </w:r>
    </w:p>
    <w:p w14:paraId="65FCC84A">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sz w:val="30"/>
          <w:szCs w:val="32"/>
          <w:u w:val="singl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FB52A89">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sz w:val="30"/>
          <w:szCs w:val="32"/>
          <w:u w:val="single"/>
        </w:rPr>
        <w:t xml:space="preserve">承包人在动力设备、输电线路、地下管道、密封防震车间、易燃易爆地段以及临街交通要道附近施工时，施工开始前应向发包人和监理人提出安全防护措施，经发包人认可后实施。 </w:t>
      </w:r>
    </w:p>
    <w:p w14:paraId="7773ECE2">
      <w:pPr>
        <w:spacing w:line="360" w:lineRule="auto"/>
        <w:ind w:firstLine="600" w:firstLineChars="200"/>
        <w:rPr>
          <w:rFonts w:ascii="Times New Roman" w:hAnsi="Times New Roman" w:eastAsia="仿宋_GB2312"/>
          <w:color w:val="000000"/>
          <w:sz w:val="30"/>
          <w:szCs w:val="32"/>
          <w:u w:val="single"/>
        </w:rPr>
      </w:pPr>
      <w:r>
        <w:rPr>
          <w:rFonts w:ascii="Times New Roman" w:hAnsi="Times New Roman" w:eastAsia="仿宋_GB2312"/>
          <w:color w:val="000000"/>
          <w:sz w:val="30"/>
          <w:szCs w:val="32"/>
          <w:u w:val="single"/>
        </w:rPr>
        <w:t>实施爆破作业，在放射、毒害性环境中施工（含储存、运输、使用）及使用毒害性、腐蚀性物品施工时，承包人应在施工前7天以书面通知发包人和监理人，并报送相应的安全防护措施，经发包人认可后实施。</w:t>
      </w:r>
    </w:p>
    <w:p w14:paraId="12A99F89">
      <w:pPr>
        <w:spacing w:line="360" w:lineRule="auto"/>
        <w:ind w:firstLine="600" w:firstLineChars="200"/>
        <w:rPr>
          <w:rFonts w:hint="eastAsia" w:ascii="仿宋" w:hAnsi="仿宋" w:eastAsia="仿宋" w:cs="仿宋"/>
          <w:sz w:val="28"/>
          <w:szCs w:val="28"/>
        </w:rPr>
      </w:pPr>
      <w:r>
        <w:rPr>
          <w:rFonts w:ascii="Times New Roman" w:hAnsi="Times New Roman" w:eastAsia="仿宋_GB2312"/>
          <w:color w:val="000000"/>
          <w:sz w:val="30"/>
          <w:szCs w:val="32"/>
          <w:u w:val="single"/>
        </w:rPr>
        <w:t>需单独编制危险性较大分部分项专项工程施工方案的，及要求进行专家论证的超过一定规模的危险性较大的分部分项工程，承包人应及时编制和组织论证。</w:t>
      </w:r>
    </w:p>
    <w:p w14:paraId="35CC6418">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6.1.4 关于治安保卫的特别约定：</w:t>
      </w:r>
      <w:r>
        <w:rPr>
          <w:rFonts w:hint="eastAsia" w:ascii="仿宋" w:hAnsi="仿宋" w:eastAsia="仿宋" w:cs="仿宋"/>
          <w:sz w:val="28"/>
          <w:szCs w:val="28"/>
          <w:u w:val="single"/>
        </w:rPr>
        <w:t xml:space="preserve"> 建好临时围墙、监控等治安保卫工作，由承包人全权负责，费用由承包人承担</w:t>
      </w:r>
      <w:r>
        <w:rPr>
          <w:rFonts w:hint="eastAsia" w:ascii="仿宋" w:hAnsi="仿宋" w:eastAsia="仿宋" w:cs="仿宋"/>
          <w:sz w:val="28"/>
          <w:szCs w:val="28"/>
        </w:rPr>
        <w:t>。</w:t>
      </w:r>
    </w:p>
    <w:p w14:paraId="2173EE3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关于编制施工场地治安管理计划的约定：</w:t>
      </w:r>
      <w:r>
        <w:rPr>
          <w:rFonts w:hint="eastAsia" w:ascii="仿宋" w:hAnsi="仿宋" w:eastAsia="仿宋" w:cs="仿宋"/>
          <w:sz w:val="28"/>
          <w:szCs w:val="28"/>
          <w:u w:val="single"/>
        </w:rPr>
        <w:t xml:space="preserve"> 承包人负责，费用由承包人承担</w:t>
      </w:r>
      <w:r>
        <w:rPr>
          <w:rFonts w:hint="eastAsia" w:ascii="仿宋" w:hAnsi="仿宋" w:eastAsia="仿宋" w:cs="仿宋"/>
          <w:sz w:val="28"/>
          <w:szCs w:val="28"/>
        </w:rPr>
        <w:t>。</w:t>
      </w:r>
    </w:p>
    <w:p w14:paraId="4EDCCCC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6.1.5 文明施工</w:t>
      </w:r>
    </w:p>
    <w:p w14:paraId="62F2F131">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合同当事人对文明施工的要求：</w:t>
      </w:r>
      <w:r>
        <w:rPr>
          <w:rFonts w:hint="eastAsia" w:ascii="仿宋" w:hAnsi="仿宋" w:eastAsia="仿宋" w:cs="仿宋"/>
          <w:sz w:val="28"/>
          <w:szCs w:val="28"/>
          <w:u w:val="single"/>
        </w:rPr>
        <w:t>执行主管部门及发包人的要求</w:t>
      </w:r>
      <w:r>
        <w:rPr>
          <w:rFonts w:hint="eastAsia" w:ascii="仿宋" w:hAnsi="仿宋" w:eastAsia="仿宋" w:cs="仿宋"/>
          <w:sz w:val="28"/>
          <w:szCs w:val="28"/>
        </w:rPr>
        <w:t>。</w:t>
      </w:r>
    </w:p>
    <w:p w14:paraId="4BE55FF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6.1.6 关于安全文明施工费支付比例和支付期限的约定：</w:t>
      </w:r>
      <w:r>
        <w:rPr>
          <w:rFonts w:hint="eastAsia" w:ascii="仿宋" w:hAnsi="仿宋" w:eastAsia="仿宋" w:cs="仿宋"/>
          <w:sz w:val="28"/>
          <w:szCs w:val="28"/>
          <w:u w:val="single"/>
        </w:rPr>
        <w:t xml:space="preserve"> 见补充协议</w:t>
      </w:r>
      <w:r>
        <w:rPr>
          <w:rFonts w:hint="eastAsia" w:ascii="仿宋" w:hAnsi="仿宋" w:eastAsia="仿宋" w:cs="仿宋"/>
          <w:sz w:val="28"/>
          <w:szCs w:val="28"/>
        </w:rPr>
        <w:t>。</w:t>
      </w:r>
    </w:p>
    <w:bookmarkEnd w:id="203"/>
    <w:bookmarkEnd w:id="204"/>
    <w:bookmarkEnd w:id="205"/>
    <w:bookmarkEnd w:id="206"/>
    <w:bookmarkEnd w:id="207"/>
    <w:bookmarkEnd w:id="208"/>
    <w:bookmarkEnd w:id="209"/>
    <w:p w14:paraId="6479E473">
      <w:pPr>
        <w:spacing w:before="120" w:after="120" w:line="360" w:lineRule="auto"/>
        <w:rPr>
          <w:rFonts w:hint="eastAsia" w:ascii="仿宋" w:hAnsi="仿宋" w:eastAsia="仿宋" w:cs="仿宋"/>
          <w:sz w:val="28"/>
          <w:szCs w:val="28"/>
        </w:rPr>
      </w:pPr>
      <w:bookmarkStart w:id="211" w:name="_Toc351203639"/>
      <w:r>
        <w:rPr>
          <w:rFonts w:hint="eastAsia" w:ascii="仿宋" w:hAnsi="仿宋" w:eastAsia="仿宋" w:cs="仿宋"/>
          <w:sz w:val="28"/>
          <w:szCs w:val="28"/>
        </w:rPr>
        <w:t>7. 工期和进度</w:t>
      </w:r>
      <w:bookmarkEnd w:id="211"/>
    </w:p>
    <w:p w14:paraId="3173A053">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7.1 施工组织设计</w:t>
      </w:r>
    </w:p>
    <w:p w14:paraId="4C474B3D">
      <w:pPr>
        <w:autoSpaceDE w:val="0"/>
        <w:autoSpaceDN w:val="0"/>
        <w:adjustRightInd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7.1.1 合</w:t>
      </w:r>
      <w:r>
        <w:rPr>
          <w:rFonts w:hint="eastAsia" w:ascii="仿宋" w:hAnsi="仿宋" w:eastAsia="仿宋" w:cs="仿宋"/>
          <w:kern w:val="0"/>
          <w:sz w:val="28"/>
          <w:szCs w:val="28"/>
        </w:rPr>
        <w:t>同当事人约定的施工组织设计应包括的其他内容：</w:t>
      </w:r>
      <w:r>
        <w:rPr>
          <w:rFonts w:hint="eastAsia" w:ascii="仿宋" w:hAnsi="仿宋" w:eastAsia="仿宋" w:cs="仿宋"/>
          <w:sz w:val="28"/>
          <w:szCs w:val="28"/>
          <w:u w:val="single"/>
        </w:rPr>
        <w:t xml:space="preserve">   执行通用条款    </w:t>
      </w:r>
      <w:r>
        <w:rPr>
          <w:rFonts w:hint="eastAsia" w:ascii="仿宋" w:hAnsi="仿宋" w:eastAsia="仿宋" w:cs="仿宋"/>
          <w:sz w:val="28"/>
          <w:szCs w:val="28"/>
        </w:rPr>
        <w:t>。</w:t>
      </w:r>
    </w:p>
    <w:p w14:paraId="2045FBA6">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 xml:space="preserve">7.1.2 </w:t>
      </w:r>
      <w:r>
        <w:rPr>
          <w:rFonts w:hint="eastAsia" w:ascii="仿宋" w:hAnsi="仿宋" w:eastAsia="仿宋" w:cs="仿宋"/>
          <w:kern w:val="0"/>
          <w:sz w:val="28"/>
          <w:szCs w:val="28"/>
        </w:rPr>
        <w:t>施工组织设计的提交和修改</w:t>
      </w:r>
    </w:p>
    <w:p w14:paraId="5D7D3FC6">
      <w:pPr>
        <w:autoSpaceDE w:val="0"/>
        <w:autoSpaceDN w:val="0"/>
        <w:adjustRightInd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kern w:val="0"/>
          <w:sz w:val="28"/>
          <w:szCs w:val="28"/>
        </w:rPr>
        <w:t>承包人提交详细施工组织设计的期限的约定：</w:t>
      </w:r>
      <w:r>
        <w:rPr>
          <w:rFonts w:hint="eastAsia" w:ascii="仿宋" w:hAnsi="仿宋" w:eastAsia="仿宋" w:cs="仿宋"/>
          <w:sz w:val="28"/>
          <w:szCs w:val="28"/>
          <w:u w:val="single"/>
        </w:rPr>
        <w:t xml:space="preserve"> 开工前7日</w:t>
      </w:r>
      <w:r>
        <w:rPr>
          <w:rFonts w:hint="eastAsia" w:ascii="仿宋" w:hAnsi="仿宋" w:eastAsia="仿宋" w:cs="仿宋"/>
          <w:sz w:val="28"/>
          <w:szCs w:val="28"/>
        </w:rPr>
        <w:t>。</w:t>
      </w:r>
    </w:p>
    <w:p w14:paraId="7A85859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发包人和监理人在收到详细的施工组织设计后确认或提出修改意见的期限：</w:t>
      </w:r>
      <w:r>
        <w:rPr>
          <w:rFonts w:hint="eastAsia" w:ascii="仿宋" w:hAnsi="仿宋" w:eastAsia="仿宋" w:cs="仿宋"/>
          <w:sz w:val="28"/>
          <w:szCs w:val="28"/>
          <w:u w:val="single"/>
        </w:rPr>
        <w:t>收到后7天</w:t>
      </w:r>
      <w:r>
        <w:rPr>
          <w:rFonts w:hint="eastAsia" w:ascii="仿宋" w:hAnsi="仿宋" w:eastAsia="仿宋" w:cs="仿宋"/>
          <w:sz w:val="28"/>
          <w:szCs w:val="28"/>
        </w:rPr>
        <w:t>。</w:t>
      </w:r>
    </w:p>
    <w:p w14:paraId="587819E6">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bookmarkStart w:id="212" w:name="_Toc303539123"/>
      <w:bookmarkStart w:id="213" w:name="_Toc297216173"/>
      <w:bookmarkStart w:id="214" w:name="_Toc300934966"/>
      <w:bookmarkStart w:id="215" w:name="_Toc297123514"/>
      <w:bookmarkStart w:id="216" w:name="_Toc312677479"/>
      <w:bookmarkStart w:id="217" w:name="_Toc312678005"/>
      <w:bookmarkStart w:id="218" w:name="_Toc304295541"/>
      <w:r>
        <w:rPr>
          <w:rFonts w:hint="eastAsia" w:ascii="仿宋" w:hAnsi="仿宋" w:eastAsia="仿宋" w:cs="仿宋"/>
          <w:sz w:val="28"/>
          <w:szCs w:val="28"/>
        </w:rPr>
        <w:t>.2 施工进度计划</w:t>
      </w:r>
    </w:p>
    <w:p w14:paraId="4F186BB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7.2.2 施工进度计划的修订</w:t>
      </w:r>
    </w:p>
    <w:p w14:paraId="36EC43F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发包人和监理人在收到修订的施工进度计划后确认或提出修改意见的期限：</w:t>
      </w:r>
      <w:r>
        <w:rPr>
          <w:rFonts w:hint="eastAsia" w:ascii="仿宋" w:hAnsi="仿宋" w:eastAsia="仿宋" w:cs="仿宋"/>
          <w:sz w:val="28"/>
          <w:szCs w:val="28"/>
          <w:u w:val="single"/>
        </w:rPr>
        <w:t xml:space="preserve"> 7天</w:t>
      </w:r>
      <w:r>
        <w:rPr>
          <w:rFonts w:hint="eastAsia" w:ascii="仿宋" w:hAnsi="仿宋" w:eastAsia="仿宋" w:cs="仿宋"/>
          <w:sz w:val="28"/>
          <w:szCs w:val="28"/>
        </w:rPr>
        <w:t>。</w:t>
      </w:r>
    </w:p>
    <w:p w14:paraId="3C2BEC3E">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7.3 开工</w:t>
      </w:r>
    </w:p>
    <w:p w14:paraId="1F7040C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7.3.1 开工准备</w:t>
      </w:r>
    </w:p>
    <w:p w14:paraId="546BEBCA">
      <w:pPr>
        <w:spacing w:line="360" w:lineRule="auto"/>
        <w:ind w:firstLine="645"/>
        <w:jc w:val="left"/>
        <w:rPr>
          <w:rFonts w:hint="eastAsia" w:ascii="仿宋" w:hAnsi="仿宋" w:eastAsia="仿宋" w:cs="仿宋"/>
          <w:sz w:val="28"/>
          <w:szCs w:val="28"/>
          <w:u w:val="single"/>
        </w:rPr>
      </w:pPr>
      <w:r>
        <w:rPr>
          <w:rFonts w:hint="eastAsia" w:ascii="仿宋" w:hAnsi="仿宋" w:eastAsia="仿宋" w:cs="仿宋"/>
          <w:sz w:val="28"/>
          <w:szCs w:val="28"/>
        </w:rPr>
        <w:t>关于承包人提交</w:t>
      </w:r>
      <w:r>
        <w:rPr>
          <w:rFonts w:hint="eastAsia" w:ascii="仿宋" w:hAnsi="仿宋" w:eastAsia="仿宋" w:cs="仿宋"/>
          <w:kern w:val="0"/>
          <w:sz w:val="28"/>
          <w:szCs w:val="28"/>
        </w:rPr>
        <w:t>工程开工报审表的期限：</w:t>
      </w:r>
      <w:r>
        <w:rPr>
          <w:rFonts w:hint="eastAsia" w:ascii="仿宋" w:hAnsi="仿宋" w:eastAsia="仿宋" w:cs="仿宋"/>
          <w:sz w:val="28"/>
          <w:szCs w:val="28"/>
          <w:u w:val="single"/>
        </w:rPr>
        <w:t xml:space="preserve"> 开工前7天</w:t>
      </w:r>
      <w:r>
        <w:rPr>
          <w:rFonts w:hint="eastAsia" w:ascii="仿宋" w:hAnsi="仿宋" w:eastAsia="仿宋" w:cs="仿宋"/>
          <w:sz w:val="28"/>
          <w:szCs w:val="28"/>
        </w:rPr>
        <w:t>。</w:t>
      </w:r>
    </w:p>
    <w:p w14:paraId="006A3581">
      <w:pPr>
        <w:spacing w:line="360" w:lineRule="auto"/>
        <w:ind w:firstLine="645"/>
        <w:jc w:val="left"/>
        <w:rPr>
          <w:rFonts w:hint="eastAsia" w:ascii="仿宋" w:hAnsi="仿宋" w:eastAsia="仿宋" w:cs="仿宋"/>
          <w:sz w:val="28"/>
          <w:szCs w:val="28"/>
          <w:u w:val="single"/>
        </w:rPr>
      </w:pPr>
      <w:r>
        <w:rPr>
          <w:rFonts w:hint="eastAsia" w:ascii="仿宋" w:hAnsi="仿宋" w:eastAsia="仿宋" w:cs="仿宋"/>
          <w:sz w:val="28"/>
          <w:szCs w:val="28"/>
        </w:rPr>
        <w:t>关于发包人应完成的其他开工准备工作及期限：</w:t>
      </w:r>
      <w:r>
        <w:rPr>
          <w:rFonts w:hint="eastAsia" w:ascii="仿宋" w:hAnsi="仿宋" w:eastAsia="仿宋" w:cs="仿宋"/>
          <w:sz w:val="28"/>
          <w:szCs w:val="28"/>
          <w:u w:val="single"/>
        </w:rPr>
        <w:t>已完成</w:t>
      </w:r>
      <w:r>
        <w:rPr>
          <w:rFonts w:hint="eastAsia" w:ascii="仿宋" w:hAnsi="仿宋" w:eastAsia="仿宋" w:cs="仿宋"/>
          <w:sz w:val="28"/>
          <w:szCs w:val="28"/>
        </w:rPr>
        <w:t>。</w:t>
      </w:r>
    </w:p>
    <w:p w14:paraId="0FB6B735">
      <w:pPr>
        <w:spacing w:line="360" w:lineRule="auto"/>
        <w:ind w:firstLine="645"/>
        <w:jc w:val="left"/>
        <w:rPr>
          <w:rFonts w:hint="eastAsia" w:ascii="仿宋" w:hAnsi="仿宋" w:eastAsia="仿宋" w:cs="仿宋"/>
          <w:sz w:val="28"/>
          <w:szCs w:val="28"/>
          <w:u w:val="single"/>
        </w:rPr>
      </w:pPr>
      <w:r>
        <w:rPr>
          <w:rFonts w:hint="eastAsia" w:ascii="仿宋" w:hAnsi="仿宋" w:eastAsia="仿宋" w:cs="仿宋"/>
          <w:sz w:val="28"/>
          <w:szCs w:val="28"/>
        </w:rPr>
        <w:t>关于承包人应完成的其他开工准备工作及期限：</w:t>
      </w:r>
      <w:r>
        <w:rPr>
          <w:rFonts w:hint="eastAsia" w:ascii="仿宋" w:hAnsi="仿宋" w:eastAsia="仿宋" w:cs="仿宋"/>
          <w:sz w:val="28"/>
          <w:szCs w:val="28"/>
          <w:u w:val="single"/>
        </w:rPr>
        <w:t>开工前7天</w:t>
      </w:r>
      <w:r>
        <w:rPr>
          <w:rFonts w:hint="eastAsia" w:ascii="仿宋" w:hAnsi="仿宋" w:eastAsia="仿宋" w:cs="仿宋"/>
          <w:sz w:val="28"/>
          <w:szCs w:val="28"/>
        </w:rPr>
        <w:t>。</w:t>
      </w:r>
    </w:p>
    <w:p w14:paraId="6D7613B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7.3.2开工通知</w:t>
      </w:r>
    </w:p>
    <w:p w14:paraId="2977DAF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因发包人原因造成监理人未能在计划开工日期之日起</w:t>
      </w:r>
      <w:r>
        <w:rPr>
          <w:rFonts w:hint="eastAsia" w:ascii="仿宋" w:hAnsi="仿宋" w:eastAsia="仿宋" w:cs="仿宋"/>
          <w:sz w:val="28"/>
          <w:szCs w:val="28"/>
          <w:u w:val="single"/>
        </w:rPr>
        <w:t xml:space="preserve">  /   </w:t>
      </w:r>
      <w:r>
        <w:rPr>
          <w:rFonts w:hint="eastAsia" w:ascii="仿宋" w:hAnsi="仿宋" w:eastAsia="仿宋" w:cs="仿宋"/>
          <w:sz w:val="28"/>
          <w:szCs w:val="28"/>
        </w:rPr>
        <w:t>天内发出开工通知的，承包人有权提出价格调整要求，或者解除合同。</w:t>
      </w:r>
    </w:p>
    <w:bookmarkEnd w:id="212"/>
    <w:bookmarkEnd w:id="213"/>
    <w:bookmarkEnd w:id="214"/>
    <w:bookmarkEnd w:id="215"/>
    <w:bookmarkEnd w:id="216"/>
    <w:bookmarkEnd w:id="217"/>
    <w:bookmarkEnd w:id="218"/>
    <w:p w14:paraId="438465B4">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7.4 测量放线</w:t>
      </w:r>
    </w:p>
    <w:p w14:paraId="05DAB9A2">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7.4.1发包人通过监理人向承包人提供测量基准点、基准线和水准点及其书面资料的期限：</w:t>
      </w:r>
      <w:r>
        <w:rPr>
          <w:rFonts w:hint="eastAsia" w:ascii="仿宋" w:hAnsi="仿宋" w:eastAsia="仿宋" w:cs="仿宋"/>
          <w:sz w:val="28"/>
          <w:szCs w:val="28"/>
          <w:u w:val="single"/>
        </w:rPr>
        <w:t xml:space="preserve"> 开工前7天</w:t>
      </w:r>
      <w:r>
        <w:rPr>
          <w:rFonts w:hint="eastAsia" w:ascii="仿宋" w:hAnsi="仿宋" w:eastAsia="仿宋" w:cs="仿宋"/>
          <w:sz w:val="28"/>
          <w:szCs w:val="28"/>
        </w:rPr>
        <w:t>。</w:t>
      </w:r>
    </w:p>
    <w:p w14:paraId="59DA2F84">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bookmarkStart w:id="219" w:name="_Toc297216175"/>
      <w:bookmarkStart w:id="220" w:name="_Toc312678010"/>
      <w:bookmarkStart w:id="221" w:name="_Toc300934968"/>
      <w:bookmarkStart w:id="222" w:name="_Toc304295546"/>
      <w:bookmarkStart w:id="223" w:name="_Toc312677484"/>
      <w:bookmarkStart w:id="224" w:name="_Toc303539125"/>
      <w:bookmarkStart w:id="225" w:name="_Toc297123516"/>
      <w:r>
        <w:rPr>
          <w:rFonts w:hint="eastAsia" w:ascii="仿宋" w:hAnsi="仿宋" w:eastAsia="仿宋" w:cs="仿宋"/>
          <w:sz w:val="28"/>
          <w:szCs w:val="28"/>
        </w:rPr>
        <w:t>.5 工期延误</w:t>
      </w:r>
    </w:p>
    <w:bookmarkEnd w:id="219"/>
    <w:bookmarkEnd w:id="220"/>
    <w:bookmarkEnd w:id="221"/>
    <w:bookmarkEnd w:id="222"/>
    <w:bookmarkEnd w:id="223"/>
    <w:bookmarkEnd w:id="224"/>
    <w:bookmarkEnd w:id="225"/>
    <w:p w14:paraId="05FE7F4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7.5.1 因发包人原因导致工期延误</w:t>
      </w:r>
    </w:p>
    <w:p w14:paraId="32D18AB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（7）因发包人原因导致工期延误的其他情形：</w:t>
      </w:r>
      <w:r>
        <w:rPr>
          <w:rFonts w:hint="eastAsia" w:ascii="仿宋" w:hAnsi="仿宋" w:eastAsia="仿宋" w:cs="仿宋"/>
          <w:sz w:val="28"/>
          <w:szCs w:val="28"/>
          <w:u w:val="single"/>
        </w:rPr>
        <w:t xml:space="preserve"> 无   。</w:t>
      </w:r>
    </w:p>
    <w:p w14:paraId="10B1E28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w:t>
      </w:r>
      <w:bookmarkStart w:id="226" w:name="_Toc312678012"/>
      <w:bookmarkStart w:id="227" w:name="_Toc312677486"/>
      <w:bookmarkStart w:id="228" w:name="_Toc318581169"/>
      <w:bookmarkStart w:id="229" w:name="_Toc300934970"/>
      <w:bookmarkStart w:id="230" w:name="_Toc304295548"/>
      <w:bookmarkStart w:id="231" w:name="_Toc303539127"/>
      <w:bookmarkStart w:id="232" w:name="_Toc297216177"/>
      <w:bookmarkStart w:id="233" w:name="_Toc297123518"/>
      <w:r>
        <w:rPr>
          <w:rFonts w:hint="eastAsia" w:ascii="仿宋" w:hAnsi="仿宋" w:eastAsia="仿宋" w:cs="仿宋"/>
          <w:sz w:val="28"/>
          <w:szCs w:val="28"/>
        </w:rPr>
        <w:t>.5.2 因承包人原因导致工期延误</w:t>
      </w:r>
    </w:p>
    <w:bookmarkEnd w:id="226"/>
    <w:bookmarkEnd w:id="227"/>
    <w:bookmarkEnd w:id="228"/>
    <w:p w14:paraId="4CABBDC1">
      <w:pPr>
        <w:spacing w:line="440" w:lineRule="exact"/>
        <w:ind w:firstLine="560"/>
        <w:rPr>
          <w:rFonts w:hint="eastAsia" w:ascii="仿宋" w:hAnsi="仿宋" w:eastAsia="仿宋" w:cs="仿宋"/>
          <w:sz w:val="28"/>
          <w:szCs w:val="28"/>
        </w:rPr>
      </w:pPr>
      <w:r>
        <w:rPr>
          <w:rFonts w:hint="eastAsia" w:ascii="仿宋" w:hAnsi="仿宋" w:eastAsia="仿宋" w:cs="仿宋"/>
          <w:sz w:val="28"/>
          <w:szCs w:val="28"/>
        </w:rPr>
        <w:t>因</w:t>
      </w:r>
      <w:bookmarkStart w:id="234" w:name="_Toc312677487"/>
      <w:bookmarkStart w:id="235" w:name="_Toc318581170"/>
      <w:bookmarkStart w:id="236" w:name="_Toc312678013"/>
      <w:r>
        <w:rPr>
          <w:rFonts w:hint="eastAsia" w:ascii="仿宋" w:hAnsi="仿宋" w:eastAsia="仿宋" w:cs="仿宋"/>
          <w:sz w:val="28"/>
          <w:szCs w:val="28"/>
        </w:rPr>
        <w:t>承包人原因造成工期延误，逾期竣工违约金的计算方法为：</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1、发包人要求承包人的施工人员及施工机械在指定之日进场，乙方的人员及机械必须进场，不得以任何理由推脱，否则发包人将按每天1000元扣承包人的当期工程款。2、因承包人原因工程不能按合同约定工期竣工每延误一天，承包人向发包人支付违约金5000元/天。该违约金发包人有权在工程结算价款中扣除。3、因承包人原因，承包人在施工过程中不能按施工总进度计划完成各项施工任务，实际施工进度比施工进度计划滞后超过 30天（含 30天）的，发人有权解除合同，并对承包人清场处理，对已完成的合格的且满足设计文件要求工程量进行清算，按照本合同约定的结算办法计算出并经区财审审核的总工程款</w:t>
      </w:r>
      <w:r>
        <w:rPr>
          <w:rFonts w:hint="eastAsia" w:ascii="仿宋" w:hAnsi="仿宋" w:eastAsia="仿宋" w:cs="仿宋"/>
          <w:b/>
          <w:sz w:val="28"/>
          <w:szCs w:val="28"/>
          <w:u w:val="single"/>
          <w:lang w:val="en-US" w:eastAsia="zh-CN"/>
        </w:rPr>
        <w:t>乘以</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中标价/招标控制价</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的系数</w:t>
      </w:r>
      <w:r>
        <w:rPr>
          <w:rFonts w:hint="eastAsia" w:ascii="仿宋" w:hAnsi="仿宋" w:eastAsia="仿宋" w:cs="仿宋"/>
          <w:b/>
          <w:sz w:val="28"/>
          <w:szCs w:val="28"/>
          <w:u w:val="single"/>
        </w:rPr>
        <w:t>进行结算，竣工验收备案后无息付款。如承包人拒不配合或阻发包人再次组织施工，移交司法机关处理。</w:t>
      </w:r>
    </w:p>
    <w:bookmarkEnd w:id="229"/>
    <w:bookmarkEnd w:id="230"/>
    <w:bookmarkEnd w:id="231"/>
    <w:bookmarkEnd w:id="232"/>
    <w:bookmarkEnd w:id="233"/>
    <w:bookmarkEnd w:id="234"/>
    <w:bookmarkEnd w:id="235"/>
    <w:bookmarkEnd w:id="236"/>
    <w:p w14:paraId="7C51E03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因承包人原因造成工期延误，逾</w:t>
      </w:r>
      <w:bookmarkStart w:id="237" w:name="_Toc312678014"/>
      <w:bookmarkStart w:id="238" w:name="_Toc318581171"/>
      <w:r>
        <w:rPr>
          <w:rFonts w:hint="eastAsia" w:ascii="仿宋" w:hAnsi="仿宋" w:eastAsia="仿宋" w:cs="仿宋"/>
          <w:sz w:val="28"/>
          <w:szCs w:val="28"/>
        </w:rPr>
        <w:t>期竣工违约金的上限：</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合同总金额的</w:t>
      </w:r>
      <w:r>
        <w:rPr>
          <w:rFonts w:hint="eastAsia" w:ascii="仿宋" w:hAnsi="仿宋" w:eastAsia="仿宋" w:cs="仿宋"/>
          <w:b/>
          <w:sz w:val="28"/>
          <w:szCs w:val="28"/>
          <w:u w:val="single"/>
          <w:lang w:eastAsia="zh-CN"/>
        </w:rPr>
        <w:t>5%</w:t>
      </w:r>
      <w:r>
        <w:rPr>
          <w:rFonts w:hint="eastAsia" w:ascii="仿宋" w:hAnsi="仿宋" w:eastAsia="仿宋" w:cs="仿宋"/>
          <w:b/>
          <w:sz w:val="28"/>
          <w:szCs w:val="28"/>
          <w:u w:val="single"/>
        </w:rPr>
        <w:t>，逾期竣工违约金超过上限的，发包人有权解除合同，并对承包人进行清场处理_。</w:t>
      </w:r>
      <w:r>
        <w:rPr>
          <w:rFonts w:hint="eastAsia" w:ascii="仿宋" w:hAnsi="仿宋" w:eastAsia="仿宋" w:cs="仿宋"/>
          <w:sz w:val="28"/>
          <w:szCs w:val="28"/>
          <w:u w:val="single"/>
        </w:rPr>
        <w:t xml:space="preserve">  </w:t>
      </w:r>
    </w:p>
    <w:bookmarkEnd w:id="237"/>
    <w:bookmarkEnd w:id="238"/>
    <w:p w14:paraId="1C6E49AC">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bookmarkStart w:id="239" w:name="_Toc312678015"/>
      <w:bookmarkStart w:id="240" w:name="_Toc297216178"/>
      <w:bookmarkStart w:id="241" w:name="_Toc297123519"/>
      <w:bookmarkStart w:id="242" w:name="_Toc303539128"/>
      <w:bookmarkStart w:id="243" w:name="_Toc300934971"/>
      <w:bookmarkStart w:id="244" w:name="_Toc304295549"/>
      <w:r>
        <w:rPr>
          <w:rFonts w:hint="eastAsia" w:ascii="仿宋" w:hAnsi="仿宋" w:eastAsia="仿宋" w:cs="仿宋"/>
          <w:sz w:val="28"/>
          <w:szCs w:val="28"/>
        </w:rPr>
        <w:t>.6 不</w:t>
      </w:r>
      <w:bookmarkEnd w:id="239"/>
      <w:bookmarkEnd w:id="240"/>
      <w:bookmarkEnd w:id="241"/>
      <w:bookmarkEnd w:id="242"/>
      <w:bookmarkEnd w:id="243"/>
      <w:bookmarkEnd w:id="244"/>
      <w:r>
        <w:rPr>
          <w:rFonts w:hint="eastAsia" w:ascii="仿宋" w:hAnsi="仿宋" w:eastAsia="仿宋" w:cs="仿宋"/>
          <w:sz w:val="28"/>
          <w:szCs w:val="28"/>
        </w:rPr>
        <w:t>利物质条件</w:t>
      </w:r>
    </w:p>
    <w:p w14:paraId="52B3BE44">
      <w:pPr>
        <w:spacing w:line="360" w:lineRule="auto"/>
        <w:ind w:firstLine="560" w:firstLineChars="200"/>
        <w:jc w:val="left"/>
        <w:rPr>
          <w:rFonts w:hint="eastAsia" w:ascii="仿宋" w:hAnsi="仿宋" w:eastAsia="仿宋" w:cs="仿宋"/>
          <w:sz w:val="28"/>
          <w:szCs w:val="28"/>
          <w:u w:val="single"/>
        </w:rPr>
      </w:pPr>
      <w:bookmarkStart w:id="245" w:name="_Toc300934972"/>
      <w:bookmarkStart w:id="246" w:name="_Toc303539129"/>
      <w:bookmarkStart w:id="247" w:name="_Toc304295550"/>
      <w:bookmarkStart w:id="248" w:name="_Toc297216179"/>
      <w:bookmarkStart w:id="249" w:name="_Toc312678016"/>
      <w:bookmarkStart w:id="250" w:name="_Toc318581172"/>
      <w:bookmarkStart w:id="251" w:name="_Toc297123520"/>
      <w:r>
        <w:rPr>
          <w:rFonts w:hint="eastAsia" w:ascii="仿宋" w:hAnsi="仿宋" w:eastAsia="仿宋" w:cs="仿宋"/>
          <w:sz w:val="28"/>
          <w:szCs w:val="28"/>
        </w:rPr>
        <w:t>不利物质条件的其他情形和有关约定：</w:t>
      </w:r>
      <w:r>
        <w:rPr>
          <w:rFonts w:hint="eastAsia" w:ascii="仿宋" w:hAnsi="仿宋" w:eastAsia="仿宋" w:cs="仿宋"/>
          <w:sz w:val="28"/>
          <w:szCs w:val="28"/>
          <w:u w:val="single"/>
        </w:rPr>
        <w:t xml:space="preserve"> 在外界因素影响下，以发包人签证为准，工期顺延（不含费用）</w:t>
      </w:r>
      <w:r>
        <w:rPr>
          <w:rFonts w:hint="eastAsia" w:ascii="仿宋" w:hAnsi="仿宋" w:eastAsia="仿宋" w:cs="仿宋"/>
          <w:sz w:val="28"/>
          <w:szCs w:val="28"/>
        </w:rPr>
        <w:t>。</w:t>
      </w:r>
    </w:p>
    <w:bookmarkEnd w:id="245"/>
    <w:bookmarkEnd w:id="246"/>
    <w:bookmarkEnd w:id="247"/>
    <w:bookmarkEnd w:id="248"/>
    <w:bookmarkEnd w:id="249"/>
    <w:bookmarkEnd w:id="250"/>
    <w:bookmarkEnd w:id="251"/>
    <w:p w14:paraId="2124B5C1">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bookmarkStart w:id="252" w:name="_Toc312678017"/>
      <w:bookmarkStart w:id="253" w:name="_Toc300934973"/>
      <w:bookmarkStart w:id="254" w:name="_Toc304295551"/>
      <w:bookmarkStart w:id="255" w:name="_Toc303539130"/>
      <w:bookmarkStart w:id="256" w:name="_Toc297123521"/>
      <w:bookmarkStart w:id="257" w:name="_Toc297216180"/>
      <w:r>
        <w:rPr>
          <w:rFonts w:hint="eastAsia" w:ascii="仿宋" w:hAnsi="仿宋" w:eastAsia="仿宋" w:cs="仿宋"/>
          <w:sz w:val="28"/>
          <w:szCs w:val="28"/>
        </w:rPr>
        <w:t>.7异常恶劣的气候条件</w:t>
      </w:r>
    </w:p>
    <w:bookmarkEnd w:id="252"/>
    <w:bookmarkEnd w:id="253"/>
    <w:bookmarkEnd w:id="254"/>
    <w:bookmarkEnd w:id="255"/>
    <w:bookmarkEnd w:id="256"/>
    <w:bookmarkEnd w:id="257"/>
    <w:p w14:paraId="745BE57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发包人和承包人同意以下情形视为异常恶劣的气候条件：</w:t>
      </w:r>
    </w:p>
    <w:p w14:paraId="731D79F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613A3BD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7F9B0B5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009F64D3">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7.9 提前竣工的奖励</w:t>
      </w:r>
    </w:p>
    <w:p w14:paraId="45F838B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7.9.2提前竣工的奖励：</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3B72E43F">
      <w:pPr>
        <w:spacing w:before="120" w:after="120" w:line="360" w:lineRule="auto"/>
        <w:rPr>
          <w:rFonts w:hint="eastAsia" w:ascii="仿宋" w:hAnsi="仿宋" w:eastAsia="仿宋" w:cs="仿宋"/>
          <w:sz w:val="28"/>
          <w:szCs w:val="28"/>
        </w:rPr>
      </w:pPr>
      <w:bookmarkStart w:id="258" w:name="_Toc351203640"/>
      <w:r>
        <w:rPr>
          <w:rFonts w:hint="eastAsia" w:ascii="仿宋" w:hAnsi="仿宋" w:eastAsia="仿宋" w:cs="仿宋"/>
          <w:sz w:val="28"/>
          <w:szCs w:val="28"/>
        </w:rPr>
        <w:t>8. 材料与设备</w:t>
      </w:r>
      <w:bookmarkEnd w:id="258"/>
    </w:p>
    <w:bookmarkEnd w:id="193"/>
    <w:bookmarkEnd w:id="194"/>
    <w:bookmarkEnd w:id="195"/>
    <w:bookmarkEnd w:id="196"/>
    <w:bookmarkEnd w:id="197"/>
    <w:bookmarkEnd w:id="198"/>
    <w:bookmarkEnd w:id="199"/>
    <w:bookmarkEnd w:id="200"/>
    <w:bookmarkEnd w:id="201"/>
    <w:bookmarkEnd w:id="202"/>
    <w:p w14:paraId="151E5638">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w:t>
      </w:r>
      <w:bookmarkStart w:id="259" w:name="_Toc303539136"/>
      <w:bookmarkStart w:id="260" w:name="_Toc297123527"/>
      <w:bookmarkStart w:id="261" w:name="_Toc296944506"/>
      <w:bookmarkStart w:id="262" w:name="_Toc312678019"/>
      <w:bookmarkStart w:id="263" w:name="_Toc296503167"/>
      <w:bookmarkStart w:id="264" w:name="_Toc280868654"/>
      <w:bookmarkStart w:id="265" w:name="_Toc292559372"/>
      <w:bookmarkStart w:id="266" w:name="_Toc296890995"/>
      <w:bookmarkStart w:id="267" w:name="_Toc300934979"/>
      <w:bookmarkStart w:id="268" w:name="_Toc292559877"/>
      <w:bookmarkStart w:id="269" w:name="_Toc297120467"/>
      <w:bookmarkStart w:id="270" w:name="_Toc297216186"/>
      <w:bookmarkStart w:id="271" w:name="_Toc296346668"/>
      <w:bookmarkStart w:id="272" w:name="_Toc296347166"/>
      <w:bookmarkStart w:id="273" w:name="_Toc312677493"/>
      <w:bookmarkStart w:id="274" w:name="_Toc296891207"/>
      <w:bookmarkStart w:id="275" w:name="_Toc297048353"/>
      <w:bookmarkStart w:id="276" w:name="_Toc304295556"/>
      <w:bookmarkStart w:id="277" w:name="_Toc280868655"/>
      <w:bookmarkStart w:id="278" w:name="_Toc267251424"/>
      <w:bookmarkStart w:id="279" w:name="_Toc280868656"/>
      <w:r>
        <w:rPr>
          <w:rFonts w:hint="eastAsia" w:ascii="仿宋" w:hAnsi="仿宋" w:eastAsia="仿宋" w:cs="仿宋"/>
          <w:sz w:val="28"/>
          <w:szCs w:val="28"/>
        </w:rPr>
        <w:t>.4材料与工程设备的保管与使用</w:t>
      </w:r>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09635F6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w:t>
      </w:r>
      <w:bookmarkStart w:id="280" w:name="_Toc292559373"/>
      <w:bookmarkStart w:id="281" w:name="_Toc292559878"/>
      <w:bookmarkStart w:id="282" w:name="_Toc296891208"/>
      <w:bookmarkStart w:id="283" w:name="_Toc296346669"/>
      <w:bookmarkStart w:id="284" w:name="_Toc303539137"/>
      <w:bookmarkStart w:id="285" w:name="_Toc297120468"/>
      <w:bookmarkStart w:id="286" w:name="_Toc304295557"/>
      <w:bookmarkStart w:id="287" w:name="_Toc296503168"/>
      <w:bookmarkStart w:id="288" w:name="_Toc296944507"/>
      <w:bookmarkStart w:id="289" w:name="_Toc318581173"/>
      <w:bookmarkStart w:id="290" w:name="_Toc300934980"/>
      <w:bookmarkStart w:id="291" w:name="_Toc297216187"/>
      <w:bookmarkStart w:id="292" w:name="_Toc296347167"/>
      <w:bookmarkStart w:id="293" w:name="_Toc296890996"/>
      <w:bookmarkStart w:id="294" w:name="_Toc297048354"/>
      <w:bookmarkStart w:id="295" w:name="_Toc312678020"/>
      <w:bookmarkStart w:id="296" w:name="_Toc297123528"/>
      <w:bookmarkStart w:id="297" w:name="_Toc312677494"/>
      <w:r>
        <w:rPr>
          <w:rFonts w:hint="eastAsia" w:ascii="仿宋" w:hAnsi="仿宋" w:eastAsia="仿宋" w:cs="仿宋"/>
          <w:sz w:val="28"/>
          <w:szCs w:val="28"/>
        </w:rPr>
        <w:t>.4.1发包人供应的材料设备的保管费用的承担：</w:t>
      </w:r>
      <w:r>
        <w:rPr>
          <w:rFonts w:hint="eastAsia" w:ascii="仿宋" w:hAnsi="仿宋" w:eastAsia="仿宋" w:cs="仿宋"/>
          <w:b/>
          <w:sz w:val="28"/>
          <w:szCs w:val="28"/>
          <w:u w:val="single"/>
        </w:rPr>
        <w:t>（1）由承包人承担；（2）因承包人施工现场管理的不力等原因发生材料丢失损坏，由承包人负责赔偿。</w:t>
      </w:r>
    </w:p>
    <w:bookmarkEnd w:id="280"/>
    <w:bookmarkEnd w:id="281"/>
    <w:p w14:paraId="0CB416F6">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8.6 样品</w:t>
      </w:r>
    </w:p>
    <w:p w14:paraId="3BD50712">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8.6.1</w:t>
      </w:r>
      <w:r>
        <w:rPr>
          <w:rFonts w:hint="eastAsia" w:ascii="仿宋" w:hAnsi="仿宋" w:eastAsia="仿宋" w:cs="仿宋"/>
          <w:kern w:val="0"/>
          <w:sz w:val="28"/>
          <w:szCs w:val="28"/>
        </w:rPr>
        <w:tab/>
      </w:r>
      <w:r>
        <w:rPr>
          <w:rFonts w:hint="eastAsia" w:ascii="仿宋" w:hAnsi="仿宋" w:eastAsia="仿宋" w:cs="仿宋"/>
          <w:kern w:val="0"/>
          <w:sz w:val="28"/>
          <w:szCs w:val="28"/>
        </w:rPr>
        <w:t>样品的报送与封存</w:t>
      </w:r>
    </w:p>
    <w:p w14:paraId="1913A39C">
      <w:pPr>
        <w:spacing w:line="440" w:lineRule="exact"/>
        <w:ind w:firstLine="600"/>
        <w:rPr>
          <w:rFonts w:hint="eastAsia" w:ascii="仿宋" w:hAnsi="仿宋" w:eastAsia="仿宋" w:cs="仿宋"/>
          <w:sz w:val="28"/>
          <w:szCs w:val="28"/>
          <w:u w:val="single"/>
        </w:rPr>
      </w:pPr>
      <w:r>
        <w:rPr>
          <w:rFonts w:hint="eastAsia" w:ascii="仿宋" w:hAnsi="仿宋" w:eastAsia="仿宋" w:cs="仿宋"/>
          <w:kern w:val="0"/>
          <w:sz w:val="28"/>
          <w:szCs w:val="28"/>
        </w:rPr>
        <w:t>需要承包人报送样品的材料或工程设备，样品的种类、名称、规格、数量要求：</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执行国家有关封样、检验、检测的规范、文件要求及监理人的通知规定要求</w:t>
      </w:r>
      <w:r>
        <w:rPr>
          <w:rFonts w:hint="eastAsia" w:ascii="仿宋" w:hAnsi="仿宋" w:eastAsia="仿宋" w:cs="仿宋"/>
          <w:sz w:val="28"/>
          <w:szCs w:val="28"/>
        </w:rPr>
        <w:t>。</w:t>
      </w:r>
    </w:p>
    <w:p w14:paraId="27AD5787">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8.8 施工设备和临时设施</w:t>
      </w:r>
    </w:p>
    <w:p w14:paraId="2133B300">
      <w:pPr>
        <w:autoSpaceDE w:val="0"/>
        <w:autoSpaceDN w:val="0"/>
        <w:adjustRightIn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8.8.1 承包人提供的施工设备和临时设施</w:t>
      </w:r>
    </w:p>
    <w:p w14:paraId="5A50DF21">
      <w:pPr>
        <w:autoSpaceDE w:val="0"/>
        <w:autoSpaceDN w:val="0"/>
        <w:adjustRightInd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关于修建临时设施费用及按照政府的要求安装围墙费用承担的约定：</w:t>
      </w:r>
      <w:r>
        <w:rPr>
          <w:rFonts w:hint="eastAsia" w:ascii="仿宋" w:hAnsi="仿宋" w:eastAsia="仿宋" w:cs="仿宋"/>
          <w:sz w:val="28"/>
          <w:szCs w:val="28"/>
          <w:u w:val="single"/>
        </w:rPr>
        <w:t xml:space="preserve"> 全部由承包人自行承担。</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506B4CEB">
      <w:pPr>
        <w:spacing w:before="120" w:after="120" w:line="360" w:lineRule="auto"/>
        <w:rPr>
          <w:rFonts w:hint="eastAsia" w:ascii="仿宋" w:hAnsi="仿宋" w:eastAsia="仿宋" w:cs="仿宋"/>
          <w:sz w:val="28"/>
          <w:szCs w:val="28"/>
        </w:rPr>
      </w:pPr>
      <w:bookmarkStart w:id="298" w:name="_Toc351203641"/>
      <w:r>
        <w:rPr>
          <w:rFonts w:hint="eastAsia" w:ascii="仿宋" w:hAnsi="仿宋" w:eastAsia="仿宋" w:cs="仿宋"/>
          <w:sz w:val="28"/>
          <w:szCs w:val="28"/>
        </w:rPr>
        <w:t>9</w:t>
      </w:r>
      <w:bookmarkEnd w:id="277"/>
      <w:bookmarkEnd w:id="278"/>
      <w:bookmarkEnd w:id="279"/>
      <w:bookmarkStart w:id="299" w:name="_Toc312677495"/>
      <w:bookmarkStart w:id="300" w:name="_Toc297123533"/>
      <w:bookmarkStart w:id="301" w:name="_Toc304295559"/>
      <w:bookmarkStart w:id="302" w:name="_Toc312678021"/>
      <w:bookmarkStart w:id="303" w:name="_Toc297216192"/>
      <w:bookmarkStart w:id="304" w:name="_Toc303539139"/>
      <w:bookmarkStart w:id="305" w:name="_Toc300934982"/>
      <w:bookmarkStart w:id="306" w:name="_Toc267251428"/>
      <w:bookmarkStart w:id="307" w:name="_Toc297048359"/>
      <w:bookmarkStart w:id="308" w:name="_Toc296891213"/>
      <w:bookmarkStart w:id="309" w:name="_Toc296503173"/>
      <w:bookmarkStart w:id="310" w:name="_Toc297120473"/>
      <w:bookmarkStart w:id="311" w:name="_Toc292559378"/>
      <w:bookmarkStart w:id="312" w:name="_Toc296346674"/>
      <w:bookmarkStart w:id="313" w:name="_Toc296944512"/>
      <w:bookmarkStart w:id="314" w:name="_Toc292559883"/>
      <w:bookmarkStart w:id="315" w:name="_Toc267251427"/>
      <w:bookmarkStart w:id="316" w:name="_Toc296891001"/>
      <w:bookmarkStart w:id="317" w:name="_Toc296347172"/>
      <w:r>
        <w:rPr>
          <w:rFonts w:hint="eastAsia" w:ascii="仿宋" w:hAnsi="仿宋" w:eastAsia="仿宋" w:cs="仿宋"/>
          <w:sz w:val="28"/>
          <w:szCs w:val="28"/>
        </w:rPr>
        <w:t>. 试验与检验</w:t>
      </w:r>
      <w:bookmarkEnd w:id="298"/>
    </w:p>
    <w:bookmarkEnd w:id="299"/>
    <w:bookmarkEnd w:id="300"/>
    <w:bookmarkEnd w:id="301"/>
    <w:bookmarkEnd w:id="302"/>
    <w:bookmarkEnd w:id="303"/>
    <w:bookmarkEnd w:id="304"/>
    <w:bookmarkEnd w:id="305"/>
    <w:p w14:paraId="7A8A0431">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w:t>
      </w:r>
      <w:bookmarkStart w:id="318" w:name="_Toc303539140"/>
      <w:bookmarkStart w:id="319" w:name="_Toc300934983"/>
      <w:bookmarkStart w:id="320" w:name="_Toc312678022"/>
      <w:bookmarkStart w:id="321" w:name="_Toc312677496"/>
      <w:bookmarkStart w:id="322" w:name="_Toc304295560"/>
      <w:bookmarkStart w:id="323" w:name="_Toc297123534"/>
      <w:bookmarkStart w:id="324" w:name="_Toc297216193"/>
      <w:r>
        <w:rPr>
          <w:rFonts w:hint="eastAsia" w:ascii="仿宋" w:hAnsi="仿宋" w:eastAsia="仿宋" w:cs="仿宋"/>
          <w:sz w:val="28"/>
          <w:szCs w:val="28"/>
        </w:rPr>
        <w:t>.1试验设备与试验人员</w:t>
      </w:r>
    </w:p>
    <w:bookmarkEnd w:id="318"/>
    <w:bookmarkEnd w:id="319"/>
    <w:bookmarkEnd w:id="320"/>
    <w:bookmarkEnd w:id="321"/>
    <w:bookmarkEnd w:id="322"/>
    <w:bookmarkEnd w:id="323"/>
    <w:bookmarkEnd w:id="324"/>
    <w:p w14:paraId="3EF5A87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w:t>
      </w:r>
      <w:bookmarkStart w:id="325" w:name="_Toc303539141"/>
      <w:bookmarkStart w:id="326" w:name="_Toc300934984"/>
      <w:bookmarkStart w:id="327" w:name="_Toc312678023"/>
      <w:bookmarkStart w:id="328" w:name="_Toc304295561"/>
      <w:bookmarkStart w:id="329" w:name="_Toc297123535"/>
      <w:bookmarkStart w:id="330" w:name="_Toc297216194"/>
      <w:bookmarkStart w:id="331" w:name="_Toc312677497"/>
      <w:bookmarkStart w:id="332" w:name="_Toc318581174"/>
      <w:r>
        <w:rPr>
          <w:rFonts w:hint="eastAsia" w:ascii="仿宋" w:hAnsi="仿宋" w:eastAsia="仿宋" w:cs="仿宋"/>
          <w:sz w:val="28"/>
          <w:szCs w:val="28"/>
        </w:rPr>
        <w:t>.1.2 试验设备</w:t>
      </w:r>
    </w:p>
    <w:p w14:paraId="446C0DBC">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施工现场需要配置的试验场所：</w:t>
      </w:r>
      <w:bookmarkEnd w:id="325"/>
      <w:bookmarkEnd w:id="326"/>
      <w:bookmarkEnd w:id="327"/>
      <w:bookmarkEnd w:id="328"/>
      <w:bookmarkEnd w:id="329"/>
      <w:bookmarkEnd w:id="330"/>
      <w:bookmarkEnd w:id="331"/>
      <w:bookmarkStart w:id="333" w:name="_Toc297216195"/>
      <w:bookmarkStart w:id="334" w:name="_Toc304295562"/>
      <w:bookmarkStart w:id="335" w:name="_Toc312678024"/>
      <w:bookmarkStart w:id="336" w:name="_Toc297123536"/>
      <w:bookmarkStart w:id="337" w:name="_Toc303539142"/>
      <w:bookmarkStart w:id="338" w:name="_Toc312677498"/>
      <w:bookmarkStart w:id="339" w:name="_Toc300934985"/>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执行国家有关检验、检测的规范、文件要求，由承包人负责提供，费用由承包人承担。 </w:t>
      </w:r>
      <w:r>
        <w:rPr>
          <w:rFonts w:hint="eastAsia" w:ascii="仿宋" w:hAnsi="仿宋" w:eastAsia="仿宋" w:cs="仿宋"/>
          <w:sz w:val="28"/>
          <w:szCs w:val="28"/>
        </w:rPr>
        <w:t xml:space="preserve"> </w:t>
      </w:r>
    </w:p>
    <w:p w14:paraId="73F1514C">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施工现场需要配备的试验设备：</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执行国家有关检验、检测的规范、文件要求，由承包人负责提供，费用由承包人承担。 </w:t>
      </w:r>
    </w:p>
    <w:p w14:paraId="65EF05BA">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施工现场需要具备的其他试验条件：</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执行国家有关检验、检测的规范、文件要求，由承包人负责提供，费用由承包人承担。 </w:t>
      </w:r>
    </w:p>
    <w:p w14:paraId="7456E4F1">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9.4 现场工艺试验 </w:t>
      </w:r>
    </w:p>
    <w:p w14:paraId="32F7DEE9">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现场工艺试验的有关约定：</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执行国家有关检验、检测的规范、文件要求，由承包人负责提供，费用由承包人承担。 </w:t>
      </w:r>
    </w:p>
    <w:bookmarkEnd w:id="332"/>
    <w:bookmarkEnd w:id="333"/>
    <w:bookmarkEnd w:id="334"/>
    <w:bookmarkEnd w:id="335"/>
    <w:bookmarkEnd w:id="336"/>
    <w:bookmarkEnd w:id="337"/>
    <w:bookmarkEnd w:id="338"/>
    <w:bookmarkEnd w:id="339"/>
    <w:p w14:paraId="5D2131B8">
      <w:pPr>
        <w:spacing w:before="120" w:after="120" w:line="360" w:lineRule="auto"/>
        <w:rPr>
          <w:rFonts w:hint="eastAsia" w:ascii="仿宋" w:hAnsi="仿宋" w:eastAsia="仿宋" w:cs="仿宋"/>
          <w:sz w:val="28"/>
          <w:szCs w:val="28"/>
        </w:rPr>
      </w:pPr>
      <w:bookmarkStart w:id="340" w:name="_Toc351203642"/>
      <w:r>
        <w:rPr>
          <w:rFonts w:hint="eastAsia" w:ascii="仿宋" w:hAnsi="仿宋" w:eastAsia="仿宋" w:cs="仿宋"/>
          <w:sz w:val="28"/>
          <w:szCs w:val="28"/>
        </w:rPr>
        <w:t>1</w:t>
      </w:r>
      <w:bookmarkEnd w:id="306"/>
      <w:bookmarkEnd w:id="307"/>
      <w:bookmarkEnd w:id="308"/>
      <w:bookmarkEnd w:id="309"/>
      <w:bookmarkEnd w:id="310"/>
      <w:bookmarkEnd w:id="311"/>
      <w:bookmarkEnd w:id="312"/>
      <w:bookmarkEnd w:id="313"/>
      <w:bookmarkEnd w:id="314"/>
      <w:bookmarkEnd w:id="315"/>
      <w:bookmarkEnd w:id="316"/>
      <w:bookmarkEnd w:id="317"/>
      <w:bookmarkStart w:id="341" w:name="_Toc296891021"/>
      <w:bookmarkStart w:id="342" w:name="_Toc296346694"/>
      <w:bookmarkStart w:id="343" w:name="_Toc296944532"/>
      <w:bookmarkStart w:id="344" w:name="_Toc296891233"/>
      <w:bookmarkStart w:id="345" w:name="_Toc297216199"/>
      <w:bookmarkStart w:id="346" w:name="_Toc300934989"/>
      <w:bookmarkStart w:id="347" w:name="_Toc292559398"/>
      <w:bookmarkStart w:id="348" w:name="_Toc292559903"/>
      <w:bookmarkStart w:id="349" w:name="_Toc297120493"/>
      <w:bookmarkStart w:id="350" w:name="_Toc297123540"/>
      <w:bookmarkStart w:id="351" w:name="_Toc304295566"/>
      <w:bookmarkStart w:id="352" w:name="_Toc296347192"/>
      <w:bookmarkStart w:id="353" w:name="_Toc296503193"/>
      <w:bookmarkStart w:id="354" w:name="_Toc297048379"/>
      <w:bookmarkStart w:id="355" w:name="_Toc303539146"/>
      <w:bookmarkStart w:id="356" w:name="_Toc312678025"/>
      <w:bookmarkStart w:id="357" w:name="_Toc312677499"/>
      <w:bookmarkStart w:id="358" w:name="_Toc267251439"/>
      <w:bookmarkStart w:id="359" w:name="_Toc267251441"/>
      <w:bookmarkStart w:id="360" w:name="_Toc267251440"/>
      <w:bookmarkStart w:id="361" w:name="_Toc267251437"/>
      <w:bookmarkStart w:id="362" w:name="_Toc267251433"/>
      <w:bookmarkStart w:id="363" w:name="_Toc267251435"/>
      <w:bookmarkStart w:id="364" w:name="_Toc267251442"/>
      <w:r>
        <w:rPr>
          <w:rFonts w:hint="eastAsia" w:ascii="仿宋" w:hAnsi="仿宋" w:eastAsia="仿宋" w:cs="仿宋"/>
          <w:sz w:val="28"/>
          <w:szCs w:val="28"/>
        </w:rPr>
        <w:t>0. 变更</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bookmarkEnd w:id="356"/>
    <w:bookmarkEnd w:id="357"/>
    <w:p w14:paraId="08C9187B">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bookmarkStart w:id="365" w:name="_Toc312677500"/>
      <w:bookmarkStart w:id="366" w:name="_Toc296503194"/>
      <w:bookmarkStart w:id="367" w:name="_Toc300934990"/>
      <w:bookmarkStart w:id="368" w:name="_Toc296346695"/>
      <w:bookmarkStart w:id="369" w:name="_Toc304295567"/>
      <w:bookmarkStart w:id="370" w:name="_Toc296891022"/>
      <w:bookmarkStart w:id="371" w:name="_Toc296891234"/>
      <w:bookmarkStart w:id="372" w:name="_Toc297120494"/>
      <w:bookmarkStart w:id="373" w:name="_Toc312678026"/>
      <w:bookmarkStart w:id="374" w:name="_Toc296944533"/>
      <w:bookmarkStart w:id="375" w:name="_Toc297123541"/>
      <w:bookmarkStart w:id="376" w:name="_Toc297216200"/>
      <w:bookmarkStart w:id="377" w:name="_Toc292559904"/>
      <w:bookmarkStart w:id="378" w:name="_Toc296347193"/>
      <w:bookmarkStart w:id="379" w:name="_Toc303539147"/>
      <w:bookmarkStart w:id="380" w:name="_Toc292559399"/>
      <w:bookmarkStart w:id="381" w:name="_Toc297048380"/>
      <w:r>
        <w:rPr>
          <w:rFonts w:hint="eastAsia" w:ascii="仿宋" w:hAnsi="仿宋" w:eastAsia="仿宋" w:cs="仿宋"/>
          <w:sz w:val="28"/>
          <w:szCs w:val="28"/>
        </w:rPr>
        <w:t>0.1变更的范围</w:t>
      </w:r>
    </w:p>
    <w:p w14:paraId="4AC78203">
      <w:pPr>
        <w:spacing w:line="360" w:lineRule="auto"/>
        <w:ind w:firstLine="600"/>
        <w:jc w:val="left"/>
        <w:rPr>
          <w:rFonts w:hint="eastAsia" w:ascii="仿宋" w:hAnsi="仿宋" w:eastAsia="仿宋" w:cs="仿宋"/>
          <w:sz w:val="28"/>
          <w:szCs w:val="28"/>
          <w:u w:val="single"/>
        </w:rPr>
      </w:pPr>
      <w:r>
        <w:rPr>
          <w:rFonts w:hint="eastAsia" w:ascii="仿宋" w:hAnsi="仿宋" w:eastAsia="仿宋" w:cs="仿宋"/>
          <w:sz w:val="28"/>
          <w:szCs w:val="28"/>
        </w:rPr>
        <w:t>关于变更的范围的约定：</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33E261A8">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10.4 变更估价</w:t>
      </w:r>
    </w:p>
    <w:p w14:paraId="69F256C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10.4.1 变更估价原则</w:t>
      </w:r>
    </w:p>
    <w:p w14:paraId="54A51F59">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 xml:space="preserve">关于变更估价的约定: </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0EAC1DCD">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2" w:name="_Toc303539150"/>
      <w:bookmarkStart w:id="383" w:name="_Toc296944536"/>
      <w:bookmarkStart w:id="384" w:name="_Toc297216203"/>
      <w:bookmarkStart w:id="385" w:name="_Toc297120497"/>
      <w:bookmarkStart w:id="386" w:name="_Toc296891025"/>
      <w:bookmarkStart w:id="387" w:name="_Toc300934993"/>
      <w:bookmarkStart w:id="388" w:name="_Toc297048383"/>
      <w:bookmarkStart w:id="389" w:name="_Toc297123544"/>
      <w:bookmarkStart w:id="390" w:name="_Toc296347196"/>
      <w:bookmarkStart w:id="391" w:name="_Toc292559402"/>
      <w:bookmarkStart w:id="392" w:name="_Toc296503197"/>
      <w:bookmarkStart w:id="393" w:name="_Toc296346698"/>
      <w:bookmarkStart w:id="394" w:name="_Toc296891237"/>
      <w:bookmarkStart w:id="395" w:name="_Toc292559907"/>
      <w:bookmarkStart w:id="396" w:name="_Toc304295570"/>
      <w:bookmarkStart w:id="397" w:name="_Toc312678029"/>
      <w:bookmarkStart w:id="398" w:name="_Toc312677503"/>
      <w:r>
        <w:rPr>
          <w:rFonts w:hint="eastAsia" w:ascii="仿宋" w:hAnsi="仿宋" w:eastAsia="仿宋" w:cs="仿宋"/>
          <w:sz w:val="28"/>
          <w:szCs w:val="28"/>
        </w:rPr>
        <w:t>0.5承</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Start w:id="399" w:name="_Toc297123545"/>
      <w:bookmarkStart w:id="400" w:name="_Toc292559408"/>
      <w:bookmarkStart w:id="401" w:name="_Toc296891031"/>
      <w:bookmarkStart w:id="402" w:name="_Toc303539151"/>
      <w:bookmarkStart w:id="403" w:name="_Toc296347202"/>
      <w:bookmarkStart w:id="404" w:name="_Toc292559913"/>
      <w:bookmarkStart w:id="405" w:name="_Toc296503203"/>
      <w:bookmarkStart w:id="406" w:name="_Toc300934994"/>
      <w:bookmarkStart w:id="407" w:name="_Toc296346704"/>
      <w:bookmarkStart w:id="408" w:name="_Toc297216204"/>
      <w:bookmarkStart w:id="409" w:name="_Toc297048389"/>
      <w:bookmarkStart w:id="410" w:name="_Toc296944542"/>
      <w:bookmarkStart w:id="411" w:name="_Toc297120503"/>
      <w:bookmarkStart w:id="412" w:name="_Toc296891243"/>
      <w:r>
        <w:rPr>
          <w:rFonts w:hint="eastAsia" w:ascii="仿宋" w:hAnsi="仿宋" w:eastAsia="仿宋" w:cs="仿宋"/>
          <w:sz w:val="28"/>
          <w:szCs w:val="28"/>
        </w:rPr>
        <w:t>包人的合理化建议</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6A5B5E1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监理人审查承包人合理化建议的期限：</w:t>
      </w:r>
      <w:r>
        <w:rPr>
          <w:rFonts w:hint="eastAsia" w:ascii="仿宋" w:hAnsi="仿宋" w:eastAsia="仿宋" w:cs="仿宋"/>
          <w:sz w:val="28"/>
          <w:szCs w:val="28"/>
          <w:u w:val="single"/>
        </w:rPr>
        <w:t xml:space="preserve"> 收到承包人合理化建议后7日内审查完毕</w:t>
      </w:r>
      <w:r>
        <w:rPr>
          <w:rFonts w:hint="eastAsia" w:ascii="仿宋" w:hAnsi="仿宋" w:eastAsia="仿宋" w:cs="仿宋"/>
          <w:sz w:val="28"/>
          <w:szCs w:val="28"/>
        </w:rPr>
        <w:t>。</w:t>
      </w:r>
    </w:p>
    <w:p w14:paraId="26A2523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发包人审批承包人合理化建议的期限：</w:t>
      </w:r>
      <w:r>
        <w:rPr>
          <w:rFonts w:hint="eastAsia" w:ascii="仿宋" w:hAnsi="仿宋" w:eastAsia="仿宋" w:cs="仿宋"/>
          <w:sz w:val="28"/>
          <w:szCs w:val="28"/>
          <w:u w:val="single"/>
        </w:rPr>
        <w:t xml:space="preserve"> 收到监理人报送的合理化建议后7天内审批完毕</w:t>
      </w:r>
      <w:r>
        <w:rPr>
          <w:rFonts w:hint="eastAsia" w:ascii="仿宋" w:hAnsi="仿宋" w:eastAsia="仿宋" w:cs="仿宋"/>
          <w:sz w:val="28"/>
          <w:szCs w:val="28"/>
        </w:rPr>
        <w:t>。</w:t>
      </w:r>
    </w:p>
    <w:p w14:paraId="1067B4D0">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承</w:t>
      </w:r>
      <w:bookmarkStart w:id="413" w:name="_Toc297216205"/>
      <w:bookmarkStart w:id="414" w:name="_Toc296346705"/>
      <w:bookmarkStart w:id="415" w:name="_Toc297048390"/>
      <w:bookmarkStart w:id="416" w:name="_Toc296503204"/>
      <w:bookmarkStart w:id="417" w:name="_Toc312677504"/>
      <w:bookmarkStart w:id="418" w:name="_Toc318581175"/>
      <w:bookmarkStart w:id="419" w:name="_Toc304295571"/>
      <w:bookmarkStart w:id="420" w:name="_Toc312678030"/>
      <w:bookmarkStart w:id="421" w:name="_Toc296891244"/>
      <w:bookmarkStart w:id="422" w:name="_Toc297123546"/>
      <w:bookmarkStart w:id="423" w:name="_Toc296347203"/>
      <w:bookmarkStart w:id="424" w:name="_Toc303539152"/>
      <w:bookmarkStart w:id="425" w:name="_Toc297120504"/>
      <w:bookmarkStart w:id="426" w:name="_Toc300934995"/>
      <w:bookmarkStart w:id="427" w:name="_Toc296944543"/>
      <w:bookmarkStart w:id="428" w:name="_Toc296891032"/>
      <w:bookmarkStart w:id="429" w:name="_Toc292559914"/>
      <w:bookmarkStart w:id="430" w:name="_Toc292559409"/>
      <w:r>
        <w:rPr>
          <w:rFonts w:hint="eastAsia" w:ascii="仿宋" w:hAnsi="仿宋" w:eastAsia="仿宋" w:cs="仿宋"/>
          <w:sz w:val="28"/>
          <w:szCs w:val="28"/>
        </w:rPr>
        <w:t>包人提出的合理化建议降低了合同价格或者提高了工程经济效益的奖励的方法和金额为：</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164B2C9E">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bookmarkStart w:id="431" w:name="_Toc292559909"/>
      <w:bookmarkStart w:id="432" w:name="_Toc297048385"/>
      <w:bookmarkStart w:id="433" w:name="_Toc297123548"/>
      <w:bookmarkStart w:id="434" w:name="_Toc292559404"/>
      <w:bookmarkStart w:id="435" w:name="_Toc296347198"/>
      <w:bookmarkStart w:id="436" w:name="_Toc296891239"/>
      <w:bookmarkStart w:id="437" w:name="_Toc304295574"/>
      <w:bookmarkStart w:id="438" w:name="_Toc312678033"/>
      <w:bookmarkStart w:id="439" w:name="_Toc312677507"/>
      <w:bookmarkStart w:id="440" w:name="_Toc297216207"/>
      <w:bookmarkStart w:id="441" w:name="_Toc296346700"/>
      <w:bookmarkStart w:id="442" w:name="_Toc296503199"/>
      <w:bookmarkStart w:id="443" w:name="_Toc303539154"/>
      <w:bookmarkStart w:id="444" w:name="_Toc300934997"/>
      <w:bookmarkStart w:id="445" w:name="_Toc296944538"/>
      <w:bookmarkStart w:id="446" w:name="_Toc296891027"/>
      <w:bookmarkStart w:id="447" w:name="_Toc297120499"/>
      <w:r>
        <w:rPr>
          <w:rFonts w:hint="eastAsia" w:ascii="仿宋" w:hAnsi="仿宋" w:eastAsia="仿宋" w:cs="仿宋"/>
          <w:sz w:val="28"/>
          <w:szCs w:val="28"/>
        </w:rPr>
        <w:t>0.7 暂估价</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14:paraId="38E85B7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暂</w:t>
      </w:r>
      <w:bookmarkStart w:id="448" w:name="_Toc312678034"/>
      <w:bookmarkStart w:id="449" w:name="_Toc312677508"/>
      <w:bookmarkStart w:id="450" w:name="_Toc318581176"/>
      <w:r>
        <w:rPr>
          <w:rFonts w:hint="eastAsia" w:ascii="仿宋" w:hAnsi="仿宋" w:eastAsia="仿宋" w:cs="仿宋"/>
          <w:kern w:val="0"/>
          <w:sz w:val="28"/>
          <w:szCs w:val="28"/>
        </w:rPr>
        <w:t>估价材料和工程设备的明细详见附件11：《</w:t>
      </w:r>
      <w:r>
        <w:rPr>
          <w:rFonts w:hint="eastAsia" w:ascii="仿宋" w:hAnsi="仿宋" w:eastAsia="仿宋" w:cs="仿宋"/>
          <w:sz w:val="28"/>
          <w:szCs w:val="28"/>
        </w:rPr>
        <w:t>暂估价一览表》</w:t>
      </w:r>
      <w:r>
        <w:rPr>
          <w:rFonts w:hint="eastAsia" w:ascii="仿宋" w:hAnsi="仿宋" w:eastAsia="仿宋" w:cs="仿宋"/>
          <w:kern w:val="0"/>
          <w:sz w:val="28"/>
          <w:szCs w:val="28"/>
        </w:rPr>
        <w:t>。</w:t>
      </w:r>
    </w:p>
    <w:bookmarkEnd w:id="448"/>
    <w:bookmarkEnd w:id="449"/>
    <w:bookmarkEnd w:id="450"/>
    <w:p w14:paraId="4E34B07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bookmarkStart w:id="451" w:name="_Toc312678035"/>
      <w:bookmarkStart w:id="452" w:name="_Toc318581177"/>
      <w:bookmarkStart w:id="453" w:name="_Toc312677509"/>
      <w:r>
        <w:rPr>
          <w:rFonts w:hint="eastAsia" w:ascii="仿宋" w:hAnsi="仿宋" w:eastAsia="仿宋" w:cs="仿宋"/>
          <w:sz w:val="28"/>
          <w:szCs w:val="28"/>
        </w:rPr>
        <w:t>0.7.1 依法必须招标的暂估价项目</w:t>
      </w:r>
    </w:p>
    <w:bookmarkEnd w:id="451"/>
    <w:bookmarkEnd w:id="452"/>
    <w:bookmarkEnd w:id="453"/>
    <w:p w14:paraId="185CB9D2">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对于依法必须招标的暂估价项目的确认和批准采取第</w:t>
      </w:r>
      <w:r>
        <w:rPr>
          <w:rFonts w:hint="eastAsia" w:ascii="仿宋" w:hAnsi="仿宋" w:eastAsia="仿宋" w:cs="仿宋"/>
          <w:sz w:val="28"/>
          <w:szCs w:val="28"/>
          <w:u w:val="single"/>
        </w:rPr>
        <w:t xml:space="preserve">  /  </w:t>
      </w:r>
      <w:r>
        <w:rPr>
          <w:rFonts w:hint="eastAsia" w:ascii="仿宋" w:hAnsi="仿宋" w:eastAsia="仿宋" w:cs="仿宋"/>
          <w:sz w:val="28"/>
          <w:szCs w:val="28"/>
        </w:rPr>
        <w:t>种方式确定，确定方式如下：</w:t>
      </w:r>
      <w:r>
        <w:rPr>
          <w:rFonts w:hint="eastAsia" w:ascii="仿宋" w:hAnsi="仿宋" w:eastAsia="仿宋" w:cs="仿宋"/>
          <w:sz w:val="28"/>
          <w:szCs w:val="28"/>
          <w:u w:val="single"/>
        </w:rPr>
        <w:t>待资料完善后，报区财审审核后，依据相关规定进行。</w:t>
      </w:r>
    </w:p>
    <w:p w14:paraId="6D9B876C">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u w:val="single"/>
        </w:rPr>
        <w:t>报区财审的计价方式及招标控制价的确定如下：根据2016版《山东省建筑工程消耗量定额》；2016年版《山东省安装工程消耗量定额》；2016年版《山东省园林绿化工程消耗量定额》：2016年版《山东省市政工程消耗量定额》；2022版《山东省建设工程费用项目组成及计算规则》及相关补充定额及综合解释、鲁建标字【2016】39号文关于发布《山东省建筑工程消耗量定额》、《山东省安装工程消耗量定额》等的通知、鲁建标函【2017】23号文《关于调整山东省建筑和市政工程安全文明施工费费率标准的通知》、鲁建标字【2019】10号文《省住建厅关于调整建设工程计价依据增值税税率的通知》、鲁建标字【2020】17号《山东省住房和城乡建设厅关于调整建设项目工伤保险费率的通知》、鲁建标字【2022】7号《山东省住房和城乡建设厅关于调整建设工程费用规则的通知》、鲁建标字【2023】2号《山东省住房和城乡建设厅关于调整建设工程安全施工费的通知》、价目表按照</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u w:val="single"/>
        </w:rPr>
        <w:t>工程开工前菏泽市执行的年度价目表《建筑、安装工程价目表》执行，工程类别按照相应类别取费，土建、装饰、安装、市政、园林绿化市场价人工费执行 83 元/工日，材料价格按照</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u w:val="single"/>
        </w:rPr>
        <w:t>工程开工时当季度的菏泽市发布的季度材料价格执行，季度价没有的材料价格按市场价格执行；报区财审审核确认后，再乘以[</w:t>
      </w:r>
      <w:r>
        <w:rPr>
          <w:rFonts w:hint="eastAsia" w:ascii="仿宋" w:hAnsi="仿宋" w:eastAsia="仿宋" w:cs="仿宋"/>
          <w:sz w:val="28"/>
          <w:szCs w:val="28"/>
          <w:u w:val="single"/>
          <w:lang w:val="en-US" w:eastAsia="zh-CN"/>
        </w:rPr>
        <w:t>中标价/招标控制价</w:t>
      </w:r>
      <w:r>
        <w:rPr>
          <w:rFonts w:hint="eastAsia" w:ascii="仿宋" w:hAnsi="仿宋" w:eastAsia="仿宋" w:cs="仿宋"/>
          <w:sz w:val="28"/>
          <w:szCs w:val="28"/>
          <w:u w:val="single"/>
        </w:rPr>
        <w:t>]的系数为招标控制价价格。</w:t>
      </w:r>
    </w:p>
    <w:p w14:paraId="34F6AA3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10.7.2 不属于依法必须招标的暂估价项目</w:t>
      </w:r>
    </w:p>
    <w:p w14:paraId="6AA72A0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对于不属于依法必须招标的暂估价项目的确认和批准采取第</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种方式确定。</w:t>
      </w:r>
    </w:p>
    <w:p w14:paraId="008AAC32">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第3种方式：</w:t>
      </w:r>
      <w:r>
        <w:rPr>
          <w:rFonts w:hint="eastAsia" w:ascii="仿宋" w:hAnsi="仿宋" w:eastAsia="仿宋" w:cs="仿宋"/>
          <w:kern w:val="0"/>
          <w:sz w:val="28"/>
          <w:szCs w:val="28"/>
        </w:rPr>
        <w:t>承包人直接实施的暂估价项目</w:t>
      </w:r>
    </w:p>
    <w:p w14:paraId="44F8399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承包人直接实施的暂估价项目的约定：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5C8C00D1">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确定方式如下：</w:t>
      </w:r>
      <w:r>
        <w:rPr>
          <w:rFonts w:hint="eastAsia" w:ascii="仿宋" w:hAnsi="仿宋" w:eastAsia="仿宋" w:cs="仿宋"/>
          <w:sz w:val="28"/>
          <w:szCs w:val="28"/>
          <w:u w:val="single"/>
        </w:rPr>
        <w:t>待资料完善后，报区财审审核后，依据相关规定进行。</w:t>
      </w:r>
    </w:p>
    <w:p w14:paraId="5C9BEDD5">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报区财审的计价方式及招标控制价的确定如下：根据2016版《山东省建筑工程消耗量定额》；2016年版《山东省安装工程消耗量定额》；2016年版《山东省园林绿化工程消耗量定额》：2016年版《山东省市政工程消耗量定额》；2022版《山东省建设工程费用项目组成及计算规则》及相关补充定额及综合解释、鲁建标字【2016】39号文关于发布《山东省建筑工程消耗量定额》、《山东省安装工程消耗量定额》等的通知、鲁建标函【2017】23号文《关于调整山东省建筑和市政工程安全文明施工费费率标准的通知》、鲁建标字【2019】10号文《省住建厅关于调整建设工程计价依据增值税税率的通知》、鲁建标字【2020】17号《山东省住房和城乡建设厅关于调整建设项目工伤保险费率的通知》、鲁建标字【2022】7号《山东省住房和城乡建设厅关于调整建设工程费用规则的通知》、鲁建标字【2023】2号《山东省住房和城乡建设厅关于调整建设工程安全施工费的通知》、价目表按照</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u w:val="single"/>
        </w:rPr>
        <w:t>工程开工前菏泽市执行的年度价目表《建筑、安装工程价目表》执行，工程类别按照相应类别取费，土建、装饰、安装、市政、园林绿化市场价</w:t>
      </w:r>
      <w:r>
        <w:rPr>
          <w:rFonts w:hint="eastAsia" w:ascii="仿宋" w:hAnsi="仿宋" w:eastAsia="仿宋" w:cs="仿宋"/>
          <w:b w:val="0"/>
          <w:bCs w:val="0"/>
          <w:color w:val="auto"/>
          <w:sz w:val="28"/>
          <w:szCs w:val="28"/>
          <w:u w:val="single"/>
        </w:rPr>
        <w:t>人工费执行 83 元/工日</w:t>
      </w:r>
      <w:r>
        <w:rPr>
          <w:rFonts w:hint="eastAsia" w:ascii="仿宋" w:hAnsi="仿宋" w:eastAsia="仿宋" w:cs="仿宋"/>
          <w:sz w:val="28"/>
          <w:szCs w:val="28"/>
          <w:u w:val="single"/>
        </w:rPr>
        <w:t>，材料价格按照</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u w:val="single"/>
        </w:rPr>
        <w:t>工程开工时当季度的菏泽市发布的季度材料价格执行，季度价没有的材料价格按市场价格执行；报区财审审核确认后，再乘以[</w:t>
      </w:r>
      <w:r>
        <w:rPr>
          <w:rFonts w:hint="eastAsia" w:ascii="仿宋" w:hAnsi="仿宋" w:eastAsia="仿宋" w:cs="仿宋"/>
          <w:sz w:val="28"/>
          <w:szCs w:val="28"/>
          <w:u w:val="single"/>
          <w:lang w:val="en-US" w:eastAsia="zh-CN"/>
        </w:rPr>
        <w:t>中标价/招标控制价</w:t>
      </w:r>
      <w:r>
        <w:rPr>
          <w:rFonts w:hint="eastAsia" w:ascii="仿宋" w:hAnsi="仿宋" w:eastAsia="仿宋" w:cs="仿宋"/>
          <w:sz w:val="28"/>
          <w:szCs w:val="28"/>
          <w:u w:val="single"/>
        </w:rPr>
        <w:t>]的系数为合同价格。</w:t>
      </w:r>
    </w:p>
    <w:p w14:paraId="59986C8C">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10.8 暂列金额</w:t>
      </w:r>
    </w:p>
    <w:p w14:paraId="3A178370">
      <w:pPr>
        <w:autoSpaceDE w:val="0"/>
        <w:autoSpaceDN w:val="0"/>
        <w:adjustRightInd w:val="0"/>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kern w:val="0"/>
          <w:sz w:val="28"/>
          <w:szCs w:val="28"/>
        </w:rPr>
        <w:t>合同当事人关于暂列金额使用的约定：</w:t>
      </w:r>
      <w:r>
        <w:rPr>
          <w:rFonts w:hint="eastAsia" w:ascii="仿宋" w:hAnsi="仿宋" w:eastAsia="仿宋" w:cs="仿宋"/>
          <w:sz w:val="28"/>
          <w:szCs w:val="28"/>
          <w:u w:val="single"/>
        </w:rPr>
        <w:t xml:space="preserve">       /        </w:t>
      </w:r>
      <w:r>
        <w:rPr>
          <w:rFonts w:hint="eastAsia" w:ascii="仿宋" w:hAnsi="仿宋" w:eastAsia="仿宋" w:cs="仿宋"/>
          <w:kern w:val="0"/>
          <w:sz w:val="28"/>
          <w:szCs w:val="28"/>
        </w:rPr>
        <w:t>。</w:t>
      </w:r>
    </w:p>
    <w:p w14:paraId="16FC3AD9">
      <w:pPr>
        <w:spacing w:before="120" w:after="120" w:line="360" w:lineRule="auto"/>
        <w:rPr>
          <w:rFonts w:hint="eastAsia" w:ascii="仿宋" w:hAnsi="仿宋" w:eastAsia="仿宋" w:cs="仿宋"/>
          <w:sz w:val="28"/>
          <w:szCs w:val="28"/>
        </w:rPr>
      </w:pPr>
      <w:bookmarkStart w:id="454" w:name="_Toc351203643"/>
      <w:r>
        <w:rPr>
          <w:rFonts w:hint="eastAsia" w:ascii="仿宋" w:hAnsi="仿宋" w:eastAsia="仿宋" w:cs="仿宋"/>
          <w:sz w:val="28"/>
          <w:szCs w:val="28"/>
        </w:rPr>
        <w:t>11. 价格调整</w:t>
      </w:r>
      <w:bookmarkEnd w:id="454"/>
    </w:p>
    <w:p w14:paraId="35D5CACA">
      <w:pPr>
        <w:spacing w:after="120" w:line="360" w:lineRule="auto"/>
        <w:ind w:firstLine="560" w:firstLineChars="200"/>
        <w:rPr>
          <w:rFonts w:hint="eastAsia" w:ascii="仿宋" w:hAnsi="仿宋" w:eastAsia="仿宋" w:cs="仿宋"/>
          <w:sz w:val="28"/>
          <w:szCs w:val="28"/>
        </w:rPr>
      </w:pPr>
      <w:bookmarkStart w:id="455" w:name="_Toc292559406"/>
      <w:bookmarkStart w:id="456" w:name="_Toc297216209"/>
      <w:bookmarkStart w:id="457" w:name="_Toc296503201"/>
      <w:bookmarkStart w:id="458" w:name="_Toc297120501"/>
      <w:bookmarkStart w:id="459" w:name="_Toc296346702"/>
      <w:bookmarkStart w:id="460" w:name="_Toc296347200"/>
      <w:bookmarkStart w:id="461" w:name="_Toc296891241"/>
      <w:bookmarkStart w:id="462" w:name="_Toc312678039"/>
      <w:bookmarkStart w:id="463" w:name="_Toc297048387"/>
      <w:bookmarkStart w:id="464" w:name="_Toc296944540"/>
      <w:bookmarkStart w:id="465" w:name="_Toc297123550"/>
      <w:bookmarkStart w:id="466" w:name="_Toc304295577"/>
      <w:bookmarkStart w:id="467" w:name="_Toc296891029"/>
      <w:bookmarkStart w:id="468" w:name="_Toc303539157"/>
      <w:bookmarkStart w:id="469" w:name="_Toc292559911"/>
      <w:bookmarkStart w:id="470" w:name="_Toc300935000"/>
      <w:r>
        <w:rPr>
          <w:rFonts w:hint="eastAsia" w:ascii="仿宋" w:hAnsi="仿宋" w:eastAsia="仿宋" w:cs="仿宋"/>
          <w:sz w:val="28"/>
          <w:szCs w:val="28"/>
        </w:rPr>
        <w:t>11.1 市场价格波动引起的调整</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14:paraId="5708251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市场价格波动是否调整合同价格的约定：</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570A0A6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因市场价格波动调整合同价格，采用以下第</w:t>
      </w:r>
      <w:r>
        <w:rPr>
          <w:rFonts w:hint="eastAsia" w:ascii="仿宋" w:hAnsi="仿宋" w:eastAsia="仿宋" w:cs="仿宋"/>
          <w:sz w:val="28"/>
          <w:szCs w:val="28"/>
          <w:u w:val="single"/>
        </w:rPr>
        <w:t xml:space="preserve">  2 </w:t>
      </w:r>
      <w:r>
        <w:rPr>
          <w:rFonts w:hint="eastAsia" w:ascii="仿宋" w:hAnsi="仿宋" w:eastAsia="仿宋" w:cs="仿宋"/>
          <w:sz w:val="28"/>
          <w:szCs w:val="28"/>
        </w:rPr>
        <w:t>种方式对合同价格进行调整：</w:t>
      </w:r>
    </w:p>
    <w:p w14:paraId="7F3F1BD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第1种方式：采用价格指数进行价格调整。</w:t>
      </w:r>
    </w:p>
    <w:p w14:paraId="0C734141">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关于各可调因子、定值和变值权重，以及基本价格指数及其来源的约定：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p>
    <w:p w14:paraId="330FC2B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第2种方式：采用造价信息进行价格调整。</w:t>
      </w:r>
    </w:p>
    <w:p w14:paraId="32FF951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（2）关于基准价格的约定：</w:t>
      </w:r>
      <w:r>
        <w:rPr>
          <w:rFonts w:hint="eastAsia" w:ascii="仿宋" w:hAnsi="仿宋" w:eastAsia="仿宋" w:cs="仿宋"/>
          <w:sz w:val="28"/>
          <w:szCs w:val="28"/>
          <w:u w:val="single"/>
        </w:rPr>
        <w:t xml:space="preserve"> 见补充条款，</w:t>
      </w:r>
      <w:r>
        <w:rPr>
          <w:rFonts w:hint="eastAsia" w:ascii="仿宋" w:hAnsi="仿宋" w:eastAsia="仿宋" w:cs="仿宋"/>
          <w:sz w:val="28"/>
          <w:szCs w:val="28"/>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%时，或材料单价跌幅以已标价工程量清单或预算书中载明材料单价为基础超过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%时，其超过部分据实调整。</w:t>
      </w:r>
    </w:p>
    <w:p w14:paraId="6277B91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②承包人在已标价工程量清单或预算书中载明的材料单价高于基准价格的：专用合同条款合同履行期间材料单价跌幅以基准价格为基础超过</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%时，材料单价涨幅以已标价工程量清单或预算书中载明材料单价为基础超过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%时，其超过部分据实调整。</w:t>
      </w:r>
    </w:p>
    <w:p w14:paraId="429AD2A9">
      <w:pPr>
        <w:spacing w:line="360" w:lineRule="auto"/>
        <w:ind w:firstLine="645"/>
        <w:jc w:val="left"/>
        <w:rPr>
          <w:rFonts w:hint="eastAsia" w:ascii="仿宋" w:hAnsi="仿宋" w:eastAsia="仿宋" w:cs="仿宋"/>
          <w:sz w:val="28"/>
          <w:szCs w:val="28"/>
        </w:rPr>
      </w:pPr>
      <w:r>
        <w:rPr>
          <w:rFonts w:hint="eastAsia" w:ascii="仿宋" w:hAnsi="仿宋" w:eastAsia="仿宋" w:cs="仿宋"/>
          <w:sz w:val="28"/>
          <w:szCs w:val="28"/>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%时，其超过部分据实调整。</w:t>
      </w:r>
    </w:p>
    <w:p w14:paraId="06F21CF6">
      <w:pPr>
        <w:spacing w:line="360" w:lineRule="auto"/>
        <w:ind w:firstLine="645"/>
        <w:jc w:val="left"/>
        <w:rPr>
          <w:rFonts w:hint="eastAsia" w:ascii="仿宋" w:hAnsi="仿宋" w:eastAsia="仿宋" w:cs="仿宋"/>
          <w:sz w:val="28"/>
          <w:szCs w:val="28"/>
          <w:u w:val="single"/>
        </w:rPr>
      </w:pPr>
      <w:r>
        <w:rPr>
          <w:rFonts w:hint="eastAsia" w:ascii="仿宋" w:hAnsi="仿宋" w:eastAsia="仿宋" w:cs="仿宋"/>
          <w:sz w:val="28"/>
          <w:szCs w:val="28"/>
        </w:rPr>
        <w:t>第3种方式：其他价格调整方式：</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bookmarkEnd w:id="358"/>
    <w:bookmarkEnd w:id="359"/>
    <w:bookmarkEnd w:id="360"/>
    <w:bookmarkEnd w:id="361"/>
    <w:bookmarkEnd w:id="362"/>
    <w:bookmarkEnd w:id="363"/>
    <w:p w14:paraId="7E330B5E">
      <w:pPr>
        <w:spacing w:before="120" w:after="120" w:line="360" w:lineRule="auto"/>
        <w:rPr>
          <w:rFonts w:hint="eastAsia" w:ascii="仿宋" w:hAnsi="仿宋" w:eastAsia="仿宋" w:cs="仿宋"/>
          <w:sz w:val="28"/>
          <w:szCs w:val="28"/>
        </w:rPr>
      </w:pPr>
      <w:bookmarkStart w:id="471" w:name="_Toc296891033"/>
      <w:bookmarkStart w:id="472" w:name="_Toc296346706"/>
      <w:bookmarkStart w:id="473" w:name="_Toc297120505"/>
      <w:bookmarkStart w:id="474" w:name="_Toc292559915"/>
      <w:bookmarkStart w:id="475" w:name="_Toc296503205"/>
      <w:bookmarkStart w:id="476" w:name="_Toc296944544"/>
      <w:bookmarkStart w:id="477" w:name="_Toc292559410"/>
      <w:bookmarkStart w:id="478" w:name="_Toc296891245"/>
      <w:bookmarkStart w:id="479" w:name="_Toc296347204"/>
      <w:bookmarkStart w:id="480" w:name="_Toc297048391"/>
      <w:bookmarkStart w:id="481" w:name="_Toc351203644"/>
      <w:bookmarkStart w:id="482" w:name="_Toc297123552"/>
      <w:bookmarkStart w:id="483" w:name="_Toc300935002"/>
      <w:bookmarkStart w:id="484" w:name="_Toc297216211"/>
      <w:bookmarkStart w:id="485" w:name="_Toc312678040"/>
      <w:bookmarkStart w:id="486" w:name="_Toc303539159"/>
      <w:bookmarkStart w:id="487" w:name="_Toc304295579"/>
      <w:r>
        <w:rPr>
          <w:rFonts w:hint="eastAsia" w:ascii="仿宋" w:hAnsi="仿宋" w:eastAsia="仿宋" w:cs="仿宋"/>
          <w:sz w:val="28"/>
          <w:szCs w:val="28"/>
        </w:rPr>
        <w:t xml:space="preserve">12. </w:t>
      </w:r>
      <w:bookmarkEnd w:id="471"/>
      <w:bookmarkEnd w:id="472"/>
      <w:bookmarkEnd w:id="473"/>
      <w:bookmarkEnd w:id="474"/>
      <w:bookmarkEnd w:id="475"/>
      <w:bookmarkEnd w:id="476"/>
      <w:bookmarkEnd w:id="477"/>
      <w:bookmarkEnd w:id="478"/>
      <w:bookmarkEnd w:id="479"/>
      <w:bookmarkEnd w:id="480"/>
      <w:r>
        <w:rPr>
          <w:rFonts w:hint="eastAsia" w:ascii="仿宋" w:hAnsi="仿宋" w:eastAsia="仿宋" w:cs="仿宋"/>
          <w:sz w:val="28"/>
          <w:szCs w:val="28"/>
        </w:rPr>
        <w:t>合同价格、计量与支付</w:t>
      </w:r>
      <w:bookmarkEnd w:id="481"/>
    </w:p>
    <w:bookmarkEnd w:id="482"/>
    <w:bookmarkEnd w:id="483"/>
    <w:bookmarkEnd w:id="484"/>
    <w:bookmarkEnd w:id="485"/>
    <w:bookmarkEnd w:id="486"/>
    <w:bookmarkEnd w:id="487"/>
    <w:p w14:paraId="265CE05E">
      <w:pPr>
        <w:spacing w:after="120" w:line="360" w:lineRule="auto"/>
        <w:ind w:firstLine="560" w:firstLineChars="200"/>
        <w:rPr>
          <w:rFonts w:hint="eastAsia" w:ascii="仿宋" w:hAnsi="仿宋" w:eastAsia="仿宋" w:cs="仿宋"/>
          <w:sz w:val="28"/>
          <w:szCs w:val="28"/>
        </w:rPr>
      </w:pPr>
      <w:bookmarkStart w:id="488" w:name="_Toc292559916"/>
      <w:bookmarkStart w:id="489" w:name="_Toc292559411"/>
      <w:bookmarkStart w:id="490" w:name="_Toc267251461"/>
      <w:bookmarkStart w:id="491" w:name="_Toc296347205"/>
      <w:bookmarkStart w:id="492" w:name="_Toc296503206"/>
      <w:bookmarkStart w:id="493" w:name="_Toc296891246"/>
      <w:bookmarkStart w:id="494" w:name="_Toc297120506"/>
      <w:bookmarkStart w:id="495" w:name="_Toc297048392"/>
      <w:bookmarkStart w:id="496" w:name="_Toc296944545"/>
      <w:bookmarkStart w:id="497" w:name="_Toc296346707"/>
      <w:bookmarkStart w:id="498" w:name="_Toc296891034"/>
      <w:bookmarkStart w:id="499" w:name="_Toc297123553"/>
      <w:bookmarkStart w:id="500" w:name="_Toc312678041"/>
      <w:bookmarkStart w:id="501" w:name="_Toc300935003"/>
      <w:bookmarkStart w:id="502" w:name="_Toc304295580"/>
      <w:bookmarkStart w:id="503" w:name="_Toc297216212"/>
      <w:bookmarkStart w:id="504" w:name="_Toc303539160"/>
      <w:r>
        <w:rPr>
          <w:rFonts w:hint="eastAsia" w:ascii="仿宋" w:hAnsi="仿宋" w:eastAsia="仿宋" w:cs="仿宋"/>
          <w:sz w:val="28"/>
          <w:szCs w:val="28"/>
        </w:rPr>
        <w:t>12.1 合</w:t>
      </w:r>
      <w:bookmarkEnd w:id="488"/>
      <w:bookmarkEnd w:id="489"/>
      <w:bookmarkEnd w:id="490"/>
      <w:r>
        <w:rPr>
          <w:rFonts w:hint="eastAsia" w:ascii="仿宋" w:hAnsi="仿宋" w:eastAsia="仿宋" w:cs="仿宋"/>
          <w:sz w:val="28"/>
          <w:szCs w:val="28"/>
        </w:rPr>
        <w:t>同价</w:t>
      </w:r>
      <w:bookmarkEnd w:id="491"/>
      <w:bookmarkEnd w:id="492"/>
      <w:bookmarkEnd w:id="493"/>
      <w:bookmarkEnd w:id="494"/>
      <w:bookmarkEnd w:id="495"/>
      <w:bookmarkEnd w:id="496"/>
      <w:bookmarkEnd w:id="497"/>
      <w:bookmarkEnd w:id="498"/>
      <w:r>
        <w:rPr>
          <w:rFonts w:hint="eastAsia" w:ascii="仿宋" w:hAnsi="仿宋" w:eastAsia="仿宋" w:cs="仿宋"/>
          <w:sz w:val="28"/>
          <w:szCs w:val="28"/>
        </w:rPr>
        <w:t>格形式</w:t>
      </w:r>
    </w:p>
    <w:bookmarkEnd w:id="499"/>
    <w:bookmarkEnd w:id="500"/>
    <w:bookmarkEnd w:id="501"/>
    <w:bookmarkEnd w:id="502"/>
    <w:bookmarkEnd w:id="503"/>
    <w:bookmarkEnd w:id="504"/>
    <w:p w14:paraId="5A0274D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1、单价合同。</w:t>
      </w:r>
    </w:p>
    <w:p w14:paraId="6B4A2C47">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综合单价包含的风险范围：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见补充条款</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16BD092">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风险费用的计算方法：</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见补充条款</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2BE990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风险范围以外合同价格的调整方法：</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见补充条款</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7C8D246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2、总价合同。</w:t>
      </w:r>
    </w:p>
    <w:p w14:paraId="1F3E956A">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总价包含的风险范围：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7F1CE25F">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风险费用的计算方法：</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7B15C3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风险范围以外合同价格的调整方法：</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6A12227">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3、其他价格方式：</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44DA001F">
      <w:pPr>
        <w:spacing w:after="120" w:line="360" w:lineRule="auto"/>
        <w:ind w:firstLine="560" w:firstLineChars="200"/>
        <w:rPr>
          <w:rFonts w:hint="eastAsia" w:ascii="仿宋" w:hAnsi="仿宋" w:eastAsia="仿宋" w:cs="仿宋"/>
          <w:sz w:val="28"/>
          <w:szCs w:val="28"/>
        </w:rPr>
      </w:pPr>
      <w:bookmarkStart w:id="505" w:name="_Toc303539161"/>
      <w:bookmarkStart w:id="506" w:name="_Toc297216213"/>
      <w:bookmarkStart w:id="507" w:name="_Toc297123554"/>
      <w:bookmarkStart w:id="508" w:name="_Toc300935004"/>
      <w:bookmarkStart w:id="509" w:name="_Toc304295581"/>
      <w:bookmarkStart w:id="510" w:name="_Toc312678042"/>
      <w:bookmarkStart w:id="511" w:name="_Toc296347206"/>
      <w:bookmarkStart w:id="512" w:name="_Toc297120507"/>
      <w:bookmarkStart w:id="513" w:name="_Toc296346708"/>
      <w:bookmarkStart w:id="514" w:name="_Toc292559412"/>
      <w:bookmarkStart w:id="515" w:name="_Toc296503207"/>
      <w:bookmarkStart w:id="516" w:name="_Toc296891247"/>
      <w:bookmarkStart w:id="517" w:name="_Toc297048393"/>
      <w:bookmarkStart w:id="518" w:name="_Toc296891035"/>
      <w:bookmarkStart w:id="519" w:name="_Toc292559917"/>
      <w:bookmarkStart w:id="520" w:name="_Toc296944546"/>
      <w:r>
        <w:rPr>
          <w:rFonts w:hint="eastAsia" w:ascii="仿宋" w:hAnsi="仿宋" w:eastAsia="仿宋" w:cs="仿宋"/>
          <w:sz w:val="28"/>
          <w:szCs w:val="28"/>
        </w:rPr>
        <w:t>12.2 预付款</w:t>
      </w:r>
    </w:p>
    <w:bookmarkEnd w:id="505"/>
    <w:bookmarkEnd w:id="506"/>
    <w:bookmarkEnd w:id="507"/>
    <w:bookmarkEnd w:id="508"/>
    <w:bookmarkEnd w:id="509"/>
    <w:bookmarkEnd w:id="510"/>
    <w:p w14:paraId="0A127E0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12.2.1 预付款的支付</w:t>
      </w:r>
    </w:p>
    <w:p w14:paraId="783BE27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预付款支付比例或金额：</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15CDF86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预付款支付期限：</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5CF9B83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预付款扣回的方式：</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570D786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12.2.2 预付款担保</w:t>
      </w:r>
    </w:p>
    <w:p w14:paraId="21CB990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承包人提交预付款担保的期限：</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47448D9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预付款担保的形式为：</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bookmarkEnd w:id="511"/>
    <w:bookmarkEnd w:id="512"/>
    <w:bookmarkEnd w:id="513"/>
    <w:bookmarkEnd w:id="514"/>
    <w:bookmarkEnd w:id="515"/>
    <w:bookmarkEnd w:id="516"/>
    <w:bookmarkEnd w:id="517"/>
    <w:bookmarkEnd w:id="518"/>
    <w:bookmarkEnd w:id="519"/>
    <w:bookmarkEnd w:id="520"/>
    <w:p w14:paraId="19C1A25F">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12.3 计量</w:t>
      </w:r>
    </w:p>
    <w:p w14:paraId="6B6C3BA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12.3.1 计量原则</w:t>
      </w:r>
    </w:p>
    <w:p w14:paraId="66F1EAD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工程量计算规则：</w:t>
      </w:r>
      <w:r>
        <w:rPr>
          <w:rFonts w:hint="eastAsia" w:ascii="仿宋" w:hAnsi="仿宋" w:eastAsia="仿宋" w:cs="仿宋"/>
          <w:sz w:val="28"/>
          <w:szCs w:val="28"/>
          <w:u w:val="single"/>
        </w:rPr>
        <w:t xml:space="preserve">  执行2016版《山东省建筑工程消耗量定额》；2016年版《山东省安装工程消耗量定额》；2016年版《山东省园林绿化工程消耗量定额》：2016年版《山东省市政工程消耗量定额》及补充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计量为合格工程</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5247706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12.3.2 计量周期</w:t>
      </w:r>
    </w:p>
    <w:p w14:paraId="4D2D2472">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关于计量周期的约定：</w:t>
      </w:r>
      <w:r>
        <w:rPr>
          <w:rFonts w:hint="eastAsia" w:ascii="仿宋" w:hAnsi="仿宋" w:eastAsia="仿宋" w:cs="仿宋"/>
          <w:sz w:val="28"/>
          <w:szCs w:val="28"/>
          <w:u w:val="single"/>
        </w:rPr>
        <w:t xml:space="preserve">     本项目按季度计量，计量的工程为施工完毕的合格工程    。</w:t>
      </w:r>
    </w:p>
    <w:p w14:paraId="4F88CCB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12.3.3 单价合同的计量</w:t>
      </w:r>
    </w:p>
    <w:p w14:paraId="6F14F0E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关于单价合同计量的约定：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382D170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12.3.4 总价合同的计量</w:t>
      </w:r>
    </w:p>
    <w:p w14:paraId="7C446C7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关于总价合同计量的约定：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0A5079A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12.3.5总价合同采用支付分解表计量支付的，是否适用第</w:t>
      </w:r>
      <w:r>
        <w:rPr>
          <w:rFonts w:hint="eastAsia" w:ascii="仿宋" w:hAnsi="仿宋" w:eastAsia="仿宋" w:cs="仿宋"/>
          <w:kern w:val="0"/>
          <w:sz w:val="28"/>
          <w:szCs w:val="28"/>
        </w:rPr>
        <w:t xml:space="preserve">12.3.4 </w:t>
      </w:r>
      <w:r>
        <w:rPr>
          <w:rFonts w:hint="eastAsia" w:ascii="仿宋" w:hAnsi="仿宋" w:eastAsia="仿宋" w:cs="仿宋"/>
          <w:sz w:val="28"/>
          <w:szCs w:val="28"/>
        </w:rPr>
        <w:t>项</w:t>
      </w:r>
      <w:r>
        <w:rPr>
          <w:rFonts w:hint="eastAsia" w:ascii="仿宋" w:hAnsi="仿宋" w:eastAsia="仿宋" w:cs="仿宋"/>
          <w:kern w:val="0"/>
          <w:sz w:val="28"/>
          <w:szCs w:val="28"/>
        </w:rPr>
        <w:t>〔总价合同的计量〕</w:t>
      </w:r>
      <w:r>
        <w:rPr>
          <w:rFonts w:hint="eastAsia" w:ascii="仿宋" w:hAnsi="仿宋" w:eastAsia="仿宋" w:cs="仿宋"/>
          <w:sz w:val="28"/>
          <w:szCs w:val="28"/>
        </w:rPr>
        <w:t>约定进行计量：</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7C27D7B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12.3.6 其他价格形式合同的计量</w:t>
      </w:r>
    </w:p>
    <w:p w14:paraId="0C01DB13">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其他价格形式的计量方式和程序：</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7E4F1521">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12.4 工程进度款支付</w:t>
      </w:r>
    </w:p>
    <w:p w14:paraId="262AA374">
      <w:pPr>
        <w:spacing w:line="360" w:lineRule="auto"/>
        <w:ind w:firstLine="560" w:firstLineChars="200"/>
        <w:jc w:val="left"/>
        <w:rPr>
          <w:rFonts w:hint="eastAsia" w:ascii="仿宋" w:hAnsi="仿宋" w:eastAsia="仿宋" w:cs="仿宋"/>
          <w:sz w:val="28"/>
          <w:szCs w:val="28"/>
        </w:rPr>
      </w:pPr>
      <w:bookmarkStart w:id="521" w:name="_Toc297048397"/>
      <w:bookmarkStart w:id="522" w:name="_Toc297216215"/>
      <w:bookmarkStart w:id="523" w:name="_Toc296891039"/>
      <w:bookmarkStart w:id="524" w:name="_Toc296891251"/>
      <w:bookmarkStart w:id="525" w:name="_Toc296503211"/>
      <w:bookmarkStart w:id="526" w:name="_Toc296944550"/>
      <w:bookmarkStart w:id="527" w:name="_Toc296346712"/>
      <w:bookmarkStart w:id="528" w:name="_Toc303539163"/>
      <w:bookmarkStart w:id="529" w:name="_Toc297120511"/>
      <w:bookmarkStart w:id="530" w:name="_Toc300935006"/>
      <w:bookmarkStart w:id="531" w:name="_Toc296347210"/>
      <w:bookmarkStart w:id="532" w:name="_Toc292559416"/>
      <w:bookmarkStart w:id="533" w:name="_Toc297123556"/>
      <w:bookmarkStart w:id="534" w:name="_Toc292559921"/>
      <w:r>
        <w:rPr>
          <w:rFonts w:hint="eastAsia" w:ascii="仿宋" w:hAnsi="仿宋" w:eastAsia="仿宋" w:cs="仿宋"/>
          <w:sz w:val="28"/>
          <w:szCs w:val="28"/>
        </w:rPr>
        <w:t>12.4.1 付款周期</w:t>
      </w:r>
    </w:p>
    <w:p w14:paraId="62826EC7">
      <w:pPr>
        <w:spacing w:line="360" w:lineRule="auto"/>
        <w:ind w:firstLine="554" w:firstLineChars="198"/>
        <w:rPr>
          <w:rFonts w:hint="eastAsia" w:ascii="仿宋" w:hAnsi="仿宋" w:eastAsia="仿宋" w:cs="仿宋"/>
          <w:sz w:val="28"/>
          <w:szCs w:val="28"/>
          <w:u w:val="single"/>
        </w:rPr>
      </w:pPr>
      <w:r>
        <w:rPr>
          <w:rFonts w:hint="eastAsia" w:ascii="仿宋" w:hAnsi="仿宋" w:eastAsia="仿宋" w:cs="仿宋"/>
          <w:sz w:val="28"/>
          <w:szCs w:val="28"/>
        </w:rPr>
        <w:t>关于付款周期的约定：</w:t>
      </w:r>
      <w:r>
        <w:rPr>
          <w:rFonts w:hint="eastAsia" w:ascii="仿宋" w:hAnsi="仿宋" w:eastAsia="仿宋" w:cs="仿宋"/>
          <w:sz w:val="28"/>
          <w:szCs w:val="28"/>
          <w:u w:val="single"/>
        </w:rPr>
        <w:t>见补充条款</w:t>
      </w:r>
    </w:p>
    <w:p w14:paraId="048423FE">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关于进度付款申请单编制的约定：</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23AFC4F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hint="eastAsia" w:ascii="仿宋" w:hAnsi="仿宋" w:eastAsia="仿宋" w:cs="仿宋"/>
          <w:sz w:val="28"/>
          <w:szCs w:val="28"/>
        </w:rPr>
        <w:t>2.4.3 进度付款申请单的提交</w:t>
      </w:r>
    </w:p>
    <w:p w14:paraId="0FCB0A7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（1）单价合同进度付款申请单提交的约定： </w:t>
      </w:r>
      <w:r>
        <w:rPr>
          <w:rFonts w:hint="eastAsia" w:ascii="仿宋" w:hAnsi="仿宋" w:eastAsia="仿宋" w:cs="仿宋"/>
          <w:sz w:val="28"/>
          <w:szCs w:val="28"/>
          <w:u w:val="single"/>
        </w:rPr>
        <w:t xml:space="preserve"> 承包人</w:t>
      </w:r>
      <w:r>
        <w:rPr>
          <w:rFonts w:hint="eastAsia" w:ascii="仿宋" w:hAnsi="仿宋" w:eastAsia="仿宋" w:cs="仿宋"/>
          <w:sz w:val="28"/>
          <w:szCs w:val="28"/>
          <w:u w:val="single"/>
          <w:lang w:val="en-US" w:eastAsia="zh-CN"/>
        </w:rPr>
        <w:t>施工</w:t>
      </w:r>
      <w:r>
        <w:rPr>
          <w:rFonts w:hint="eastAsia" w:ascii="仿宋" w:hAnsi="仿宋" w:eastAsia="仿宋" w:cs="仿宋"/>
          <w:sz w:val="28"/>
          <w:szCs w:val="28"/>
          <w:u w:val="single"/>
        </w:rPr>
        <w:t>的</w:t>
      </w:r>
      <w:r>
        <w:rPr>
          <w:rFonts w:hint="eastAsia" w:ascii="仿宋" w:hAnsi="仿宋" w:eastAsia="仿宋" w:cs="仿宋"/>
          <w:sz w:val="28"/>
          <w:szCs w:val="28"/>
          <w:u w:val="single"/>
          <w:lang w:val="en-US" w:eastAsia="zh-CN"/>
        </w:rPr>
        <w:t>工程在达到付款节点后，承包人提交产值，报监理审核完毕后，报</w:t>
      </w:r>
      <w:r>
        <w:rPr>
          <w:rFonts w:hint="eastAsia" w:ascii="仿宋" w:hAnsi="仿宋" w:eastAsia="仿宋" w:cs="仿宋"/>
          <w:sz w:val="28"/>
          <w:szCs w:val="28"/>
          <w:u w:val="single"/>
        </w:rPr>
        <w:t>发包人</w:t>
      </w:r>
      <w:r>
        <w:rPr>
          <w:rFonts w:hint="eastAsia" w:ascii="仿宋" w:hAnsi="仿宋" w:eastAsia="仿宋" w:cs="仿宋"/>
          <w:sz w:val="28"/>
          <w:szCs w:val="28"/>
          <w:u w:val="single"/>
          <w:lang w:val="en-US" w:eastAsia="zh-CN"/>
        </w:rPr>
        <w:t>转给第三方（跟审单位）</w:t>
      </w:r>
      <w:r>
        <w:rPr>
          <w:rFonts w:hint="eastAsia" w:ascii="仿宋" w:hAnsi="仿宋" w:eastAsia="仿宋" w:cs="仿宋"/>
          <w:sz w:val="28"/>
          <w:szCs w:val="28"/>
          <w:u w:val="single"/>
        </w:rPr>
        <w:t>审核完毕</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且发包人确认后</w:t>
      </w:r>
      <w:r>
        <w:rPr>
          <w:rFonts w:hint="eastAsia" w:ascii="仿宋" w:hAnsi="仿宋" w:eastAsia="仿宋" w:cs="仿宋"/>
          <w:sz w:val="28"/>
          <w:szCs w:val="28"/>
          <w:u w:val="single"/>
        </w:rPr>
        <w:t xml:space="preserve">，提交进度款的支付申请单    </w:t>
      </w:r>
      <w:r>
        <w:rPr>
          <w:rFonts w:hint="eastAsia" w:ascii="仿宋" w:hAnsi="仿宋" w:eastAsia="仿宋" w:cs="仿宋"/>
          <w:sz w:val="28"/>
          <w:szCs w:val="28"/>
        </w:rPr>
        <w:t>。</w:t>
      </w:r>
    </w:p>
    <w:p w14:paraId="04CECE4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（2）总价合同进度付款申请单提交的约定：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p>
    <w:p w14:paraId="67566F4B">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（3）其他价格形式合同进度付款申请单提交的约定：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30A61F2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12.4.4 进度款审核和支付</w:t>
      </w:r>
    </w:p>
    <w:p w14:paraId="793E14BA">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（1）监理人审查并报送发包人的期限：</w:t>
      </w:r>
      <w:r>
        <w:rPr>
          <w:rFonts w:hint="eastAsia" w:ascii="仿宋" w:hAnsi="仿宋" w:eastAsia="仿宋" w:cs="仿宋"/>
          <w:sz w:val="28"/>
          <w:szCs w:val="28"/>
          <w:u w:val="single"/>
        </w:rPr>
        <w:t xml:space="preserve">7天  </w:t>
      </w:r>
      <w:r>
        <w:rPr>
          <w:rFonts w:hint="eastAsia" w:ascii="仿宋" w:hAnsi="仿宋" w:eastAsia="仿宋" w:cs="仿宋"/>
          <w:sz w:val="28"/>
          <w:szCs w:val="28"/>
        </w:rPr>
        <w:t>。</w:t>
      </w:r>
    </w:p>
    <w:p w14:paraId="7F4777E0">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发包人完成审批并签发进度款支付证书的期限：</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405842B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（2）发包人支付进度款的期限：</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2804C385">
      <w:pPr>
        <w:spacing w:line="360" w:lineRule="auto"/>
        <w:ind w:firstLine="700" w:firstLineChars="250"/>
        <w:jc w:val="left"/>
        <w:rPr>
          <w:rFonts w:hint="eastAsia" w:ascii="仿宋" w:hAnsi="仿宋" w:eastAsia="仿宋" w:cs="仿宋"/>
          <w:sz w:val="28"/>
          <w:szCs w:val="28"/>
          <w:u w:val="single"/>
        </w:rPr>
      </w:pPr>
      <w:r>
        <w:rPr>
          <w:rFonts w:hint="eastAsia" w:ascii="仿宋" w:hAnsi="仿宋" w:eastAsia="仿宋" w:cs="仿宋"/>
          <w:sz w:val="28"/>
          <w:szCs w:val="28"/>
        </w:rPr>
        <w:t>发包人逾期支付进度款的违约金的计算方式：</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p w14:paraId="35E2D45C">
      <w:pPr>
        <w:spacing w:line="360" w:lineRule="auto"/>
        <w:ind w:firstLine="700" w:firstLineChars="250"/>
        <w:jc w:val="left"/>
        <w:rPr>
          <w:rFonts w:hint="eastAsia" w:ascii="仿宋" w:hAnsi="仿宋" w:eastAsia="仿宋" w:cs="仿宋"/>
          <w:sz w:val="28"/>
          <w:szCs w:val="28"/>
        </w:rPr>
      </w:pPr>
      <w:r>
        <w:rPr>
          <w:rFonts w:hint="eastAsia" w:ascii="仿宋" w:hAnsi="仿宋" w:eastAsia="仿宋" w:cs="仿宋"/>
          <w:sz w:val="28"/>
          <w:szCs w:val="28"/>
        </w:rPr>
        <w:t>12.4.6 支付分解表的编制</w:t>
      </w:r>
    </w:p>
    <w:p w14:paraId="280E98D9">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2、总价合同支付分解表的编制与审批：</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3F02AFDD">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3、单价合同的总价项目支付分解表的编制与审批：</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bookmarkEnd w:id="364"/>
    <w:p w14:paraId="6E327BC1">
      <w:pPr>
        <w:spacing w:before="120" w:after="120" w:line="360" w:lineRule="auto"/>
        <w:rPr>
          <w:rFonts w:hint="eastAsia" w:ascii="仿宋" w:hAnsi="仿宋" w:eastAsia="仿宋" w:cs="仿宋"/>
          <w:sz w:val="28"/>
          <w:szCs w:val="28"/>
        </w:rPr>
      </w:pPr>
      <w:bookmarkStart w:id="535" w:name="_Toc351203645"/>
      <w:bookmarkStart w:id="536" w:name="_Toc297216223"/>
      <w:bookmarkStart w:id="537" w:name="_Toc296891259"/>
      <w:bookmarkStart w:id="538" w:name="_Toc296944558"/>
      <w:bookmarkStart w:id="539" w:name="_Toc296347218"/>
      <w:bookmarkStart w:id="540" w:name="_Toc312678053"/>
      <w:bookmarkStart w:id="541" w:name="_Toc304295593"/>
      <w:bookmarkStart w:id="542" w:name="_Toc296346720"/>
      <w:bookmarkStart w:id="543" w:name="_Toc296503219"/>
      <w:bookmarkStart w:id="544" w:name="_Toc297123564"/>
      <w:bookmarkStart w:id="545" w:name="_Toc292559929"/>
      <w:bookmarkStart w:id="546" w:name="_Toc297048405"/>
      <w:bookmarkStart w:id="547" w:name="_Toc303539172"/>
      <w:bookmarkStart w:id="548" w:name="_Toc297120519"/>
      <w:bookmarkStart w:id="549" w:name="_Toc300935015"/>
      <w:bookmarkStart w:id="550" w:name="_Toc296891047"/>
      <w:bookmarkStart w:id="551" w:name="_Toc292559424"/>
      <w:r>
        <w:rPr>
          <w:rFonts w:hint="eastAsia" w:ascii="仿宋" w:hAnsi="仿宋" w:eastAsia="仿宋" w:cs="仿宋"/>
          <w:sz w:val="28"/>
          <w:szCs w:val="28"/>
        </w:rPr>
        <w:t>13. 验收和工程试车</w:t>
      </w:r>
      <w:bookmarkEnd w:id="535"/>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00C5FBC7">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13.1 分部分项工程验收</w:t>
      </w:r>
    </w:p>
    <w:p w14:paraId="007881B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13.1.2监理人不能按时进行验收时，应提前</w:t>
      </w:r>
      <w:r>
        <w:rPr>
          <w:rFonts w:hint="eastAsia" w:ascii="仿宋" w:hAnsi="仿宋" w:eastAsia="仿宋" w:cs="仿宋"/>
          <w:sz w:val="28"/>
          <w:szCs w:val="28"/>
          <w:u w:val="single"/>
        </w:rPr>
        <w:t xml:space="preserve">  24  </w:t>
      </w:r>
      <w:r>
        <w:rPr>
          <w:rFonts w:hint="eastAsia" w:ascii="仿宋" w:hAnsi="仿宋" w:eastAsia="仿宋" w:cs="仿宋"/>
          <w:sz w:val="28"/>
          <w:szCs w:val="28"/>
        </w:rPr>
        <w:t>小时提交书面延期要求。</w:t>
      </w:r>
    </w:p>
    <w:p w14:paraId="0A4F27FE">
      <w:pPr>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sz w:val="28"/>
          <w:szCs w:val="28"/>
        </w:rPr>
        <w:t>关于延期最长不得超过：</w:t>
      </w:r>
      <w:r>
        <w:rPr>
          <w:rFonts w:hint="eastAsia" w:ascii="仿宋" w:hAnsi="仿宋" w:eastAsia="仿宋" w:cs="仿宋"/>
          <w:sz w:val="28"/>
          <w:szCs w:val="28"/>
          <w:u w:val="single"/>
        </w:rPr>
        <w:t xml:space="preserve">   48   </w:t>
      </w:r>
      <w:r>
        <w:rPr>
          <w:rFonts w:hint="eastAsia" w:ascii="仿宋" w:hAnsi="仿宋" w:eastAsia="仿宋" w:cs="仿宋"/>
          <w:sz w:val="28"/>
          <w:szCs w:val="28"/>
        </w:rPr>
        <w:t>小时。</w:t>
      </w:r>
    </w:p>
    <w:p w14:paraId="05FCD75C">
      <w:pPr>
        <w:spacing w:after="120" w:line="360" w:lineRule="auto"/>
        <w:ind w:firstLine="560" w:firstLineChars="200"/>
        <w:rPr>
          <w:rFonts w:hint="eastAsia" w:ascii="仿宋" w:hAnsi="仿宋" w:eastAsia="仿宋" w:cs="仿宋"/>
          <w:sz w:val="28"/>
          <w:szCs w:val="28"/>
        </w:rPr>
      </w:pPr>
      <w:bookmarkStart w:id="552" w:name="_Toc296944562"/>
      <w:bookmarkStart w:id="553" w:name="_Toc312678056"/>
      <w:bookmarkStart w:id="554" w:name="_Toc297048409"/>
      <w:bookmarkStart w:id="555" w:name="_Toc296891263"/>
      <w:bookmarkStart w:id="556" w:name="_Toc296503223"/>
      <w:bookmarkStart w:id="557" w:name="_Toc296347222"/>
      <w:bookmarkStart w:id="558" w:name="_Toc292559428"/>
      <w:bookmarkStart w:id="559" w:name="_Toc297120523"/>
      <w:bookmarkStart w:id="560" w:name="_Toc304295596"/>
      <w:bookmarkStart w:id="561" w:name="_Toc296891051"/>
      <w:bookmarkStart w:id="562" w:name="_Toc296346724"/>
      <w:bookmarkStart w:id="563" w:name="_Toc297216224"/>
      <w:bookmarkStart w:id="564" w:name="_Toc300935016"/>
      <w:bookmarkStart w:id="565" w:name="_Toc297123565"/>
      <w:bookmarkStart w:id="566" w:name="_Toc303539173"/>
      <w:bookmarkStart w:id="567" w:name="_Toc292559933"/>
      <w:bookmarkStart w:id="568" w:name="_Toc267251475"/>
      <w:bookmarkStart w:id="569" w:name="_Toc267251476"/>
      <w:bookmarkStart w:id="570" w:name="_Toc267251474"/>
      <w:bookmarkStart w:id="571" w:name="_Toc267251470"/>
      <w:bookmarkStart w:id="572" w:name="_Toc267251472"/>
      <w:bookmarkStart w:id="573" w:name="_Toc267251473"/>
      <w:bookmarkStart w:id="574" w:name="_Toc267251471"/>
      <w:r>
        <w:rPr>
          <w:rFonts w:hint="eastAsia" w:ascii="仿宋" w:hAnsi="仿宋" w:eastAsia="仿宋" w:cs="仿宋"/>
          <w:sz w:val="28"/>
          <w:szCs w:val="28"/>
        </w:rPr>
        <w:t>13.2 竣工验收</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574960C9">
      <w:pPr>
        <w:spacing w:line="360" w:lineRule="auto"/>
        <w:ind w:firstLine="560" w:firstLineChars="200"/>
        <w:jc w:val="left"/>
        <w:rPr>
          <w:rFonts w:hint="eastAsia" w:ascii="仿宋" w:hAnsi="仿宋" w:eastAsia="仿宋" w:cs="仿宋"/>
          <w:sz w:val="28"/>
          <w:szCs w:val="28"/>
        </w:rPr>
      </w:pPr>
      <w:bookmarkStart w:id="575" w:name="_Toc280868704"/>
      <w:bookmarkStart w:id="576" w:name="_Toc280868705"/>
      <w:bookmarkStart w:id="577" w:name="_Toc280868706"/>
      <w:bookmarkStart w:id="578" w:name="_Toc280868707"/>
      <w:bookmarkStart w:id="579" w:name="_Toc280868708"/>
      <w:bookmarkStart w:id="580" w:name="_Toc280868709"/>
      <w:r>
        <w:rPr>
          <w:rFonts w:hint="eastAsia" w:ascii="仿宋" w:hAnsi="仿宋" w:eastAsia="仿宋" w:cs="仿宋"/>
          <w:sz w:val="28"/>
          <w:szCs w:val="28"/>
        </w:rPr>
        <w:t>13.2.2竣工验收程序</w:t>
      </w:r>
    </w:p>
    <w:bookmarkEnd w:id="575"/>
    <w:p w14:paraId="2634062D">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kern w:val="0"/>
          <w:sz w:val="28"/>
          <w:szCs w:val="28"/>
        </w:rPr>
        <w:t>关于竣工验收程序的约定：</w:t>
      </w:r>
      <w:r>
        <w:rPr>
          <w:rFonts w:hint="eastAsia" w:ascii="仿宋" w:hAnsi="仿宋" w:eastAsia="仿宋" w:cs="仿宋"/>
          <w:sz w:val="28"/>
          <w:szCs w:val="28"/>
          <w:u w:val="single"/>
        </w:rPr>
        <w:t xml:space="preserve">   见补充条款      </w:t>
      </w:r>
    </w:p>
    <w:p w14:paraId="2B4B10BB">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kern w:val="0"/>
          <w:sz w:val="28"/>
          <w:szCs w:val="28"/>
        </w:rPr>
        <w:t>发包人不按照本项约定组织竣工验收、颁发工程接收证书的违约金的计算方法：</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bookmarkEnd w:id="576"/>
    <w:p w14:paraId="0498B5E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13.2.5移交、接收全部与部分工程</w:t>
      </w:r>
    </w:p>
    <w:bookmarkEnd w:id="577"/>
    <w:p w14:paraId="1A408796">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承包人向发包人移交工程的期限：</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6EB02102">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kern w:val="0"/>
          <w:sz w:val="28"/>
          <w:szCs w:val="28"/>
        </w:rPr>
        <w:t>发包人未按本合同约定接收全部或部分工程的，违约金的计算方法为：</w:t>
      </w:r>
      <w:r>
        <w:rPr>
          <w:rFonts w:hint="eastAsia" w:ascii="仿宋" w:hAnsi="仿宋" w:eastAsia="仿宋" w:cs="仿宋"/>
          <w:sz w:val="28"/>
          <w:szCs w:val="28"/>
          <w:u w:val="single"/>
        </w:rPr>
        <w:t xml:space="preserve"> 无      </w:t>
      </w:r>
      <w:r>
        <w:rPr>
          <w:rFonts w:hint="eastAsia" w:ascii="仿宋" w:hAnsi="仿宋" w:eastAsia="仿宋" w:cs="仿宋"/>
          <w:sz w:val="28"/>
          <w:szCs w:val="28"/>
        </w:rPr>
        <w:t>。</w:t>
      </w:r>
    </w:p>
    <w:bookmarkEnd w:id="578"/>
    <w:p w14:paraId="21A6197A">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承包人未按时移交工程的，违约金的计算方法为：</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1E75D83B">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13.3 工程试车</w:t>
      </w:r>
    </w:p>
    <w:bookmarkEnd w:id="579"/>
    <w:p w14:paraId="5F5D93C0">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13.3.1 试车程序</w:t>
      </w:r>
    </w:p>
    <w:p w14:paraId="77565E26">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kern w:val="0"/>
          <w:sz w:val="28"/>
          <w:szCs w:val="28"/>
        </w:rPr>
        <w:t>工程试车内容：</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试车内容应与承包人承包范围相一致，试车费用由承包人承担</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7F59772F">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（1）单机无负荷试车费用由</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承包人</w:t>
      </w:r>
      <w:r>
        <w:rPr>
          <w:rFonts w:hint="eastAsia" w:ascii="仿宋" w:hAnsi="仿宋" w:eastAsia="仿宋" w:cs="仿宋"/>
          <w:sz w:val="28"/>
          <w:szCs w:val="28"/>
          <w:u w:val="single"/>
        </w:rPr>
        <w:t xml:space="preserve">   </w:t>
      </w:r>
      <w:r>
        <w:rPr>
          <w:rFonts w:hint="eastAsia" w:ascii="仿宋" w:hAnsi="仿宋" w:eastAsia="仿宋" w:cs="仿宋"/>
          <w:kern w:val="0"/>
          <w:sz w:val="28"/>
          <w:szCs w:val="28"/>
        </w:rPr>
        <w:t>承担；</w:t>
      </w:r>
    </w:p>
    <w:p w14:paraId="5E2303FC">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（2）无负荷联动试车费用由</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承包人</w:t>
      </w:r>
      <w:r>
        <w:rPr>
          <w:rFonts w:hint="eastAsia" w:ascii="仿宋" w:hAnsi="仿宋" w:eastAsia="仿宋" w:cs="仿宋"/>
          <w:sz w:val="28"/>
          <w:szCs w:val="28"/>
          <w:u w:val="single"/>
        </w:rPr>
        <w:t xml:space="preserve">  </w:t>
      </w:r>
      <w:r>
        <w:rPr>
          <w:rFonts w:hint="eastAsia" w:ascii="仿宋" w:hAnsi="仿宋" w:eastAsia="仿宋" w:cs="仿宋"/>
          <w:kern w:val="0"/>
          <w:sz w:val="28"/>
          <w:szCs w:val="28"/>
        </w:rPr>
        <w:t>承担。</w:t>
      </w:r>
    </w:p>
    <w:p w14:paraId="0C6AAB52">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13.3.3 投料试车</w:t>
      </w:r>
    </w:p>
    <w:p w14:paraId="11DC52FF">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kern w:val="0"/>
          <w:sz w:val="28"/>
          <w:szCs w:val="28"/>
        </w:rPr>
        <w:t>关于投料试车相关事项的约定：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75C756FB">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13.6 竣工退场</w:t>
      </w:r>
    </w:p>
    <w:p w14:paraId="41CFDA06">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13.6.1 竣工退场</w:t>
      </w:r>
    </w:p>
    <w:p w14:paraId="25AC7CEA">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承包人完成竣工退场的期限：</w:t>
      </w:r>
      <w:r>
        <w:rPr>
          <w:rFonts w:hint="eastAsia" w:ascii="仿宋" w:hAnsi="仿宋" w:eastAsia="仿宋" w:cs="仿宋"/>
          <w:sz w:val="28"/>
          <w:szCs w:val="28"/>
          <w:u w:val="single"/>
        </w:rPr>
        <w:t xml:space="preserve">    见补充条款     </w:t>
      </w:r>
      <w:r>
        <w:rPr>
          <w:rFonts w:hint="eastAsia" w:ascii="仿宋" w:hAnsi="仿宋" w:eastAsia="仿宋" w:cs="仿宋"/>
          <w:kern w:val="0"/>
          <w:sz w:val="28"/>
          <w:szCs w:val="28"/>
        </w:rPr>
        <w:t>。</w:t>
      </w:r>
    </w:p>
    <w:p w14:paraId="5593E5E3">
      <w:pPr>
        <w:spacing w:before="120" w:after="120" w:line="360" w:lineRule="auto"/>
        <w:rPr>
          <w:rFonts w:hint="eastAsia" w:ascii="仿宋" w:hAnsi="仿宋" w:eastAsia="仿宋" w:cs="仿宋"/>
          <w:sz w:val="28"/>
          <w:szCs w:val="28"/>
        </w:rPr>
      </w:pPr>
      <w:bookmarkStart w:id="581" w:name="_Toc351203646"/>
      <w:r>
        <w:rPr>
          <w:rFonts w:hint="eastAsia" w:ascii="仿宋" w:hAnsi="仿宋" w:eastAsia="仿宋" w:cs="仿宋"/>
          <w:sz w:val="28"/>
          <w:szCs w:val="28"/>
        </w:rPr>
        <w:t>14. 竣工结算</w:t>
      </w:r>
      <w:bookmarkEnd w:id="581"/>
    </w:p>
    <w:p w14:paraId="019564BD">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14.1 竣工结算申请</w:t>
      </w:r>
    </w:p>
    <w:p w14:paraId="6668AFC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承包人提交竣工结算申请单的期限：</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0CA8E3A7">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竣工结算申请单应包括的内容：</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2F649BBF">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14.2 竣工结算审核</w:t>
      </w:r>
    </w:p>
    <w:p w14:paraId="356BE3A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发包人审批竣工付款申请单的期限：</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43B8D93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发包人完成竣工付款的期限：</w:t>
      </w:r>
      <w:r>
        <w:rPr>
          <w:rFonts w:hint="eastAsia" w:ascii="仿宋" w:hAnsi="仿宋" w:eastAsia="仿宋" w:cs="仿宋"/>
          <w:sz w:val="28"/>
          <w:szCs w:val="28"/>
          <w:u w:val="single"/>
        </w:rPr>
        <w:t xml:space="preserve">  见补充条款  </w:t>
      </w:r>
      <w:r>
        <w:rPr>
          <w:rFonts w:hint="eastAsia" w:ascii="仿宋" w:hAnsi="仿宋" w:eastAsia="仿宋" w:cs="仿宋"/>
          <w:sz w:val="28"/>
          <w:szCs w:val="28"/>
        </w:rPr>
        <w:t>。</w:t>
      </w:r>
    </w:p>
    <w:p w14:paraId="0FD5349A">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关于竣工付款证书异议部分复核的方式和程序：</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E6A9D48">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14.4 最终结清</w:t>
      </w:r>
    </w:p>
    <w:p w14:paraId="62931A17">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14.4.1 最终结清申请单</w:t>
      </w:r>
    </w:p>
    <w:p w14:paraId="3CF2CC87">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承包人提交最终结清申请单的份数：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B35DD2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承包人提交最终结算申请单的期限：</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59F35F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14.4.2 最终结清证书和支付</w:t>
      </w:r>
    </w:p>
    <w:p w14:paraId="1829577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（1）发包人完成最终结清申请单的审批并颁发最终结清证书的期限：</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E6E136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（2）发包人完成支付的期限：</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568"/>
    <w:bookmarkEnd w:id="569"/>
    <w:bookmarkEnd w:id="570"/>
    <w:bookmarkEnd w:id="571"/>
    <w:bookmarkEnd w:id="572"/>
    <w:bookmarkEnd w:id="573"/>
    <w:bookmarkEnd w:id="574"/>
    <w:bookmarkEnd w:id="580"/>
    <w:p w14:paraId="59A2229C">
      <w:pPr>
        <w:spacing w:before="120" w:after="120" w:line="360" w:lineRule="auto"/>
        <w:rPr>
          <w:rFonts w:hint="eastAsia" w:ascii="仿宋" w:hAnsi="仿宋" w:eastAsia="仿宋" w:cs="仿宋"/>
          <w:sz w:val="28"/>
          <w:szCs w:val="28"/>
        </w:rPr>
      </w:pPr>
      <w:bookmarkStart w:id="582" w:name="_Toc351203647"/>
      <w:bookmarkStart w:id="583" w:name="_Toc267251483"/>
      <w:bookmarkStart w:id="584" w:name="_Toc267251484"/>
      <w:bookmarkStart w:id="585" w:name="_Toc267251482"/>
      <w:bookmarkStart w:id="586" w:name="_Toc267251485"/>
      <w:bookmarkStart w:id="587" w:name="_Toc267251489"/>
      <w:bookmarkStart w:id="588" w:name="_Toc267251490"/>
      <w:bookmarkStart w:id="589" w:name="_Toc267251488"/>
      <w:bookmarkStart w:id="590" w:name="_Toc267251486"/>
      <w:bookmarkStart w:id="591" w:name="_Toc267251494"/>
      <w:bookmarkStart w:id="592" w:name="_Toc267251499"/>
      <w:bookmarkStart w:id="593" w:name="_Toc267251503"/>
      <w:bookmarkStart w:id="594" w:name="_Toc267251502"/>
      <w:bookmarkStart w:id="595" w:name="_Toc267251497"/>
      <w:bookmarkStart w:id="596" w:name="_Toc267251498"/>
      <w:bookmarkStart w:id="597" w:name="_Toc267251496"/>
      <w:bookmarkStart w:id="598" w:name="_Toc267251491"/>
      <w:bookmarkStart w:id="599" w:name="_Toc267251492"/>
      <w:bookmarkStart w:id="600" w:name="_Toc267251493"/>
      <w:bookmarkStart w:id="601" w:name="_Toc267251501"/>
      <w:bookmarkStart w:id="602" w:name="_Toc267251495"/>
      <w:bookmarkStart w:id="603" w:name="_Toc267251504"/>
      <w:bookmarkStart w:id="604" w:name="_Toc267251506"/>
      <w:bookmarkStart w:id="605" w:name="_Toc267251507"/>
      <w:bookmarkStart w:id="606" w:name="_Toc267251508"/>
      <w:bookmarkStart w:id="607" w:name="_Toc267251510"/>
      <w:bookmarkStart w:id="608" w:name="_Toc267251511"/>
      <w:bookmarkStart w:id="609" w:name="_Toc267251514"/>
      <w:bookmarkStart w:id="610" w:name="_Toc267251509"/>
      <w:bookmarkStart w:id="611" w:name="_Toc267251515"/>
      <w:bookmarkStart w:id="612" w:name="_Toc267251513"/>
      <w:r>
        <w:rPr>
          <w:rFonts w:hint="eastAsia" w:ascii="仿宋" w:hAnsi="仿宋" w:eastAsia="仿宋" w:cs="仿宋"/>
          <w:sz w:val="28"/>
          <w:szCs w:val="28"/>
        </w:rPr>
        <w:t>15. 缺陷责任期与保修</w:t>
      </w:r>
      <w:bookmarkEnd w:id="582"/>
    </w:p>
    <w:p w14:paraId="26341FFE">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15.2缺陷责任期</w:t>
      </w:r>
      <w:bookmarkEnd w:id="583"/>
    </w:p>
    <w:p w14:paraId="63A84D26">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缺陷责任期的具体期限：</w:t>
      </w:r>
      <w:r>
        <w:rPr>
          <w:rFonts w:hint="eastAsia" w:ascii="仿宋" w:hAnsi="仿宋" w:eastAsia="仿宋" w:cs="仿宋"/>
          <w:sz w:val="28"/>
          <w:szCs w:val="28"/>
          <w:u w:val="single"/>
        </w:rPr>
        <w:t xml:space="preserve"> 自工程竣工验收合格备案证书颁发之日起24个月</w:t>
      </w:r>
      <w:r>
        <w:rPr>
          <w:rFonts w:hint="eastAsia" w:ascii="仿宋" w:hAnsi="仿宋" w:eastAsia="仿宋" w:cs="仿宋"/>
          <w:sz w:val="28"/>
          <w:szCs w:val="28"/>
        </w:rPr>
        <w:t>。</w:t>
      </w:r>
    </w:p>
    <w:p w14:paraId="47C9426B">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 质量保证金</w:t>
      </w:r>
    </w:p>
    <w:p w14:paraId="037A2E2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关于是否扣留质量保证金的约定：</w:t>
      </w:r>
      <w:r>
        <w:rPr>
          <w:rFonts w:hint="eastAsia" w:ascii="仿宋" w:hAnsi="仿宋" w:eastAsia="仿宋" w:cs="仿宋"/>
          <w:sz w:val="28"/>
          <w:szCs w:val="28"/>
          <w:u w:val="single"/>
        </w:rPr>
        <w:t xml:space="preserve">  结算时一次性扣除 </w:t>
      </w:r>
      <w:r>
        <w:rPr>
          <w:rFonts w:hint="eastAsia" w:ascii="仿宋" w:hAnsi="仿宋" w:eastAsia="仿宋" w:cs="仿宋"/>
          <w:sz w:val="28"/>
          <w:szCs w:val="28"/>
        </w:rPr>
        <w:t>。在工程项目竣工前，承包人不得按专用合同条款第3.7条提供履约担保，发包人应预留工程质量保证金。</w:t>
      </w:r>
    </w:p>
    <w:p w14:paraId="0F45B108">
      <w:pPr>
        <w:spacing w:line="360" w:lineRule="auto"/>
        <w:ind w:firstLine="560" w:firstLineChars="200"/>
        <w:jc w:val="left"/>
        <w:rPr>
          <w:rFonts w:hint="eastAsia" w:ascii="仿宋" w:hAnsi="仿宋" w:eastAsia="仿宋" w:cs="仿宋"/>
          <w:sz w:val="28"/>
          <w:szCs w:val="28"/>
        </w:rPr>
      </w:pPr>
    </w:p>
    <w:p w14:paraId="61B8FAE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15.3.1 承包人提供质量保证金的方式</w:t>
      </w:r>
    </w:p>
    <w:p w14:paraId="50E36F5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质量保证金采用以下第</w:t>
      </w:r>
      <w:r>
        <w:rPr>
          <w:rFonts w:hint="eastAsia" w:ascii="仿宋" w:hAnsi="仿宋" w:eastAsia="仿宋" w:cs="仿宋"/>
          <w:sz w:val="28"/>
          <w:szCs w:val="28"/>
          <w:u w:val="single"/>
        </w:rPr>
        <w:t xml:space="preserve">   （2）  </w:t>
      </w:r>
      <w:r>
        <w:rPr>
          <w:rFonts w:hint="eastAsia" w:ascii="仿宋" w:hAnsi="仿宋" w:eastAsia="仿宋" w:cs="仿宋"/>
          <w:sz w:val="28"/>
          <w:szCs w:val="28"/>
        </w:rPr>
        <w:t>种方式：</w:t>
      </w:r>
    </w:p>
    <w:p w14:paraId="6EA8CF33">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（1）质量保证金保函，保证金额为：</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 xml:space="preserve">； </w:t>
      </w:r>
    </w:p>
    <w:p w14:paraId="6B7CBE13">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u w:val="single"/>
        </w:rPr>
        <w:t xml:space="preserve">  3   </w:t>
      </w:r>
      <w:r>
        <w:rPr>
          <w:rFonts w:hint="eastAsia" w:ascii="仿宋" w:hAnsi="仿宋" w:eastAsia="仿宋" w:cs="仿宋"/>
          <w:kern w:val="0"/>
          <w:sz w:val="28"/>
          <w:szCs w:val="28"/>
        </w:rPr>
        <w:t>%的工程款；</w:t>
      </w:r>
    </w:p>
    <w:p w14:paraId="04DF140C">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（3）其他方式:</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w:t>
      </w:r>
    </w:p>
    <w:p w14:paraId="4D95912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15.3.2 质量保证金的扣留 </w:t>
      </w:r>
    </w:p>
    <w:p w14:paraId="10AFE34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质量保证金的扣留采取以下第</w:t>
      </w:r>
      <w:r>
        <w:rPr>
          <w:rFonts w:hint="eastAsia" w:ascii="仿宋" w:hAnsi="仿宋" w:eastAsia="仿宋" w:cs="仿宋"/>
          <w:sz w:val="28"/>
          <w:szCs w:val="28"/>
          <w:u w:val="single"/>
        </w:rPr>
        <w:t xml:space="preserve">  (2)   </w:t>
      </w:r>
      <w:r>
        <w:rPr>
          <w:rFonts w:hint="eastAsia" w:ascii="仿宋" w:hAnsi="仿宋" w:eastAsia="仿宋" w:cs="仿宋"/>
          <w:sz w:val="28"/>
          <w:szCs w:val="28"/>
        </w:rPr>
        <w:t>种方式：</w:t>
      </w:r>
    </w:p>
    <w:p w14:paraId="578D91B7">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（1）在支付工程进度款时逐次扣留，在此情形下，质量保证金的计算基数不包括预付款的支付、扣回以及价格调整的金额；</w:t>
      </w:r>
    </w:p>
    <w:p w14:paraId="151B1585">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（2）工程竣工结算时一次性扣留质量保证金；</w:t>
      </w:r>
    </w:p>
    <w:p w14:paraId="3DEC6D5C">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（3）其他扣留方式:</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w:t>
      </w:r>
    </w:p>
    <w:p w14:paraId="36085AA9">
      <w:pPr>
        <w:spacing w:line="440" w:lineRule="exact"/>
        <w:ind w:firstLine="560"/>
        <w:jc w:val="left"/>
        <w:rPr>
          <w:rFonts w:hint="eastAsia" w:ascii="仿宋" w:hAnsi="仿宋" w:eastAsia="仿宋" w:cs="仿宋"/>
          <w:kern w:val="0"/>
          <w:sz w:val="28"/>
          <w:szCs w:val="28"/>
          <w:u w:val="single"/>
        </w:rPr>
      </w:pPr>
      <w:r>
        <w:rPr>
          <w:rFonts w:hint="eastAsia" w:ascii="仿宋" w:hAnsi="仿宋" w:eastAsia="仿宋" w:cs="仿宋"/>
          <w:sz w:val="28"/>
          <w:szCs w:val="28"/>
        </w:rPr>
        <w:t>关于质量保证金的补充约定：</w:t>
      </w:r>
      <w:r>
        <w:rPr>
          <w:rFonts w:hint="eastAsia" w:ascii="仿宋" w:hAnsi="仿宋" w:eastAsia="仿宋" w:cs="仿宋"/>
          <w:kern w:val="0"/>
          <w:sz w:val="28"/>
          <w:szCs w:val="28"/>
          <w:u w:val="single"/>
        </w:rPr>
        <w:t xml:space="preserve"> （1）质保期满2年，无任何质量问题，无息返还剩余质保金。</w:t>
      </w:r>
    </w:p>
    <w:p w14:paraId="0E80595C">
      <w:pPr>
        <w:spacing w:line="440" w:lineRule="exact"/>
        <w:ind w:firstLine="560"/>
        <w:jc w:val="left"/>
        <w:rPr>
          <w:rFonts w:hint="eastAsia" w:ascii="仿宋" w:hAnsi="仿宋" w:eastAsia="仿宋" w:cs="仿宋"/>
          <w:sz w:val="28"/>
          <w:szCs w:val="28"/>
        </w:rPr>
      </w:pPr>
      <w:r>
        <w:rPr>
          <w:rFonts w:hint="eastAsia" w:ascii="仿宋" w:hAnsi="仿宋" w:eastAsia="仿宋" w:cs="仿宋"/>
          <w:sz w:val="28"/>
          <w:szCs w:val="28"/>
          <w:u w:val="single"/>
        </w:rPr>
        <w:t xml:space="preserve">缺陷责任期与保修期内，承包人接到发包人任何形式的通知后不予答复或不能在约定时间内赶赴现场维修或承包人维修不及时，发包人有权另行委托其他专业施工单位维修，产生的维修费用从质保金中扣除，超出质保金部分，承包人另行支付，由发包人从工程款中扣除。所产生的维修费用，承包人予以无条件认可    </w:t>
      </w:r>
      <w:r>
        <w:rPr>
          <w:rFonts w:hint="eastAsia" w:ascii="仿宋" w:hAnsi="仿宋" w:eastAsia="仿宋" w:cs="仿宋"/>
          <w:sz w:val="28"/>
          <w:szCs w:val="28"/>
        </w:rPr>
        <w:t xml:space="preserve"> 。</w:t>
      </w:r>
    </w:p>
    <w:p w14:paraId="4C90882D">
      <w:pPr>
        <w:spacing w:line="360" w:lineRule="auto"/>
        <w:ind w:left="307" w:leftChars="146"/>
        <w:rPr>
          <w:rFonts w:hint="eastAsia" w:ascii="仿宋" w:hAnsi="仿宋" w:eastAsia="仿宋" w:cs="仿宋"/>
          <w:kern w:val="0"/>
          <w:sz w:val="28"/>
          <w:szCs w:val="28"/>
          <w:u w:val="single"/>
        </w:rPr>
      </w:pPr>
    </w:p>
    <w:bookmarkEnd w:id="584"/>
    <w:bookmarkEnd w:id="585"/>
    <w:p w14:paraId="6AFC27AD">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15.4保修</w:t>
      </w:r>
    </w:p>
    <w:bookmarkEnd w:id="586"/>
    <w:p w14:paraId="633D78AF">
      <w:pPr>
        <w:spacing w:line="360" w:lineRule="auto"/>
        <w:ind w:firstLine="546" w:firstLineChars="195"/>
        <w:jc w:val="left"/>
        <w:rPr>
          <w:rFonts w:hint="eastAsia" w:ascii="仿宋" w:hAnsi="仿宋" w:eastAsia="仿宋" w:cs="仿宋"/>
          <w:sz w:val="28"/>
          <w:szCs w:val="28"/>
        </w:rPr>
      </w:pPr>
      <w:r>
        <w:rPr>
          <w:rFonts w:hint="eastAsia" w:ascii="仿宋" w:hAnsi="仿宋" w:eastAsia="仿宋" w:cs="仿宋"/>
          <w:sz w:val="28"/>
          <w:szCs w:val="28"/>
        </w:rPr>
        <w:t>15.4.1 保修责任</w:t>
      </w:r>
    </w:p>
    <w:p w14:paraId="3CB74956">
      <w:pPr>
        <w:spacing w:line="360" w:lineRule="auto"/>
        <w:ind w:firstLine="546" w:firstLineChars="195"/>
        <w:jc w:val="left"/>
        <w:rPr>
          <w:rFonts w:hint="eastAsia" w:ascii="仿宋" w:hAnsi="仿宋" w:eastAsia="仿宋" w:cs="仿宋"/>
          <w:kern w:val="0"/>
          <w:sz w:val="28"/>
          <w:szCs w:val="28"/>
          <w:u w:val="single"/>
        </w:rPr>
      </w:pPr>
      <w:r>
        <w:rPr>
          <w:rFonts w:hint="eastAsia" w:ascii="仿宋" w:hAnsi="仿宋" w:eastAsia="仿宋" w:cs="仿宋"/>
          <w:sz w:val="28"/>
          <w:szCs w:val="28"/>
        </w:rPr>
        <w:t>工程保修期为：</w:t>
      </w:r>
      <w:r>
        <w:rPr>
          <w:rFonts w:hint="eastAsia" w:ascii="仿宋" w:hAnsi="仿宋" w:eastAsia="仿宋" w:cs="仿宋"/>
          <w:sz w:val="28"/>
          <w:szCs w:val="28"/>
          <w:u w:val="single"/>
        </w:rPr>
        <w:t xml:space="preserve">       </w:t>
      </w:r>
      <w:r>
        <w:rPr>
          <w:rFonts w:hint="eastAsia" w:ascii="仿宋" w:hAnsi="仿宋" w:eastAsia="仿宋" w:cs="仿宋"/>
          <w:kern w:val="0"/>
          <w:sz w:val="28"/>
          <w:szCs w:val="28"/>
        </w:rPr>
        <w:t>。</w:t>
      </w:r>
    </w:p>
    <w:p w14:paraId="5576BFC1">
      <w:pPr>
        <w:spacing w:line="360" w:lineRule="auto"/>
        <w:ind w:firstLine="546" w:firstLineChars="195"/>
        <w:jc w:val="left"/>
        <w:rPr>
          <w:rFonts w:hint="eastAsia" w:ascii="仿宋" w:hAnsi="仿宋" w:eastAsia="仿宋" w:cs="仿宋"/>
          <w:sz w:val="28"/>
          <w:szCs w:val="28"/>
        </w:rPr>
      </w:pPr>
      <w:r>
        <w:rPr>
          <w:rFonts w:hint="eastAsia" w:ascii="仿宋" w:hAnsi="仿宋" w:eastAsia="仿宋" w:cs="仿宋"/>
          <w:sz w:val="28"/>
          <w:szCs w:val="28"/>
        </w:rPr>
        <w:t>15.4.3 修复通知</w:t>
      </w:r>
    </w:p>
    <w:p w14:paraId="4AEAE060">
      <w:pPr>
        <w:spacing w:line="360" w:lineRule="auto"/>
        <w:ind w:firstLine="546" w:firstLineChars="195"/>
        <w:jc w:val="left"/>
        <w:rPr>
          <w:rFonts w:hint="eastAsia" w:ascii="仿宋" w:hAnsi="仿宋" w:eastAsia="仿宋" w:cs="仿宋"/>
          <w:kern w:val="0"/>
          <w:sz w:val="28"/>
          <w:szCs w:val="28"/>
        </w:rPr>
      </w:pPr>
      <w:r>
        <w:rPr>
          <w:rFonts w:hint="eastAsia" w:ascii="仿宋" w:hAnsi="仿宋" w:eastAsia="仿宋" w:cs="仿宋"/>
          <w:kern w:val="0"/>
          <w:sz w:val="28"/>
          <w:szCs w:val="28"/>
        </w:rPr>
        <w:t>承包人收到保修通知并到达工程现场的合理时间：</w:t>
      </w:r>
      <w:r>
        <w:rPr>
          <w:rFonts w:hint="eastAsia" w:ascii="仿宋" w:hAnsi="仿宋" w:eastAsia="仿宋" w:cs="仿宋"/>
          <w:sz w:val="28"/>
          <w:szCs w:val="28"/>
          <w:u w:val="single"/>
        </w:rPr>
        <w:t xml:space="preserve">        </w:t>
      </w:r>
      <w:r>
        <w:rPr>
          <w:rFonts w:hint="eastAsia" w:ascii="仿宋" w:hAnsi="仿宋" w:eastAsia="仿宋" w:cs="仿宋"/>
          <w:kern w:val="0"/>
          <w:sz w:val="28"/>
          <w:szCs w:val="28"/>
        </w:rPr>
        <w:t>。</w:t>
      </w:r>
      <w:bookmarkEnd w:id="587"/>
      <w:bookmarkEnd w:id="588"/>
      <w:bookmarkEnd w:id="589"/>
      <w:bookmarkEnd w:id="590"/>
      <w:bookmarkStart w:id="613" w:name="_Toc351203648"/>
      <w:bookmarkStart w:id="614" w:name="_Toc280868717"/>
      <w:bookmarkStart w:id="615" w:name="_Toc280868718"/>
    </w:p>
    <w:p w14:paraId="35AF74D1">
      <w:pPr>
        <w:spacing w:line="360" w:lineRule="auto"/>
        <w:ind w:firstLine="548" w:firstLineChars="195"/>
        <w:jc w:val="left"/>
        <w:rPr>
          <w:rFonts w:hint="eastAsia" w:ascii="仿宋" w:hAnsi="仿宋" w:eastAsia="仿宋" w:cs="仿宋"/>
          <w:kern w:val="0"/>
          <w:sz w:val="28"/>
          <w:szCs w:val="28"/>
          <w:u w:val="single"/>
        </w:rPr>
      </w:pPr>
      <w:r>
        <w:rPr>
          <w:rFonts w:hint="eastAsia" w:ascii="仿宋" w:hAnsi="仿宋" w:eastAsia="仿宋" w:cs="仿宋"/>
          <w:b/>
          <w:sz w:val="28"/>
          <w:szCs w:val="28"/>
        </w:rPr>
        <w:t>16. 违约</w:t>
      </w:r>
      <w:bookmarkEnd w:id="613"/>
    </w:p>
    <w:p w14:paraId="2928A209">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16.1 发包人违约</w:t>
      </w:r>
    </w:p>
    <w:p w14:paraId="50F17FD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16.1.1发包人违约的情形</w:t>
      </w:r>
    </w:p>
    <w:p w14:paraId="53EBDFB6">
      <w:pPr>
        <w:spacing w:line="360" w:lineRule="auto"/>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发包人违约的其他情形：</w:t>
      </w:r>
      <w:r>
        <w:rPr>
          <w:rFonts w:hint="eastAsia" w:ascii="仿宋" w:hAnsi="仿宋" w:eastAsia="仿宋" w:cs="仿宋"/>
          <w:sz w:val="28"/>
          <w:szCs w:val="28"/>
          <w:u w:val="single"/>
        </w:rPr>
        <w:t xml:space="preserve">   无   </w:t>
      </w:r>
      <w:r>
        <w:rPr>
          <w:rFonts w:hint="eastAsia" w:ascii="仿宋" w:hAnsi="仿宋" w:eastAsia="仿宋" w:cs="仿宋"/>
          <w:kern w:val="0"/>
          <w:sz w:val="28"/>
          <w:szCs w:val="28"/>
        </w:rPr>
        <w:t>。</w:t>
      </w:r>
    </w:p>
    <w:p w14:paraId="79072924">
      <w:pPr>
        <w:spacing w:line="360" w:lineRule="auto"/>
        <w:ind w:left="1050" w:hanging="1400" w:hangingChars="5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16.1.2 发包人违约的责任</w:t>
      </w:r>
    </w:p>
    <w:p w14:paraId="2C6C4341">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发包人违约责任的承担方式和计算方法：</w:t>
      </w:r>
    </w:p>
    <w:p w14:paraId="5E0158A2">
      <w:pPr>
        <w:spacing w:line="360" w:lineRule="auto"/>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 xml:space="preserve">（1）因发包人原因未能在计划开工日期前7天内下达开工通知的违约责任： </w:t>
      </w:r>
      <w:r>
        <w:rPr>
          <w:rFonts w:hint="eastAsia" w:ascii="仿宋" w:hAnsi="仿宋" w:eastAsia="仿宋" w:cs="仿宋"/>
          <w:kern w:val="0"/>
          <w:sz w:val="28"/>
          <w:szCs w:val="28"/>
          <w:u w:val="single"/>
        </w:rPr>
        <w:t xml:space="preserve">   </w:t>
      </w:r>
      <w:r>
        <w:rPr>
          <w:rFonts w:hint="eastAsia" w:ascii="仿宋" w:hAnsi="仿宋" w:eastAsia="仿宋" w:cs="仿宋"/>
          <w:sz w:val="28"/>
          <w:szCs w:val="28"/>
          <w:u w:val="single"/>
        </w:rPr>
        <w:t xml:space="preserve">无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36F5025A">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（2）因发包人原因未能按合同约定支付合同价款的违约责任：</w:t>
      </w:r>
      <w:r>
        <w:rPr>
          <w:rFonts w:hint="eastAsia" w:ascii="仿宋" w:hAnsi="仿宋" w:eastAsia="仿宋" w:cs="仿宋"/>
          <w:kern w:val="0"/>
          <w:sz w:val="28"/>
          <w:szCs w:val="28"/>
          <w:u w:val="single"/>
        </w:rPr>
        <w:t xml:space="preserve"> 无    </w:t>
      </w:r>
      <w:r>
        <w:rPr>
          <w:rFonts w:hint="eastAsia" w:ascii="仿宋" w:hAnsi="仿宋" w:eastAsia="仿宋" w:cs="仿宋"/>
          <w:kern w:val="0"/>
          <w:sz w:val="28"/>
          <w:szCs w:val="28"/>
        </w:rPr>
        <w:t>。</w:t>
      </w:r>
    </w:p>
    <w:p w14:paraId="2DFBC6B6">
      <w:pPr>
        <w:spacing w:line="360" w:lineRule="auto"/>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（3）发包人违反第10.1款〔变更的范围〕第（2）项约定，自行实施被取消的工作或转由他人实施的违约责任：</w:t>
      </w:r>
      <w:r>
        <w:rPr>
          <w:rFonts w:hint="eastAsia" w:ascii="仿宋" w:hAnsi="仿宋" w:eastAsia="仿宋" w:cs="仿宋"/>
          <w:sz w:val="28"/>
          <w:szCs w:val="28"/>
          <w:u w:val="single"/>
        </w:rPr>
        <w:t xml:space="preserve"> 无  </w:t>
      </w:r>
      <w:r>
        <w:rPr>
          <w:rFonts w:hint="eastAsia" w:ascii="仿宋" w:hAnsi="仿宋" w:eastAsia="仿宋" w:cs="仿宋"/>
          <w:kern w:val="0"/>
          <w:sz w:val="28"/>
          <w:szCs w:val="28"/>
        </w:rPr>
        <w:t>。</w:t>
      </w:r>
    </w:p>
    <w:p w14:paraId="776F2492">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（4）发包人提供的材料、工程设备的规格、数量或质量不符合合同约定，或因发包人原因导致交货日期延误或交货地点变更等情况的违约责任：</w:t>
      </w:r>
      <w:r>
        <w:rPr>
          <w:rFonts w:hint="eastAsia" w:ascii="仿宋" w:hAnsi="仿宋" w:eastAsia="仿宋" w:cs="仿宋"/>
          <w:kern w:val="0"/>
          <w:sz w:val="28"/>
          <w:szCs w:val="28"/>
          <w:u w:val="single"/>
        </w:rPr>
        <w:t xml:space="preserve">  </w:t>
      </w:r>
      <w:r>
        <w:rPr>
          <w:rFonts w:hint="eastAsia" w:ascii="仿宋" w:hAnsi="仿宋" w:eastAsia="仿宋" w:cs="仿宋"/>
          <w:sz w:val="28"/>
          <w:szCs w:val="28"/>
          <w:u w:val="single"/>
        </w:rPr>
        <w:t xml:space="preserve">    /     </w:t>
      </w:r>
      <w:r>
        <w:rPr>
          <w:rFonts w:hint="eastAsia" w:ascii="仿宋" w:hAnsi="仿宋" w:eastAsia="仿宋" w:cs="仿宋"/>
          <w:kern w:val="0"/>
          <w:sz w:val="28"/>
          <w:szCs w:val="28"/>
        </w:rPr>
        <w:t>。</w:t>
      </w:r>
    </w:p>
    <w:p w14:paraId="038408F1">
      <w:pPr>
        <w:spacing w:line="360" w:lineRule="auto"/>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（5）因发包人违反合同约定造成暂停施工的违约责任：</w:t>
      </w:r>
      <w:r>
        <w:rPr>
          <w:rFonts w:hint="eastAsia" w:ascii="仿宋" w:hAnsi="仿宋" w:eastAsia="仿宋" w:cs="仿宋"/>
          <w:sz w:val="28"/>
          <w:szCs w:val="28"/>
          <w:u w:val="single"/>
        </w:rPr>
        <w:t xml:space="preserve">  无    </w:t>
      </w:r>
      <w:r>
        <w:rPr>
          <w:rFonts w:hint="eastAsia" w:ascii="仿宋" w:hAnsi="仿宋" w:eastAsia="仿宋" w:cs="仿宋"/>
          <w:kern w:val="0"/>
          <w:sz w:val="28"/>
          <w:szCs w:val="28"/>
        </w:rPr>
        <w:t>。</w:t>
      </w:r>
    </w:p>
    <w:p w14:paraId="6874B2F9">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（6）发包人无正当理由没有在约定期限内发出复工指示，导致承包人无法复工的违约责任：</w:t>
      </w:r>
      <w:r>
        <w:rPr>
          <w:rFonts w:hint="eastAsia" w:ascii="仿宋" w:hAnsi="仿宋" w:eastAsia="仿宋" w:cs="仿宋"/>
          <w:sz w:val="28"/>
          <w:szCs w:val="28"/>
          <w:u w:val="single"/>
        </w:rPr>
        <w:t xml:space="preserve">  无  </w:t>
      </w:r>
      <w:r>
        <w:rPr>
          <w:rFonts w:hint="eastAsia" w:ascii="仿宋" w:hAnsi="仿宋" w:eastAsia="仿宋" w:cs="仿宋"/>
          <w:kern w:val="0"/>
          <w:sz w:val="28"/>
          <w:szCs w:val="28"/>
        </w:rPr>
        <w:t>。</w:t>
      </w:r>
    </w:p>
    <w:p w14:paraId="3A7A4394">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（7）其他：</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w:t>
      </w:r>
    </w:p>
    <w:p w14:paraId="13F9624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16.1.3 因发包人违约解除合同：</w:t>
      </w:r>
      <w:r>
        <w:rPr>
          <w:rFonts w:hint="eastAsia" w:ascii="仿宋" w:hAnsi="仿宋" w:eastAsia="仿宋" w:cs="仿宋"/>
          <w:sz w:val="28"/>
          <w:szCs w:val="28"/>
          <w:u w:val="single"/>
        </w:rPr>
        <w:t xml:space="preserve">     无      </w:t>
      </w:r>
      <w:r>
        <w:rPr>
          <w:rFonts w:hint="eastAsia" w:ascii="仿宋" w:hAnsi="仿宋" w:eastAsia="仿宋" w:cs="仿宋"/>
          <w:sz w:val="28"/>
          <w:szCs w:val="28"/>
        </w:rPr>
        <w:t xml:space="preserve"> 。</w:t>
      </w:r>
    </w:p>
    <w:p w14:paraId="09E0E880">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16.2 承包人违约</w:t>
      </w:r>
    </w:p>
    <w:p w14:paraId="7206BF81">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16.2.1 承包人违约的情形</w:t>
      </w:r>
    </w:p>
    <w:p w14:paraId="1BB09DD5">
      <w:pPr>
        <w:spacing w:line="360" w:lineRule="auto"/>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承包人违约的其他情形：</w:t>
      </w:r>
      <w:r>
        <w:rPr>
          <w:rFonts w:hint="eastAsia" w:ascii="仿宋" w:hAnsi="仿宋" w:eastAsia="仿宋" w:cs="仿宋"/>
          <w:sz w:val="28"/>
          <w:szCs w:val="28"/>
          <w:u w:val="single"/>
        </w:rPr>
        <w:t xml:space="preserve">   见补充条款    </w:t>
      </w:r>
      <w:r>
        <w:rPr>
          <w:rFonts w:hint="eastAsia" w:ascii="仿宋" w:hAnsi="仿宋" w:eastAsia="仿宋" w:cs="仿宋"/>
          <w:kern w:val="0"/>
          <w:sz w:val="28"/>
          <w:szCs w:val="28"/>
        </w:rPr>
        <w:t>。</w:t>
      </w:r>
    </w:p>
    <w:p w14:paraId="3376CC77">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16.2.2承包人违约的责任</w:t>
      </w:r>
    </w:p>
    <w:p w14:paraId="00ADEB05">
      <w:pPr>
        <w:spacing w:line="360" w:lineRule="auto"/>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承包人违约责任的承担方式和计算方法：</w:t>
      </w:r>
      <w:r>
        <w:rPr>
          <w:rFonts w:hint="eastAsia" w:ascii="仿宋" w:hAnsi="仿宋" w:eastAsia="仿宋" w:cs="仿宋"/>
          <w:sz w:val="28"/>
          <w:szCs w:val="28"/>
          <w:u w:val="single"/>
        </w:rPr>
        <w:t xml:space="preserve">  见补充条款  </w:t>
      </w:r>
      <w:r>
        <w:rPr>
          <w:rFonts w:hint="eastAsia" w:ascii="仿宋" w:hAnsi="仿宋" w:eastAsia="仿宋" w:cs="仿宋"/>
          <w:kern w:val="0"/>
          <w:sz w:val="28"/>
          <w:szCs w:val="28"/>
        </w:rPr>
        <w:t>。</w:t>
      </w:r>
      <w:r>
        <w:rPr>
          <w:rFonts w:hint="eastAsia" w:ascii="仿宋" w:hAnsi="仿宋" w:eastAsia="仿宋" w:cs="仿宋"/>
          <w:sz w:val="28"/>
          <w:szCs w:val="28"/>
        </w:rPr>
        <w:t xml:space="preserve">    </w:t>
      </w:r>
    </w:p>
    <w:p w14:paraId="0A3B5D6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16.2.3 因承包人违约解除合同</w:t>
      </w:r>
    </w:p>
    <w:p w14:paraId="74A5F008">
      <w:pPr>
        <w:spacing w:before="120" w:after="120" w:line="360" w:lineRule="auto"/>
        <w:ind w:firstLine="560" w:firstLineChars="200"/>
        <w:rPr>
          <w:rFonts w:hint="eastAsia" w:ascii="仿宋" w:hAnsi="仿宋" w:eastAsia="仿宋" w:cs="仿宋"/>
          <w:kern w:val="0"/>
          <w:sz w:val="28"/>
          <w:szCs w:val="28"/>
          <w:u w:val="single"/>
        </w:rPr>
      </w:pPr>
      <w:r>
        <w:rPr>
          <w:rFonts w:hint="eastAsia" w:ascii="仿宋" w:hAnsi="仿宋" w:eastAsia="仿宋" w:cs="仿宋"/>
          <w:kern w:val="0"/>
          <w:sz w:val="28"/>
          <w:szCs w:val="28"/>
        </w:rPr>
        <w:t>关于承包人违约解除合同的特别约定：</w:t>
      </w:r>
      <w:r>
        <w:rPr>
          <w:rFonts w:hint="eastAsia" w:ascii="仿宋" w:hAnsi="仿宋" w:eastAsia="仿宋" w:cs="仿宋"/>
          <w:sz w:val="28"/>
          <w:szCs w:val="28"/>
          <w:u w:val="single"/>
        </w:rPr>
        <w:t xml:space="preserve">  见补充条款  </w:t>
      </w:r>
      <w:r>
        <w:rPr>
          <w:rFonts w:hint="eastAsia" w:ascii="仿宋" w:hAnsi="仿宋" w:eastAsia="仿宋" w:cs="仿宋"/>
          <w:kern w:val="0"/>
          <w:sz w:val="28"/>
          <w:szCs w:val="28"/>
        </w:rPr>
        <w:t>。</w:t>
      </w:r>
    </w:p>
    <w:p w14:paraId="36F484EA">
      <w:pPr>
        <w:spacing w:before="120" w:after="12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发包人继续使用承包人在施工现场的材料、设备、临时工程、承包人文件和由承包人或以其名义编制的其他文件的费用承担方式：</w:t>
      </w:r>
      <w:r>
        <w:rPr>
          <w:rFonts w:hint="eastAsia" w:ascii="仿宋" w:hAnsi="仿宋" w:eastAsia="仿宋" w:cs="仿宋"/>
          <w:kern w:val="0"/>
          <w:sz w:val="28"/>
          <w:szCs w:val="28"/>
          <w:u w:val="single"/>
        </w:rPr>
        <w:t xml:space="preserve"> 承包人承担   </w:t>
      </w:r>
      <w:r>
        <w:rPr>
          <w:rFonts w:hint="eastAsia" w:ascii="仿宋" w:hAnsi="仿宋" w:eastAsia="仿宋" w:cs="仿宋"/>
          <w:kern w:val="0"/>
          <w:sz w:val="28"/>
          <w:szCs w:val="28"/>
        </w:rPr>
        <w:t>。</w:t>
      </w:r>
    </w:p>
    <w:p w14:paraId="6577845B">
      <w:pPr>
        <w:spacing w:before="120" w:after="120" w:line="360" w:lineRule="auto"/>
        <w:ind w:firstLine="560" w:firstLineChars="200"/>
        <w:rPr>
          <w:rFonts w:hint="eastAsia" w:ascii="仿宋" w:hAnsi="仿宋" w:eastAsia="仿宋" w:cs="仿宋"/>
          <w:sz w:val="28"/>
          <w:szCs w:val="28"/>
        </w:rPr>
      </w:pPr>
      <w:bookmarkStart w:id="616" w:name="_Toc351203649"/>
      <w:r>
        <w:rPr>
          <w:rFonts w:hint="eastAsia" w:ascii="仿宋" w:hAnsi="仿宋" w:eastAsia="仿宋" w:cs="仿宋"/>
          <w:sz w:val="28"/>
          <w:szCs w:val="28"/>
        </w:rPr>
        <w:t>17. 不可抗力</w:t>
      </w:r>
      <w:bookmarkEnd w:id="616"/>
      <w:r>
        <w:rPr>
          <w:rFonts w:hint="eastAsia" w:ascii="仿宋" w:hAnsi="仿宋" w:eastAsia="仿宋" w:cs="仿宋"/>
          <w:sz w:val="28"/>
          <w:szCs w:val="28"/>
        </w:rPr>
        <w:t xml:space="preserve"> </w:t>
      </w:r>
      <w:bookmarkEnd w:id="614"/>
    </w:p>
    <w:p w14:paraId="316E5E58">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17.1 不可抗力的确认</w:t>
      </w:r>
    </w:p>
    <w:p w14:paraId="5CF99D9E">
      <w:pPr>
        <w:spacing w:line="360" w:lineRule="auto"/>
        <w:ind w:firstLine="560" w:firstLineChars="200"/>
        <w:jc w:val="left"/>
        <w:rPr>
          <w:rFonts w:hint="eastAsia" w:ascii="仿宋" w:hAnsi="仿宋" w:eastAsia="仿宋" w:cs="仿宋"/>
          <w:kern w:val="0"/>
          <w:sz w:val="28"/>
          <w:szCs w:val="28"/>
          <w:u w:val="single"/>
        </w:rPr>
      </w:pPr>
      <w:r>
        <w:rPr>
          <w:rFonts w:hint="eastAsia" w:ascii="仿宋" w:hAnsi="仿宋" w:eastAsia="仿宋" w:cs="仿宋"/>
          <w:sz w:val="28"/>
          <w:szCs w:val="28"/>
        </w:rPr>
        <w:t xml:space="preserve">除通用合同条款约定的不可抗力事件之外，视为不可抗力的其他情形： </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w:t>
      </w:r>
    </w:p>
    <w:p w14:paraId="59FDF533">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17.4 因不可抗力解除合同</w:t>
      </w:r>
    </w:p>
    <w:p w14:paraId="795F67E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合同解除后，发包人应在商定或确定发包人应支付款项后</w:t>
      </w:r>
      <w:r>
        <w:rPr>
          <w:rFonts w:hint="eastAsia" w:ascii="仿宋" w:hAnsi="仿宋" w:eastAsia="仿宋" w:cs="仿宋"/>
          <w:sz w:val="28"/>
          <w:szCs w:val="28"/>
          <w:u w:val="single"/>
        </w:rPr>
        <w:t xml:space="preserve"> /</w:t>
      </w:r>
      <w:r>
        <w:rPr>
          <w:rFonts w:hint="eastAsia" w:ascii="仿宋" w:hAnsi="仿宋" w:eastAsia="仿宋" w:cs="仿宋"/>
          <w:sz w:val="28"/>
          <w:szCs w:val="28"/>
        </w:rPr>
        <w:t>天内完成款项的支付。</w:t>
      </w:r>
    </w:p>
    <w:p w14:paraId="3289EA25">
      <w:pPr>
        <w:spacing w:before="120" w:after="120" w:line="360" w:lineRule="auto"/>
        <w:rPr>
          <w:rFonts w:hint="eastAsia" w:ascii="仿宋" w:hAnsi="仿宋" w:eastAsia="仿宋" w:cs="仿宋"/>
          <w:sz w:val="28"/>
          <w:szCs w:val="28"/>
        </w:rPr>
      </w:pPr>
      <w:bookmarkStart w:id="617" w:name="_Toc351203650"/>
      <w:r>
        <w:rPr>
          <w:rFonts w:hint="eastAsia" w:ascii="仿宋" w:hAnsi="仿宋" w:eastAsia="仿宋" w:cs="仿宋"/>
          <w:sz w:val="28"/>
          <w:szCs w:val="28"/>
        </w:rPr>
        <w:t>18. 保险</w:t>
      </w:r>
      <w:bookmarkEnd w:id="617"/>
    </w:p>
    <w:bookmarkEnd w:id="615"/>
    <w:p w14:paraId="5DC79FEB">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18.1 工程保险</w:t>
      </w:r>
    </w:p>
    <w:p w14:paraId="76B17B9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关于工程保险的特别约定：</w:t>
      </w:r>
      <w:r>
        <w:rPr>
          <w:rFonts w:hint="eastAsia" w:ascii="仿宋" w:hAnsi="仿宋" w:eastAsia="仿宋" w:cs="仿宋"/>
          <w:kern w:val="0"/>
          <w:sz w:val="28"/>
          <w:szCs w:val="28"/>
          <w:u w:val="single"/>
        </w:rPr>
        <w:t xml:space="preserve"> 承包人办理一切险，费用由承包人承担        </w:t>
      </w:r>
      <w:r>
        <w:rPr>
          <w:rFonts w:hint="eastAsia" w:ascii="仿宋" w:hAnsi="仿宋" w:eastAsia="仿宋" w:cs="仿宋"/>
          <w:kern w:val="0"/>
          <w:sz w:val="28"/>
          <w:szCs w:val="28"/>
        </w:rPr>
        <w:t>。</w:t>
      </w:r>
    </w:p>
    <w:p w14:paraId="4F3F9F87">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 其他保险</w:t>
      </w:r>
    </w:p>
    <w:p w14:paraId="70031F9D">
      <w:pPr>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关于其他保险的约定：</w:t>
      </w:r>
      <w:r>
        <w:rPr>
          <w:rFonts w:hint="eastAsia" w:ascii="仿宋" w:hAnsi="仿宋" w:eastAsia="仿宋" w:cs="仿宋"/>
          <w:kern w:val="0"/>
          <w:sz w:val="28"/>
          <w:szCs w:val="28"/>
          <w:u w:val="single"/>
        </w:rPr>
        <w:t xml:space="preserve"> 承包人办理工伤保险、危险作业意外伤害险等，费用由承包人承担。</w:t>
      </w:r>
    </w:p>
    <w:p w14:paraId="62952534">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承包人是否应为其施工设备等办理财产保险：</w:t>
      </w:r>
      <w:r>
        <w:rPr>
          <w:rFonts w:hint="eastAsia" w:ascii="仿宋" w:hAnsi="仿宋" w:eastAsia="仿宋" w:cs="仿宋"/>
          <w:sz w:val="28"/>
          <w:szCs w:val="28"/>
          <w:u w:val="single"/>
        </w:rPr>
        <w:t xml:space="preserve"> 由承包人办理，费用由承包人承担</w:t>
      </w:r>
      <w:r>
        <w:rPr>
          <w:rFonts w:hint="eastAsia" w:ascii="仿宋" w:hAnsi="仿宋" w:eastAsia="仿宋" w:cs="仿宋"/>
          <w:sz w:val="28"/>
          <w:szCs w:val="28"/>
        </w:rPr>
        <w:t>。</w:t>
      </w:r>
    </w:p>
    <w:p w14:paraId="2FABFECA">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18.7 通知义务</w:t>
      </w:r>
    </w:p>
    <w:p w14:paraId="51D06ACD">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kern w:val="0"/>
          <w:sz w:val="28"/>
          <w:szCs w:val="28"/>
        </w:rPr>
        <w:t>关于变更保险合同时的通知义务的约定：</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bookmarkEnd w:id="591"/>
    <w:bookmarkEnd w:id="592"/>
    <w:bookmarkEnd w:id="593"/>
    <w:bookmarkEnd w:id="594"/>
    <w:bookmarkEnd w:id="595"/>
    <w:bookmarkEnd w:id="596"/>
    <w:bookmarkEnd w:id="597"/>
    <w:bookmarkEnd w:id="598"/>
    <w:bookmarkEnd w:id="599"/>
    <w:bookmarkEnd w:id="600"/>
    <w:bookmarkEnd w:id="601"/>
    <w:bookmarkEnd w:id="602"/>
    <w:p w14:paraId="334B97CE">
      <w:pPr>
        <w:spacing w:before="120" w:after="120" w:line="360" w:lineRule="auto"/>
        <w:rPr>
          <w:rFonts w:hint="eastAsia" w:ascii="仿宋" w:hAnsi="仿宋" w:eastAsia="仿宋" w:cs="仿宋"/>
          <w:sz w:val="28"/>
          <w:szCs w:val="28"/>
        </w:rPr>
      </w:pPr>
      <w:bookmarkStart w:id="618" w:name="_Toc351203651"/>
      <w:r>
        <w:rPr>
          <w:rFonts w:hint="eastAsia" w:ascii="仿宋" w:hAnsi="仿宋" w:eastAsia="仿宋" w:cs="仿宋"/>
          <w:sz w:val="28"/>
          <w:szCs w:val="28"/>
        </w:rPr>
        <w:t>20. 争议解决</w:t>
      </w:r>
      <w:bookmarkEnd w:id="618"/>
    </w:p>
    <w:bookmarkEnd w:id="603"/>
    <w:bookmarkEnd w:id="604"/>
    <w:p w14:paraId="10026DCF">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20.3 争</w:t>
      </w:r>
      <w:bookmarkEnd w:id="605"/>
      <w:r>
        <w:rPr>
          <w:rFonts w:hint="eastAsia" w:ascii="仿宋" w:hAnsi="仿宋" w:eastAsia="仿宋" w:cs="仿宋"/>
          <w:sz w:val="28"/>
          <w:szCs w:val="28"/>
        </w:rPr>
        <w:t>议评审</w:t>
      </w:r>
    </w:p>
    <w:p w14:paraId="2C08727F">
      <w:pPr>
        <w:spacing w:line="360" w:lineRule="auto"/>
        <w:ind w:left="149" w:leftChars="71"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合同当事人是否同意将工程争议提交争议评审小组决定：</w:t>
      </w:r>
      <w:r>
        <w:rPr>
          <w:rFonts w:hint="eastAsia" w:ascii="仿宋" w:hAnsi="仿宋" w:eastAsia="仿宋" w:cs="仿宋"/>
          <w:sz w:val="28"/>
          <w:szCs w:val="28"/>
          <w:u w:val="single"/>
        </w:rPr>
        <w:t xml:space="preserve"> 无 </w:t>
      </w:r>
      <w:r>
        <w:rPr>
          <w:rFonts w:hint="eastAsia" w:ascii="仿宋" w:hAnsi="仿宋" w:eastAsia="仿宋" w:cs="仿宋"/>
          <w:sz w:val="28"/>
          <w:szCs w:val="28"/>
        </w:rPr>
        <w:t xml:space="preserve">。  </w:t>
      </w:r>
    </w:p>
    <w:p w14:paraId="0BD465E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20.3.1 争议评审小组的确定</w:t>
      </w:r>
    </w:p>
    <w:p w14:paraId="2060002E">
      <w:pPr>
        <w:spacing w:line="36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争议评审小组成员的确定：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7DA0CA7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选定争议评审员的期限：</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76A7BB7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争议评审小组成员的报酬承担方式：</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1ECBC9F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其他事项的约定：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2659F52E">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20.3.2 争议评审小组的决定</w:t>
      </w:r>
    </w:p>
    <w:p w14:paraId="30A0A5A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合同当事人关于</w:t>
      </w:r>
      <w:r>
        <w:rPr>
          <w:rFonts w:hint="eastAsia" w:ascii="仿宋" w:hAnsi="仿宋" w:eastAsia="仿宋" w:cs="仿宋"/>
          <w:sz w:val="28"/>
          <w:szCs w:val="28"/>
          <w:lang w:eastAsia="zh-CN"/>
        </w:rPr>
        <w:t>本事</w:t>
      </w:r>
      <w:r>
        <w:rPr>
          <w:rFonts w:hint="eastAsia" w:ascii="仿宋" w:hAnsi="仿宋" w:eastAsia="仿宋" w:cs="仿宋"/>
          <w:sz w:val="28"/>
          <w:szCs w:val="28"/>
        </w:rPr>
        <w:t>项的约定：</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05E0806D">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20.4仲裁或诉讼</w:t>
      </w:r>
      <w:bookmarkEnd w:id="606"/>
    </w:p>
    <w:p w14:paraId="441EA079">
      <w:pPr>
        <w:spacing w:after="12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因合同及合同有关事项发生的争议，按下列第</w:t>
      </w:r>
      <w:r>
        <w:rPr>
          <w:rFonts w:hint="eastAsia" w:ascii="仿宋" w:hAnsi="仿宋" w:eastAsia="仿宋" w:cs="仿宋"/>
          <w:sz w:val="28"/>
          <w:szCs w:val="28"/>
          <w:u w:val="single"/>
        </w:rPr>
        <w:t xml:space="preserve">   2  </w:t>
      </w:r>
      <w:r>
        <w:rPr>
          <w:rFonts w:hint="eastAsia" w:ascii="仿宋" w:hAnsi="仿宋" w:eastAsia="仿宋" w:cs="仿宋"/>
          <w:sz w:val="28"/>
          <w:szCs w:val="28"/>
        </w:rPr>
        <w:t>种方式解决：</w:t>
      </w:r>
    </w:p>
    <w:p w14:paraId="27B209C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（1）向</w:t>
      </w:r>
      <w:r>
        <w:rPr>
          <w:rFonts w:hint="eastAsia" w:ascii="仿宋" w:hAnsi="仿宋" w:eastAsia="仿宋" w:cs="仿宋"/>
          <w:sz w:val="28"/>
          <w:szCs w:val="28"/>
          <w:u w:val="single"/>
        </w:rPr>
        <w:t xml:space="preserve">     /    </w:t>
      </w:r>
      <w:r>
        <w:rPr>
          <w:rFonts w:hint="eastAsia" w:ascii="仿宋" w:hAnsi="仿宋" w:eastAsia="仿宋" w:cs="仿宋"/>
          <w:sz w:val="28"/>
          <w:szCs w:val="28"/>
        </w:rPr>
        <w:t>仲裁委员会申请仲裁；</w:t>
      </w:r>
    </w:p>
    <w:p w14:paraId="09DF2BD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（2）向</w:t>
      </w:r>
      <w:r>
        <w:rPr>
          <w:rFonts w:hint="eastAsia" w:ascii="仿宋" w:hAnsi="仿宋" w:eastAsia="仿宋" w:cs="仿宋"/>
          <w:sz w:val="28"/>
          <w:szCs w:val="28"/>
          <w:u w:val="single"/>
        </w:rPr>
        <w:t xml:space="preserve"> 工程所在地</w:t>
      </w:r>
      <w:r>
        <w:rPr>
          <w:rFonts w:hint="eastAsia" w:ascii="仿宋" w:hAnsi="仿宋" w:eastAsia="仿宋" w:cs="仿宋"/>
          <w:sz w:val="28"/>
          <w:szCs w:val="28"/>
        </w:rPr>
        <w:t>人民法院起诉。</w:t>
      </w:r>
      <w:bookmarkEnd w:id="607"/>
      <w:bookmarkEnd w:id="608"/>
      <w:bookmarkEnd w:id="609"/>
      <w:bookmarkEnd w:id="610"/>
      <w:bookmarkEnd w:id="611"/>
      <w:bookmarkEnd w:id="612"/>
    </w:p>
    <w:p w14:paraId="1C9FF894">
      <w:pPr>
        <w:spacing w:line="360" w:lineRule="auto"/>
        <w:jc w:val="left"/>
        <w:rPr>
          <w:rFonts w:hint="eastAsia" w:ascii="仿宋" w:hAnsi="仿宋" w:eastAsia="仿宋" w:cs="仿宋"/>
          <w:b/>
          <w:sz w:val="28"/>
          <w:szCs w:val="28"/>
        </w:rPr>
      </w:pPr>
      <w:r>
        <w:rPr>
          <w:rFonts w:hint="eastAsia" w:ascii="仿宋" w:hAnsi="仿宋" w:eastAsia="仿宋" w:cs="仿宋"/>
          <w:b/>
          <w:sz w:val="28"/>
          <w:szCs w:val="28"/>
        </w:rPr>
        <w:t>21、补充条款：</w:t>
      </w:r>
    </w:p>
    <w:p w14:paraId="306ED32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（一）协议工期：</w:t>
      </w:r>
    </w:p>
    <w:p w14:paraId="7125002F">
      <w:pPr>
        <w:spacing w:line="360" w:lineRule="auto"/>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1、总日历</w:t>
      </w:r>
      <w:r>
        <w:rPr>
          <w:rFonts w:hint="eastAsia" w:ascii="仿宋" w:hAnsi="仿宋" w:eastAsia="仿宋" w:cs="仿宋"/>
          <w:b w:val="0"/>
          <w:bCs w:val="0"/>
          <w:color w:val="auto"/>
          <w:sz w:val="28"/>
          <w:szCs w:val="28"/>
          <w:lang w:val="en-US" w:eastAsia="zh-CN"/>
        </w:rPr>
        <w:t>60</w:t>
      </w:r>
      <w:r>
        <w:rPr>
          <w:rFonts w:hint="eastAsia" w:ascii="仿宋" w:hAnsi="仿宋" w:eastAsia="仿宋" w:cs="仿宋"/>
          <w:b w:val="0"/>
          <w:bCs w:val="0"/>
          <w:color w:val="auto"/>
          <w:sz w:val="28"/>
          <w:szCs w:val="28"/>
        </w:rPr>
        <w:t>天；</w:t>
      </w:r>
      <w:r>
        <w:rPr>
          <w:rFonts w:hint="eastAsia" w:ascii="仿宋" w:hAnsi="仿宋" w:eastAsia="仿宋" w:cs="仿宋"/>
          <w:b w:val="0"/>
          <w:bCs w:val="0"/>
          <w:color w:val="auto"/>
          <w:sz w:val="28"/>
          <w:szCs w:val="28"/>
          <w:lang w:val="en-US" w:eastAsia="zh-CN"/>
        </w:rPr>
        <w:t>计划</w:t>
      </w:r>
      <w:r>
        <w:rPr>
          <w:rFonts w:hint="eastAsia" w:ascii="仿宋" w:hAnsi="仿宋" w:eastAsia="仿宋" w:cs="仿宋"/>
          <w:b w:val="0"/>
          <w:bCs w:val="0"/>
          <w:color w:val="auto"/>
          <w:sz w:val="28"/>
          <w:szCs w:val="28"/>
        </w:rPr>
        <w:t>自202</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月</w:t>
      </w:r>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val="0"/>
          <w:color w:val="auto"/>
          <w:sz w:val="28"/>
          <w:szCs w:val="28"/>
        </w:rPr>
        <w:t>日开工；具体开工日期以发包人签发的书面开工通知为准，总工期不变。</w:t>
      </w:r>
    </w:p>
    <w:p w14:paraId="40E5880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2、工程进度要求：</w:t>
      </w:r>
    </w:p>
    <w:p w14:paraId="532FF5C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（1）发包人要求承包人的施工人员及施工机械在指定之日进场，承包人的人员及机械必须进场，除不可抗力外，承包人不得以任何理由推脱拒绝，否则，发包人将按每天5000元扣承包人的履约保证金。</w:t>
      </w:r>
    </w:p>
    <w:p w14:paraId="00E6D39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（2）因承包人原因工期延误视为违约，工期每延误一天，承包人向发包人支付违约金5000元/天；施工中遇到停水、停电等情况（不可抗力除外），以发包人签证为准，工期顺延，费用不予补偿。</w:t>
      </w:r>
    </w:p>
    <w:p w14:paraId="72C1299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（3）如本工程未能达到合格标准，承包人必须返工使工程达到合格的标准，并自行承担返工费用；若因返工使工期延误，承包人必须承担工期延误和工程质量的违约责任。</w:t>
      </w:r>
    </w:p>
    <w:p w14:paraId="5467DFFD">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4）承包人需向发包人提供书面进度计划，包括周进度计划，月进度计划，该计划应切实可行，满足工程要求，该计划经发包人和监理工程师审批后，方可进场组织施工；对于不提供书面进度计划或没有按进度计划完成，发包人有权给予100～5000元/次处罚。对于总工期每拖延1天，承包人向发包人支付5000元违约金</w:t>
      </w:r>
      <w:r>
        <w:rPr>
          <w:rFonts w:hint="eastAsia" w:ascii="仿宋" w:hAnsi="仿宋" w:eastAsia="仿宋" w:cs="仿宋"/>
          <w:color w:val="FF0000"/>
          <w:sz w:val="28"/>
          <w:szCs w:val="28"/>
          <w:lang w:eastAsia="zh-CN"/>
        </w:rPr>
        <w:t>，</w:t>
      </w:r>
      <w:r>
        <w:rPr>
          <w:rFonts w:hint="eastAsia" w:ascii="仿宋" w:hAnsi="仿宋" w:eastAsia="仿宋" w:cs="仿宋"/>
          <w:color w:val="auto"/>
          <w:sz w:val="28"/>
          <w:szCs w:val="28"/>
          <w:lang w:val="en-US" w:eastAsia="zh-CN"/>
        </w:rPr>
        <w:t>若承包人最终按照合同约定的工期内完成，工期违约金予以酌情返还</w:t>
      </w:r>
      <w:r>
        <w:rPr>
          <w:rFonts w:hint="eastAsia" w:ascii="仿宋" w:hAnsi="仿宋" w:eastAsia="仿宋" w:cs="仿宋"/>
          <w:color w:val="auto"/>
          <w:sz w:val="28"/>
          <w:szCs w:val="28"/>
        </w:rPr>
        <w:t>。</w:t>
      </w:r>
    </w:p>
    <w:p w14:paraId="1674440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（5）、因工期紧迫，承包人工程应进行交叉施工，不得消极怠工，必须先施工主楼，后施工地下车库，由此产生的一切费用含在协议总价内。</w:t>
      </w:r>
    </w:p>
    <w:p w14:paraId="45D7017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（6）因发包人的原因引起的工期拖延，只顺延工期，费用不予补偿。</w:t>
      </w:r>
    </w:p>
    <w:p w14:paraId="648FEFA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（7）因政府的政策文件、环境治理的应急响应、雾霾天气、停水、停电、扬尘治理等等的原因引起的工期拖延，只顺延工期，费用不予补偿。</w:t>
      </w:r>
    </w:p>
    <w:p w14:paraId="1336DFB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（二）、工程质量要求：</w:t>
      </w:r>
    </w:p>
    <w:p w14:paraId="654CB9E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1、本工程质量为合格工程。</w:t>
      </w:r>
    </w:p>
    <w:p w14:paraId="4EA3C0D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2、在施工后、交付前，若出现漏水、渗水、窗台阴水等问题，即视为工程质量达不到合格质量等级，每一处罚</w:t>
      </w:r>
      <w:r>
        <w:rPr>
          <w:rFonts w:hint="eastAsia" w:ascii="仿宋" w:hAnsi="仿宋" w:eastAsia="仿宋" w:cs="仿宋"/>
          <w:sz w:val="28"/>
          <w:szCs w:val="28"/>
          <w:lang w:eastAsia="zh-CN"/>
        </w:rPr>
        <w:t>一千元</w:t>
      </w:r>
      <w:r>
        <w:rPr>
          <w:rFonts w:hint="eastAsia" w:ascii="仿宋" w:hAnsi="仿宋" w:eastAsia="仿宋" w:cs="仿宋"/>
          <w:sz w:val="28"/>
          <w:szCs w:val="28"/>
        </w:rPr>
        <w:t>，但承包人必须采取措施保证工程质量达到合格标准，能进行下一道工序的施工，确保工程顺利竣工验收，顺利交付。交付后，因承包人原因，有业主投诉，一切处理的费用均由承包人承担。</w:t>
      </w:r>
    </w:p>
    <w:p w14:paraId="3566970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3、在施工中若出现质量问题超过规范，需要在下一道工序中进行处理的，所有的费用全部由责任方承担。</w:t>
      </w:r>
    </w:p>
    <w:p w14:paraId="60019F8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（三）、工程履约保证金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w:t>
      </w:r>
    </w:p>
    <w:p w14:paraId="4D47855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（四）、工程变更：</w:t>
      </w:r>
    </w:p>
    <w:p w14:paraId="1A893FC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（1）承包人需办理确认价格手续的事项必须在施工过程中及时办理，否则发包人不予调整正差价。</w:t>
      </w:r>
    </w:p>
    <w:p w14:paraId="3CE470E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（2）保证合同双方的工作效率，承包人应保证递交给发包人对任何变更的计量和计价的准确性和合理性，不得超出变更实际造价的±5%。</w:t>
      </w:r>
    </w:p>
    <w:p w14:paraId="376799D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工程变更可由发包人、承包人提出，经设计部门同意，最后经发包人确认后，方可变更。承包人不能随意进行变更，且承包人对发包人的工程变更无权拒绝，否则，发包人拒付工程款，直至解除合同，一切责任及费用全部由承包人承担。</w:t>
      </w:r>
    </w:p>
    <w:p w14:paraId="51E1D59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（五）、工程变更的结算。</w:t>
      </w:r>
    </w:p>
    <w:p w14:paraId="618EA9E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1、在工程变更结算中按以下原则进行变更结算：</w:t>
      </w:r>
    </w:p>
    <w:p w14:paraId="795F6B6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（1）、变更工程量的确认</w:t>
      </w:r>
    </w:p>
    <w:p w14:paraId="5ED3CD1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承包人根据依据GB50500-2013《建设工程工程量清单计价规范》计算工程量，经发包人审核确认后，作为变更工程结算的工程量。</w:t>
      </w:r>
    </w:p>
    <w:p w14:paraId="0D9874B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（2）、工程变更价格的确认</w:t>
      </w:r>
    </w:p>
    <w:p w14:paraId="67D2EEE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1）、工程变更及现场签证价格的确认</w:t>
      </w:r>
    </w:p>
    <w:p w14:paraId="2CD9E31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①、工程变更的项目在中标书中有此种类或类似的项目，按照下列原则处理：</w:t>
      </w:r>
    </w:p>
    <w:p w14:paraId="64FFFED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i、中标价工程量清单中有适合工程变更项目的，应采用该项目的单价；</w:t>
      </w:r>
    </w:p>
    <w:p w14:paraId="185154E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ii、中标价工程量清单中没有适合工程变更项目的，但有类似于变更项目的，应采用类似项目的单价；</w:t>
      </w:r>
    </w:p>
    <w:p w14:paraId="5689BEB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②、工程变更价格由承包人根据2016版《山东省建筑工程消耗量定额》；2016年版《山东省安装工程消耗量定额》；2016年版《山东省园林绿化工程消耗量定额》：2016年版《山东省市政工程消耗量定额》；2022版《山东省建设工程费用项目组成及计算规则》及相关补充定额及综合解释、鲁建标字【2016】39号文关于发布《山东省建筑工程消耗量定额》、《山东省安装工程消耗量定额》等的通知、鲁建标函【2017】23号文《关于调整山东省建筑和市政工程安全文明施工费费率标准的通知》、鲁建标字【2019】10号文《省住建厅关于调整建设工程计价依据增值税税率的通知》、鲁建标字【2020】17号《山东省住房和城乡建设厅关于调整建设项目工伤保险费率的通知》、鲁建标字【2022】7号《山东省住房和城乡建设厅关于调整建设工程费用规则的通知》、鲁建标字【2023】2号《山东省住房和城乡建设厅关于调整建设工程安全施工费的通知》、价目表按照</w:t>
      </w:r>
      <w:r>
        <w:rPr>
          <w:rFonts w:hint="eastAsia" w:ascii="仿宋" w:hAnsi="仿宋" w:eastAsia="仿宋" w:cs="仿宋"/>
          <w:sz w:val="28"/>
          <w:szCs w:val="28"/>
          <w:lang w:val="en-US" w:eastAsia="zh-CN"/>
        </w:rPr>
        <w:t>项目</w:t>
      </w:r>
      <w:r>
        <w:rPr>
          <w:rFonts w:hint="eastAsia" w:ascii="仿宋" w:hAnsi="仿宋" w:eastAsia="仿宋" w:cs="仿宋"/>
          <w:sz w:val="28"/>
          <w:szCs w:val="28"/>
        </w:rPr>
        <w:t>工程开工前菏泽市执行的年度价目表《建筑、安装工程价目表》执行，工程类别按照相应类别取费，土建、装饰、安装、市政、园林绿化市场价人工费执行 83 元/工日，材料价格按照</w:t>
      </w:r>
      <w:r>
        <w:rPr>
          <w:rFonts w:hint="eastAsia" w:ascii="仿宋" w:hAnsi="仿宋" w:eastAsia="仿宋" w:cs="仿宋"/>
          <w:sz w:val="28"/>
          <w:szCs w:val="28"/>
          <w:lang w:val="en-US" w:eastAsia="zh-CN"/>
        </w:rPr>
        <w:t>项目</w:t>
      </w:r>
      <w:r>
        <w:rPr>
          <w:rFonts w:hint="eastAsia" w:ascii="仿宋" w:hAnsi="仿宋" w:eastAsia="仿宋" w:cs="仿宋"/>
          <w:sz w:val="28"/>
          <w:szCs w:val="28"/>
        </w:rPr>
        <w:t>工程开工时当季度的菏泽市发布的季度材料价格执行，季度价没有的材料价格按市场价格执行；结算时不再随招标后相关政策调整，由承包人进行计算，报发包人审核确认后，再乘以[中标价/招标控制价]的系数为结算的价格，最终以财局审定的价格为准。</w:t>
      </w:r>
    </w:p>
    <w:p w14:paraId="5F9C59D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菏泽市建设局发布的季度材料价格信息</w:t>
      </w:r>
      <w:r>
        <w:rPr>
          <w:rFonts w:hint="eastAsia" w:ascii="仿宋" w:hAnsi="仿宋" w:eastAsia="仿宋" w:cs="仿宋"/>
          <w:sz w:val="28"/>
          <w:szCs w:val="28"/>
          <w:lang w:eastAsia="zh-CN"/>
        </w:rPr>
        <w:t>表</w:t>
      </w:r>
      <w:r>
        <w:rPr>
          <w:rFonts w:hint="eastAsia" w:ascii="仿宋" w:hAnsi="仿宋" w:eastAsia="仿宋" w:cs="仿宋"/>
          <w:sz w:val="28"/>
          <w:szCs w:val="28"/>
        </w:rPr>
        <w:t>中没有的或没有指定的材料价格，应按发承包人双方考察材料使用时的市场材料价格；若双方无法认定的材料单价，应按省级造价（有权）部门发布的同期信息季度价格，由承包人进行计算，报发包人审核确认后，再乘以[中标价/招标控制价]的系数为结算的价格。</w:t>
      </w:r>
    </w:p>
    <w:p w14:paraId="502642C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2、工程变更结算价的确认：</w:t>
      </w:r>
    </w:p>
    <w:p w14:paraId="7EF28DE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变更结算价格× 变更结算工程量= 变更结算价款。</w:t>
      </w:r>
    </w:p>
    <w:p w14:paraId="5626EDE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（六）、工程材料价格的调整</w:t>
      </w:r>
    </w:p>
    <w:p w14:paraId="0FE82530">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工程材料价格一次包干，不再调整。</w:t>
      </w:r>
    </w:p>
    <w:p w14:paraId="1E7403A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（七）竣工结算：</w:t>
      </w:r>
    </w:p>
    <w:p w14:paraId="345A56C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1、工程竣工及交付使用，并资料全部移交档案馆出具合格证明，且达到本协议规定的相关条款后三个月内，承包方向发包方提供完整的竣工结算资料、结算书等三份，电子版一套。</w:t>
      </w:r>
    </w:p>
    <w:p w14:paraId="029DBD6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2、工程竣工结算最终以发包人聘请的审计机构审定结果，报发包人确认财局审核为准。送发包人审核结算时所报各类资料必须齐全有效。</w:t>
      </w:r>
    </w:p>
    <w:p w14:paraId="72A65D4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3、本工程为固定</w:t>
      </w:r>
      <w:r>
        <w:rPr>
          <w:rFonts w:hint="eastAsia" w:ascii="仿宋" w:hAnsi="仿宋" w:eastAsia="仿宋" w:cs="仿宋"/>
          <w:sz w:val="28"/>
          <w:szCs w:val="28"/>
          <w:lang w:val="en-US" w:eastAsia="zh-CN"/>
        </w:rPr>
        <w:t>总价</w:t>
      </w:r>
      <w:r>
        <w:rPr>
          <w:rFonts w:hint="eastAsia" w:ascii="仿宋" w:hAnsi="仿宋" w:eastAsia="仿宋" w:cs="仿宋"/>
          <w:sz w:val="28"/>
          <w:szCs w:val="28"/>
        </w:rPr>
        <w:t>合同，在结算时，承包人对工程量有异议时，单项工程量误差在3%以内时不予以正差价调整，套项偏差原则上不予正差价调整；加减设计变更、加减现场签证、加减材料调整、加减暂定金额的调整。</w:t>
      </w:r>
    </w:p>
    <w:p w14:paraId="27EC91D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4、承包人必须实事求是地编制竣工结算书，不应存在虚报现象。如承包人编制的竣工结算书超出实际结算造价的±5%，如超出</w:t>
      </w:r>
      <w:r>
        <w:rPr>
          <w:rFonts w:hint="eastAsia" w:ascii="仿宋" w:hAnsi="仿宋" w:eastAsia="仿宋" w:cs="仿宋"/>
          <w:sz w:val="28"/>
          <w:szCs w:val="28"/>
          <w:lang w:eastAsia="zh-CN"/>
        </w:rPr>
        <w:t>，</w:t>
      </w:r>
      <w:r>
        <w:rPr>
          <w:rFonts w:hint="eastAsia" w:ascii="仿宋" w:hAnsi="仿宋" w:eastAsia="仿宋" w:cs="仿宋"/>
          <w:sz w:val="28"/>
          <w:szCs w:val="28"/>
        </w:rPr>
        <w:t>承包人承担</w:t>
      </w:r>
      <w:r>
        <w:rPr>
          <w:rFonts w:hint="eastAsia" w:ascii="仿宋" w:hAnsi="仿宋" w:eastAsia="仿宋" w:cs="仿宋"/>
          <w:sz w:val="28"/>
          <w:szCs w:val="28"/>
          <w:lang w:val="en-US" w:eastAsia="zh-CN"/>
        </w:rPr>
        <w:t>超出5%的部分按照5%计取的</w:t>
      </w:r>
      <w:r>
        <w:rPr>
          <w:rFonts w:hint="eastAsia" w:ascii="仿宋" w:hAnsi="仿宋" w:eastAsia="仿宋" w:cs="仿宋"/>
          <w:sz w:val="28"/>
          <w:szCs w:val="28"/>
        </w:rPr>
        <w:t>审计费用。</w:t>
      </w:r>
    </w:p>
    <w:p w14:paraId="700FA97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5、合同价±变更结算价款±现场签证±材料调整±加减暂定金额=工程结算造价。</w:t>
      </w:r>
    </w:p>
    <w:p w14:paraId="7D33220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6、竣工图、施工方案为在施工中的资料，其不作为竣工结算的依据。</w:t>
      </w:r>
    </w:p>
    <w:p w14:paraId="079898B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（八）、工程材料：</w:t>
      </w:r>
    </w:p>
    <w:p w14:paraId="39E70D8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1、工程所用材料，应全部为菏泽市住建局备案的材料。</w:t>
      </w:r>
    </w:p>
    <w:p w14:paraId="4F36688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2、部分材料应选用如下品牌：应选用国内中档以上产品。</w:t>
      </w:r>
    </w:p>
    <w:p w14:paraId="7CD4131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承包人采用的材料必须符合国家相应标准及施工时现行政策及法规的要求；承包人所采购的材料应提前10天向发包人及监理申报品牌及数量，并提供相应样品，经发包人及监理考察确认后，方可使用，不得擅自更换采用其他品牌，否则，每次处罚承包人5000--10000元人民币，并由承办人承担一切损失及责任。</w:t>
      </w:r>
    </w:p>
    <w:p w14:paraId="519854B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4、承包人所有运进现场的材料、设备,未报经发包人同意,不得外运,否则由此造成的一切损失由承包人承担。</w:t>
      </w:r>
    </w:p>
    <w:p w14:paraId="6E15630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5、对于承包人负责采购的全部材料,发包人有权在施工过程中予以调整,在材料进场前的调整其损失由承包人负责,若材料进场后调整所产生的损失由发包人负责。</w:t>
      </w:r>
    </w:p>
    <w:p w14:paraId="185FDD8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（九）、措施项目</w:t>
      </w:r>
    </w:p>
    <w:p w14:paraId="4BEB6F4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1、措施项目费用：措施项目费用包括施工技术措施费、施工组织措施费以及措施项目中包括的其它措施项目等为完成合同工作范围内全部工作所实施的所有措施工作需发生的费用。</w:t>
      </w:r>
    </w:p>
    <w:p w14:paraId="10B64C7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合同约定的措施项目费为承包人完成本合同全部内容所发生的费用，无论措施费中是否列明，无论承包人对措施费中的各项是否都已计取，均视为已包含在协议总价中，不再因任何因素进行调整。其中未列示的措施项目和填写数字为零的措施项目视为承包人已综合考虑并在协议价中包含，不再计取。</w:t>
      </w:r>
    </w:p>
    <w:p w14:paraId="459F8D5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措施费中已包含场地狭小补偿费、工程水电费、冬雨季施工费、季节性施工费、为保证合同工期的抢工费、任何脚手架费用、垂直运输费、成品保护费、各种检测费、主体结构检测费、保险费（承包人自行负担部分）、所有措施钢筋、砼泵送费、施工垃圾清运和消纳、甲定品牌乙供的材料检测检验费、乙供的材料检测检验费、资金占用费、现场经费、企业及现场管理费、利润、规费、税金等，包干使用不再调整。</w:t>
      </w:r>
    </w:p>
    <w:p w14:paraId="5513470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生活性及生产性临时设施费是承包人进行本合同项下工程所必须搭设的生活和生产用的临时建筑物、构筑物和其他临时设施的费用，包括但不限于临时设施的搭设、维修、拆除费用、摊销费用以及因现场工程施工或场地安排原因造成的多次重复搭设（承包人原因）等全部费用，也包括本合同约定的拆除、撤离费用。临时设施包括但不限于宿舍、文化福利、仓库、办公室、加工厂、水、电、管线等临时设施。该项费用包干使用，合同履行过程中不再调整。</w:t>
      </w:r>
    </w:p>
    <w:p w14:paraId="0D76433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5、夜间施工费是承包人因夜间施工所发生的夜班补助费、夜间施工降效、夜间施工照明设备摊销及照明用电等夜间施工增加的全部费用，也包括办理夜间施工许可证所需向政府主管部门缴纳的费用和协调费。夜间施工扰民费应包含在扰民及民扰补偿费中。该项费用包干使用，合同履行过程中不再调整。</w:t>
      </w:r>
    </w:p>
    <w:p w14:paraId="59A083B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6、冬雨季施工费已含在协议</w:t>
      </w:r>
      <w:r>
        <w:rPr>
          <w:rFonts w:hint="eastAsia" w:ascii="仿宋" w:hAnsi="仿宋" w:eastAsia="仿宋" w:cs="仿宋"/>
          <w:sz w:val="28"/>
          <w:szCs w:val="28"/>
          <w:lang w:val="en-US" w:eastAsia="zh-CN"/>
        </w:rPr>
        <w:t>单</w:t>
      </w:r>
      <w:r>
        <w:rPr>
          <w:rFonts w:hint="eastAsia" w:ascii="仿宋" w:hAnsi="仿宋" w:eastAsia="仿宋" w:cs="仿宋"/>
          <w:sz w:val="28"/>
          <w:szCs w:val="28"/>
        </w:rPr>
        <w:t>价内包干使用，合同执行过程中不再作任何调整。合同执行过程中因各种因素造成冬雨季施工时间延长、施工内容增加的风险已综合考虑在该项价款中，对于承包人提出的任何因冬雨季施工增加合同价款的要求发包人无进一步确认和支付的义务。</w:t>
      </w:r>
    </w:p>
    <w:p w14:paraId="50D2BB3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二次搬运费是因施工场地狭小等特殊情况而发生的二次搬运费用以及各种材料设备运至现场卸车后搬运至储藏地点或使用地点、储藏地点至使用地点的搬运费用，包括承包人原因引起的临时设施多次搬迁的费用。承包人已充分考虑该类需求的风险，并体现在该项费用中，该项费用包干使用，合同履行过程中不再调整。</w:t>
      </w:r>
    </w:p>
    <w:p w14:paraId="0DF171C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8、工程定位复测、工程点交、场地清理费用是承包人根据本合同相关条款的要求完成该类工作所需费用。该项费用包干使用，合同履行过程中不再调整。</w:t>
      </w:r>
    </w:p>
    <w:p w14:paraId="750E408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9、环境保护费是根据有关法律法规、规范规程的要求，承包人在本合同项下整体工程施工过程中所进行的环境保护措施所发生的全部费用。该项费用包干使用，合同履行过程中不再调整。</w:t>
      </w:r>
    </w:p>
    <w:p w14:paraId="3BDDA02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10、模板工程除使用木胶合板模板（木模板）。模板及脚手架工程所需全部费用均已包含在措施费中，该项费用包干使用，合同履行过程中不再调整。</w:t>
      </w:r>
    </w:p>
    <w:p w14:paraId="5B36270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11、工程水电费已包括在措施费中，为包干使用费用，不论任何原因均不再作出调整，发包人分包项目电费挂表计量，费用由分包单位承担。</w:t>
      </w:r>
    </w:p>
    <w:p w14:paraId="550DF65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12、对拉螺栓、钢筋垫块、塔吊及施工电梯基础钢筋等所有措施钢筋的制作、安装、主材等一切费用（含人防部分需增加的费用）均已包含在措施费用中，包干使用，合同执行过程中不再调整。</w:t>
      </w:r>
    </w:p>
    <w:p w14:paraId="1A17759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13、砼泵送费已包含在措施费用中，包干使用，合同执行过程中不再调整。本合同项下工程所有砼全部按泵送考虑，采用其它方式运送的合同价款不再调整。</w:t>
      </w:r>
    </w:p>
    <w:p w14:paraId="22995E4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（十）、工程奖罚</w:t>
      </w:r>
    </w:p>
    <w:p w14:paraId="166CC48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1、按约定质量标准完成的，不奖不罚；达不到合同约定质量标准的，罚合同价的3%，但必须达到工程质量合格标准，由此产生的一切费用全部由乙方承担，并赔偿甲方由此造成的一切损失。</w:t>
      </w:r>
    </w:p>
    <w:p w14:paraId="5CD1894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2、工程质量超出合同约定的，将给予部分奖励；</w:t>
      </w:r>
    </w:p>
    <w:p w14:paraId="365229C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2.1工程质量被评为：菏泽市建设工程优质结构杯奖，甲方奖励2万元；</w:t>
      </w:r>
    </w:p>
    <w:p w14:paraId="0131DD8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2.2工程质量被评为：菏泽市建设工程质量“牡丹杯”奖，甲方奖励5万元；</w:t>
      </w:r>
    </w:p>
    <w:p w14:paraId="1E3E955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2.3工程质量被评为：山东省建设工程优质结构杯奖，甲方奖励5万元；</w:t>
      </w:r>
    </w:p>
    <w:p w14:paraId="6E1DA01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2.4工程质量被评为：山东省建设工程质量“泰山杯”奖，甲方奖励10万元；</w:t>
      </w:r>
    </w:p>
    <w:p w14:paraId="1875D7E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3、按约定工期完成的，不奖不罚；工期每拖延一天，承包人按照合同价款的0.03%向发包人支付违约金。施工中遇到停水、停电等情况（不可抗力除外），以发包人签证为准，工期顺延，费用不予补偿。</w:t>
      </w:r>
    </w:p>
    <w:p w14:paraId="3650F0F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4、承包人的项目经理和技术负责人在施工期间不得擅离职守，若离开施工工地 5  天以上者，按每人每天200元的罚款进行处罚（法定节假日除外)。</w:t>
      </w:r>
    </w:p>
    <w:p w14:paraId="238010C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施工过程中所用电费按表计量，按菏泽市供电部门收取的电费进行分摊单价，由发包人从支付承包人工程进度款中扣除，由发包人统一交纳，发包人仅提供收款收据，不提供其用电发票。如发现承包人有偷电行为，承包人将负责当月整个小区的电费，且每次追加罚款2000元。</w:t>
      </w:r>
    </w:p>
    <w:p w14:paraId="1EBAB40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6、以上各种罚金，发包人有权从应向承包人支付的任何款项中扣除或以其他方式收回此款。但罚金的支付并不能免除承包人应完成工程的责任或合同规定的其他责任。</w:t>
      </w:r>
    </w:p>
    <w:p w14:paraId="2FE61B1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（十一）、承包人的责任：</w:t>
      </w:r>
    </w:p>
    <w:p w14:paraId="1955430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承包人在签订合同后，及时成立项目指挥部，配足相关人员，应将质量、安全保证体系及时报与监理单位和发包人进行审核，对不合格人员发包人有权要求承包人撤换，承包人接到撤换通知后应及时更换，如承包人严重不负责，造成工程质量下滑和有重要安全隐患不按要求及时消除或工期严重滞后时，发包人有权解除合同，所造成的损失均由承包人承担。</w:t>
      </w:r>
    </w:p>
    <w:p w14:paraId="5059281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2、按照国家现行的《建筑施工规范》和设计图纸要求组织施工；发包人、监理发现质量隐患后承包人拒不改正，发包人有权解除合同，所造成的损失均由承包人承担。</w:t>
      </w:r>
    </w:p>
    <w:p w14:paraId="7207777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3、承包人应服从发包人、监理的现场管理办法或规定。</w:t>
      </w:r>
    </w:p>
    <w:p w14:paraId="3B45011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4、承包人所有人员不得侮辱、打骂发包人、监理人员，若发生视情节给予每次1000元以上经济处罚。</w:t>
      </w:r>
    </w:p>
    <w:p w14:paraId="010EADF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承包人应按相关规定及发包人、监理的要求做好文明施工。对于不按照发包人、监理的要求做好文明施工的，影响工程总体形象的，或承包人发生安全质量事故的，或发生质量缺陷影响工程质量的，或同一部位三次及三次以上出现质量缺陷的，或受省、市、县相关部门查处的、通报的，或工程进度拖延整改不积极的，发包人有权给予承包人5000元以上的经济罚款，且发包人有权单方终止合同，将承包人清除出场，一切责任及损失全部由承包人负责。</w:t>
      </w:r>
    </w:p>
    <w:p w14:paraId="2BCB4FA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6、承包人应严格执行隐蔽工程验收制度。隐蔽工程必须在隐蔽前进行检查验收。承包人应在验收前48小时以书面形式通知发包人及监理工程师。经发包人二人以上和现场监理及派出的跟踪人员对</w:t>
      </w:r>
      <w:r>
        <w:rPr>
          <w:rFonts w:hint="eastAsia" w:ascii="仿宋" w:hAnsi="仿宋" w:eastAsia="仿宋" w:cs="仿宋"/>
          <w:sz w:val="28"/>
          <w:szCs w:val="28"/>
          <w:lang w:eastAsia="zh-CN"/>
        </w:rPr>
        <w:t>隐蔽工程</w:t>
      </w:r>
      <w:r>
        <w:rPr>
          <w:rFonts w:hint="eastAsia" w:ascii="仿宋" w:hAnsi="仿宋" w:eastAsia="仿宋" w:cs="仿宋"/>
          <w:sz w:val="28"/>
          <w:szCs w:val="28"/>
        </w:rPr>
        <w:t>进行验收，验收合格，并在“隐蔽工程验收记录”单上签证后，方可进行下一道工序。验收不合格，承包人应在发包人及监理规定的时间内进行整改，并安排复验。若发包人及监理收到隐蔽工程验收通知后，无正当理由未参加检查和验收，承包人可视为验收合格；若承包人未通知发包人及监理而自行验收或未按规定进行验收，其验收无效。</w:t>
      </w:r>
    </w:p>
    <w:p w14:paraId="59D2644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承包人在施工前应组织专业技术人员详细审阅设计文件，有责任发现并提出设计文件中存在的问题，并对文件的可实施性负责。若发现工程按现有施工文件或指令施工将要发生质量缺陷，应立即书面报告发包人。如承包人过失或错漏而未发现并继续施工，所导致的质量缺陷及由此产生的损失应由承包人负责。</w:t>
      </w:r>
    </w:p>
    <w:p w14:paraId="18EC40F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8、在工程施工中，承包人应积极办理夜间施工、设备的报验、环保网络的传输等相关各种手续，并承担其费用，因承包人没有办理，由此产生的一切费用全部由承包人承担，包括各种罚款。</w:t>
      </w:r>
    </w:p>
    <w:p w14:paraId="4D85786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承包人的施工进度滞后于工程的进度计划时，发包人有权要求承包人采取一切积极措施赶工，若滞后计划工期达20天时，除承包人采取有效赶工措施符合工程进度计划外，发包人有权暂不支付工程进度款，且发包人可另行组织施工,由此引发的工程量以发包人现场工程师签字认可的工程量为依据，费用以承包人承包价的两倍从承包人工程款中扣除；非承包人原因造成的工期滞后除外。</w:t>
      </w:r>
    </w:p>
    <w:p w14:paraId="71018A7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10、需办理签证的隐蔽工程，承包人应在隐蔽前三天填写签证单，并由监理工程师及发包人代表确认。如因承包人原因导致工程量无法核实，则不予办理签证。</w:t>
      </w:r>
    </w:p>
    <w:p w14:paraId="0CC4CF1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11、在办理工程变更及现场签证时，承包人不得以亏本、停工等任何借口及形式，要求办理超额利润的签证，否则，发包人不予办理调整正差价的签证，一切责任全部由承包人承担，发包人不再补偿任何费用。</w:t>
      </w:r>
    </w:p>
    <w:p w14:paraId="113B695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承包人未按规定程序申请工序（检验批）或分项工程验收而擅自施工（隐蔽）或出现质量严重缺陷隐瞒不报，以各种形式掩盖或擅自处理，或承包人不履行或不按约定履行本合同其他义务，对已施工或正在施工的工程（部位），经发包人和监理等单位检查发现该工程（部位）不符合设计和规范要求或存在严重缺陷的，发包人有权视情节罚款承包人2000至10000元，除外，承包人还应赔偿因其违约给发包人造成的经济损失，由此造成的工期延误不顺延。</w:t>
      </w:r>
    </w:p>
    <w:p w14:paraId="19501EF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承包人须对工程整体进度负责，熟悉各发包人指定分包工程的具体要求，尤其是对影响土建施工进度的分部分项工程需特别注意。承包人应要求各指定分包提供专业承包的施工组织计划与进度计划，进行汇总分析，对施工程序中有矛盾的地方进行协调并找出解决办法。</w:t>
      </w:r>
    </w:p>
    <w:p w14:paraId="7ADDD25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承包人在各分项施工前须与指定分包联系，核对清楚各分包工程图纸与承包人图纸间相关联的尺寸、标高等数据是否统一；了解其在分项工程上的特殊要求，如开槽、预留孔洞、预埋件等，并在每次隐蔽工程之前（如浇注混凝土），请指定分包配合确认。否则，因此而导致的额外施工费用由承包人承担。</w:t>
      </w:r>
    </w:p>
    <w:p w14:paraId="49998A8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15、施工图出现重大修改时， 发包人发放修改后的新版施工图，并书面通知承包人。如承包人未按时将旧版施工图作废并返回发包人，或承包人未及时按新版施工图施工，造成工程实体与新版施工图不符而产生的一切经济损失由承包人承担。</w:t>
      </w:r>
    </w:p>
    <w:p w14:paraId="7627658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承包人施工过程中发生的一切安全责任、事故全部由承包人负责，安全事故的一切赔偿全部由承包人承担，且死亡一人，承包人向发包人交纳100000元违约金；重伤一人，承包人向发包人交纳50000元违约金，但并不免除承包人的赔偿责任。</w:t>
      </w:r>
    </w:p>
    <w:p w14:paraId="33665DF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17、在施工过程中，承包人要确保对施工现场周围的建筑物、构筑物、古树名木、地下管线、道路等进行保护，保护费用及施工中承包人保护不当而发生的任何经济损失由承包人承担。</w:t>
      </w:r>
    </w:p>
    <w:p w14:paraId="434D830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18、本工程施工现场条件已具备，发包人不再承担降噪、扰民、二次搬运的材料倒运、窝工等费用。承包人在参与本工程的投标时已充分的踏勘了现场及已施工工程主体的质量，充分了解工地位置、周围情况、道路、储存空间、装卸限制及任何其他足以影响承包价的情况，并正确的制定了已施工工程主体的处理方案及相应的处理措施。任何因忽视或误解工地情况而导致诉讼索赔或工期延长申请将不被批准。</w:t>
      </w:r>
    </w:p>
    <w:p w14:paraId="6F93253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19、承包人在施工时，应按照主管部门、环境部门的要求采取相应的措施施工，减少粉尘、扬尘、噪音等对环境污染及雾霾现象，遵守政府主管部门对施工场地交通、施工噪音以及和安全生产有关的管理规定，按规定办理有关手续，并以书面形式通知发包人、监理，严格遵守有关环境保护法律、法规，并按照环境检查审核要求，加强施工现场的环境管理，在施工过程中严格落实废水、场地的硬化、裸露部分的覆盖等污染防治措施及生态保护、水土保持措施，此费用已含在协议价内。如因承包人管理不到位或没有按照相关部门要求或发包人的要求施工及整改，由此产生的一切罚款（包括主管部门对发包人的罚款等）全部</w:t>
      </w:r>
      <w:r>
        <w:rPr>
          <w:rFonts w:hint="eastAsia" w:ascii="仿宋" w:hAnsi="仿宋" w:eastAsia="仿宋" w:cs="仿宋"/>
          <w:sz w:val="28"/>
          <w:szCs w:val="28"/>
          <w:lang w:eastAsia="zh-CN"/>
        </w:rPr>
        <w:t>由</w:t>
      </w:r>
      <w:r>
        <w:rPr>
          <w:rFonts w:hint="eastAsia" w:ascii="仿宋" w:hAnsi="仿宋" w:eastAsia="仿宋" w:cs="仿宋"/>
          <w:sz w:val="28"/>
          <w:szCs w:val="28"/>
        </w:rPr>
        <w:t>承包人承担，发包人不再补偿任何费用。</w:t>
      </w:r>
    </w:p>
    <w:p w14:paraId="3AD3305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20、在</w:t>
      </w:r>
      <w:r>
        <w:rPr>
          <w:rFonts w:hint="eastAsia" w:ascii="仿宋" w:hAnsi="仿宋" w:eastAsia="仿宋" w:cs="仿宋"/>
          <w:sz w:val="28"/>
          <w:szCs w:val="28"/>
          <w:lang w:val="en-US" w:eastAsia="zh-CN"/>
        </w:rPr>
        <w:t>工程</w:t>
      </w:r>
      <w:r>
        <w:rPr>
          <w:rFonts w:hint="eastAsia" w:ascii="仿宋" w:hAnsi="仿宋" w:eastAsia="仿宋" w:cs="仿宋"/>
          <w:sz w:val="28"/>
          <w:szCs w:val="28"/>
        </w:rPr>
        <w:t>排水等的工程施工时，承包人应编制相应的施工方案，报发包人审核，承包人应严格按照发包人审核通过的方案施工此费用已含在协议总价内；</w:t>
      </w:r>
    </w:p>
    <w:p w14:paraId="57EB241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21、在发包人的工程款暂时不到位时，承包人应确保工程的正常进行，承包人不应以停工等任何手段索要工程款，否则，视为承包人无能力承包工程，视为承包人违约，应将全部按照履约保证金的额度赔偿给发包人，发包人有权单方解除合同，将承包人清除施工现场，并赔偿发包人的一切损失。</w:t>
      </w:r>
    </w:p>
    <w:p w14:paraId="7ED7017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22、承包人应按相关规定配备相应的施工设备，必须满足</w:t>
      </w:r>
      <w:r>
        <w:rPr>
          <w:rFonts w:hint="eastAsia" w:ascii="仿宋" w:hAnsi="仿宋" w:eastAsia="仿宋" w:cs="仿宋"/>
          <w:sz w:val="28"/>
          <w:szCs w:val="28"/>
          <w:lang w:val="en-US" w:eastAsia="zh-CN"/>
        </w:rPr>
        <w:t>每</w:t>
      </w:r>
      <w:r>
        <w:rPr>
          <w:rFonts w:hint="eastAsia" w:ascii="仿宋" w:hAnsi="仿宋" w:eastAsia="仿宋" w:cs="仿宋"/>
          <w:sz w:val="28"/>
          <w:szCs w:val="28"/>
        </w:rPr>
        <w:t>栋楼</w:t>
      </w:r>
      <w:r>
        <w:rPr>
          <w:rFonts w:hint="eastAsia" w:ascii="仿宋" w:hAnsi="仿宋" w:eastAsia="仿宋" w:cs="仿宋"/>
          <w:sz w:val="28"/>
          <w:szCs w:val="28"/>
          <w:lang w:val="en-US" w:eastAsia="zh-CN"/>
        </w:rPr>
        <w:t>地下车库分区</w:t>
      </w:r>
      <w:r>
        <w:rPr>
          <w:rFonts w:hint="eastAsia" w:ascii="仿宋" w:hAnsi="仿宋" w:eastAsia="仿宋" w:cs="仿宋"/>
          <w:sz w:val="28"/>
          <w:szCs w:val="28"/>
        </w:rPr>
        <w:t>的施工需要</w:t>
      </w:r>
      <w:r>
        <w:rPr>
          <w:rFonts w:hint="eastAsia" w:ascii="仿宋" w:hAnsi="仿宋" w:eastAsia="仿宋" w:cs="仿宋"/>
          <w:sz w:val="28"/>
          <w:szCs w:val="28"/>
          <w:lang w:val="en-US" w:eastAsia="zh-CN"/>
        </w:rPr>
        <w:t>及</w:t>
      </w:r>
      <w:r>
        <w:rPr>
          <w:rFonts w:hint="eastAsia" w:ascii="仿宋" w:hAnsi="仿宋" w:eastAsia="仿宋" w:cs="仿宋"/>
          <w:sz w:val="28"/>
          <w:szCs w:val="28"/>
        </w:rPr>
        <w:t>，要求</w:t>
      </w:r>
      <w:r>
        <w:rPr>
          <w:rFonts w:hint="eastAsia" w:ascii="仿宋" w:hAnsi="仿宋" w:eastAsia="仿宋" w:cs="仿宋"/>
          <w:sz w:val="28"/>
          <w:szCs w:val="28"/>
          <w:lang w:eastAsia="zh-CN"/>
        </w:rPr>
        <w:t>，</w:t>
      </w:r>
      <w:r>
        <w:rPr>
          <w:rFonts w:hint="eastAsia" w:ascii="仿宋" w:hAnsi="仿宋" w:eastAsia="仿宋" w:cs="仿宋"/>
          <w:sz w:val="28"/>
          <w:szCs w:val="28"/>
        </w:rPr>
        <w:t>如因设备配备不足，而造成窝工等施工降效，视为承包人违约，应承担违约责任每出现一次扣工程款5万元，同时在工程竣工结算时，予以扣减未配备设备的进出场费。</w:t>
      </w:r>
    </w:p>
    <w:p w14:paraId="3D8B434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23、承包人应积极办理各项手续，进行安全监督的委托，整理安全监督需要的一切资料，办理安全报监证书等，及时交纳本项目的建设工程工伤保险，提供建设工程工伤保险单，在发包人书面通知承包人后5日内，应将办理的资料办理完毕，否则，每拖延一天，扣工程款1000元。</w:t>
      </w:r>
    </w:p>
    <w:p w14:paraId="065E5F8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24、合同及补充协议规定由承包人完成或提供配合的工作（包括合同、会议纪要约定内容以及设计变更等），如承包人拒绝完成或不能按合同及补充协议要求完成，发包人即可安排其他单位完成，所发生的费用(另加10 %的管理费)从承包人当期工程款中扣回，影响工期的责任由承包人负责。</w:t>
      </w:r>
    </w:p>
    <w:p w14:paraId="6306690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25、在工程施工过程中以及工程质保期限内，由于承包人责任出现质量问题、安全事故或者其他原因，受到报纸、电视等媒体的曝光或政府有关主管部门的通报批评，均会给本工程的社会形象造成影响，每发生一次由承包人向发包人支付 10万元违约金，从承包人工程进度款或质保金中扣除。</w:t>
      </w:r>
    </w:p>
    <w:p w14:paraId="0F1AE3F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26、承包人应了解并遵守工程所在地的相关政策、法规及规章等地方文件，不然，一切责任及费用全部由承包人承担。</w:t>
      </w:r>
    </w:p>
    <w:p w14:paraId="7571210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27、本工程新建的混凝土外墙保温，采用了外墙保温模板技术，即混凝土外墙模板用外墙保温板代替，不再使用砼外墙模板，其外墙保温板材料及其相关造价已含在协议总价内。</w:t>
      </w:r>
    </w:p>
    <w:p w14:paraId="55516EA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28、为确保砼外墙保温板的施工质量，承包人应采取相关措施进行严格控制外墙保温板的施工质量。混凝土外墙保温板与混凝土必须有足够的结合层，安装必须牢固，在施工中不得有</w:t>
      </w:r>
      <w:r>
        <w:rPr>
          <w:rFonts w:hint="eastAsia" w:ascii="仿宋" w:hAnsi="仿宋" w:eastAsia="仿宋" w:cs="仿宋"/>
          <w:sz w:val="28"/>
          <w:szCs w:val="28"/>
          <w:lang w:eastAsia="zh-CN"/>
        </w:rPr>
        <w:t>胀模</w:t>
      </w:r>
      <w:r>
        <w:rPr>
          <w:rFonts w:hint="eastAsia" w:ascii="仿宋" w:hAnsi="仿宋" w:eastAsia="仿宋" w:cs="仿宋"/>
          <w:sz w:val="28"/>
          <w:szCs w:val="28"/>
        </w:rPr>
        <w:t>、漏浆、外墙保温模板的损坏及凸起等现象，否则，每出现一处处罚5000元。</w:t>
      </w:r>
    </w:p>
    <w:p w14:paraId="2A26810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29、混凝土必须严格施工，在施工中不得有漏振现象，每出现一处漏振处罚1000元；在外墙保温模板处出现漏振，每处加罚1000元。</w:t>
      </w:r>
    </w:p>
    <w:p w14:paraId="4814306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30、在混凝土外墙保温模板振捣时，不得将混凝土外墙保温模板振坏，出现碎块现象，否则，每出现一处处罚1000元。</w:t>
      </w:r>
    </w:p>
    <w:p w14:paraId="175CD9E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31、在混凝土外墙及各种梁内、板内，不得出现混凝土外墙保温模板的碎块或其他杂物，否则，承包人应进行整改，达到设计要求，且每出现一处处罚1000元。</w:t>
      </w:r>
    </w:p>
    <w:p w14:paraId="66FF613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32、本工程一经进场开工，除不可抗力外，承包人不得擅自停工。</w:t>
      </w:r>
    </w:p>
    <w:p w14:paraId="48E0311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33、关于工程进度款的约定，如工程进度款无法正常支付，则承包人应积极融资，帮助发包人以贷款、信托、融资租赁等模式进行融资。融资到位，发包人承担年化利率6%的利息，超出部分全部由承包人承担，此款仅用于工程款的支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由此产生的任何费用，全部含在合同价内</w:t>
      </w:r>
      <w:r>
        <w:rPr>
          <w:rFonts w:hint="eastAsia" w:ascii="仿宋" w:hAnsi="仿宋" w:eastAsia="仿宋" w:cs="仿宋"/>
          <w:sz w:val="28"/>
          <w:szCs w:val="28"/>
        </w:rPr>
        <w:t xml:space="preserve">。融资不到位，发包人不承担任何违约责任。 </w:t>
      </w:r>
    </w:p>
    <w:p w14:paraId="11FAEE4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（十二）：销售配合</w:t>
      </w:r>
    </w:p>
    <w:p w14:paraId="2CCCB5E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发包人将根据销售需要，安排施工现场不定期免费对社会开放。承包人在开放日前应对施工现场进行清理，并作好相应的安全防护措施，此项费用已含在协议价内。</w:t>
      </w:r>
    </w:p>
    <w:p w14:paraId="75BD238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为了尽快销售，甲方将采取相关措施进行促销，比如装修样板房等，如在乙方正在施工的工程装修样板房，则乙方应积极配合，免费提供安全通道及其他安全措施，确保购房户的安全，此费用甲方不再补偿。</w:t>
      </w:r>
    </w:p>
    <w:p w14:paraId="17FC371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（十三）、工程档案</w:t>
      </w:r>
    </w:p>
    <w:p w14:paraId="5E187F9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1、工程档案应当做到与工程同步。</w:t>
      </w:r>
    </w:p>
    <w:p w14:paraId="5EB9E51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2、工程的资料档案由承包人负责整理汇总，此费用已含在协议总价内。</w:t>
      </w:r>
    </w:p>
    <w:p w14:paraId="0EE578A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3、工程档案由承包人负责按菏泽市有关城建档案报送要求进行编制,必须做到工程档案与工程建设同步。承包人最终交付发包人的档案的份数为二份,必须满足菏泽市城建档案馆的要求,按发包人要</w:t>
      </w:r>
      <w:r>
        <w:rPr>
          <w:rFonts w:hint="eastAsia" w:ascii="仿宋" w:hAnsi="仿宋" w:eastAsia="仿宋" w:cs="仿宋"/>
          <w:sz w:val="28"/>
          <w:szCs w:val="28"/>
          <w:lang w:eastAsia="zh-CN"/>
        </w:rPr>
        <w:t>求的</w:t>
      </w:r>
      <w:r>
        <w:rPr>
          <w:rFonts w:hint="eastAsia" w:ascii="仿宋" w:hAnsi="仿宋" w:eastAsia="仿宋" w:cs="仿宋"/>
          <w:sz w:val="28"/>
          <w:szCs w:val="28"/>
        </w:rPr>
        <w:t>时间提交。</w:t>
      </w:r>
    </w:p>
    <w:p w14:paraId="58CB3F6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4、在进行节能、消防验收时，承包人应再单独整理节能、消防验收时需要的资料，此费用已含在协议总价内。</w:t>
      </w:r>
    </w:p>
    <w:p w14:paraId="19A0A43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5、工程档案经相关部门预验收并取得建设工程档案初检合格证明后,双方进行竣工验收。</w:t>
      </w:r>
    </w:p>
    <w:p w14:paraId="71CB3EF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6、双方确认取得城建档案合格证明,为双方进行结算的前提条件之一,该条件不因发包人验收工程或使用工程等而废止或变更。</w:t>
      </w:r>
    </w:p>
    <w:p w14:paraId="4D2515F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承包人未按期提交技术资料的,承包人应当按每日5000元向发包人承担违约金。如因承包人逾期提交技术资料或所提交的技术资料不全,以至发包人无法按期办理竣工验收备案证或城建档案手续的,或致使该项目购房者无法按期办理产权登记手续的,发包人因此应当向本项目购房者承担的违约金等经济损失,均由承包人赔偿发包人。同时,发包人有权拒绝结算,即使发包人予以结算,发包人也有权按承包人最终提交技术资料的逾期天数顺延相关款项的支付,发包人不承担自工程交付使用之日起至资料完整日止的工程款利息。</w:t>
      </w:r>
    </w:p>
    <w:p w14:paraId="08BCA83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（十四）、竣工验收：</w:t>
      </w:r>
    </w:p>
    <w:p w14:paraId="1F2F605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建设工程竣工后，承包人应当按照国家、菏泽市及牡丹区工程竣工验收有关规定，提前30天向发包人提供完整的竣工资料和竣工验收报告及竣工图及工程质量保修书等竣工验收及备案资料，且承包人工程档案资料经相关部门预验收并取得建设工程档案初检合格证明后，方可进行组织竣工验收。</w:t>
      </w:r>
    </w:p>
    <w:p w14:paraId="0091F07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在工程进行综合竣工验收前，承包人负责所承包施工的每个单位工程（如节能、消防等工程）的竣工验收由各个主管部门验收通过，如因承包人施工质量或使用材料与政策不符等问题，承包人应进行整改或拆除重新施工，直至验收通过，并承担一切责任及损失，赔偿发包人由此造成的一切损失。</w:t>
      </w:r>
    </w:p>
    <w:p w14:paraId="2A8302C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3、承包人应确保工程竣工综合验收一次性通过，发包人组织一次竣工验收，如因承包人原因都没有顺利通过，则竣工验收由承包人负责组织并协调验收，相关处罚由承包人承担，直至竣工验收通过。</w:t>
      </w:r>
    </w:p>
    <w:p w14:paraId="7EC295D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如发包人组织竣工验收后，如因承包人原因都没有顺利通过时，发包人要求承包人交付使用，承包人应交付给业主使用，但这并不能免除承包人的任何责任及义务，并不能视为工程合格，不能视为竣工验收通过，发生的任何质量问题全部由承包人负责。</w:t>
      </w:r>
    </w:p>
    <w:p w14:paraId="15B0E57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5、承包人在竣工验收后10 天内向发包人移交完整的竣工资料及竣工图纸二套及相应的电子磁盘资料（含每户水电竣工图，竣工资料及竣工图纸必须准确真实的反映实际施工情况）。另外，承包人应及时向城市档案馆办理工程资料验收和移交，属于发包人应提供的资料由发包人负责及时提供给承包人，由承包人汇总整理后移交档案馆，承包人未按规定向档案馆移交资料造成的损失由承包人承担。</w:t>
      </w:r>
    </w:p>
    <w:p w14:paraId="14729EC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（十五）、 工程移交</w:t>
      </w:r>
    </w:p>
    <w:p w14:paraId="1F3C542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 根据工程需要，完成某阶段工作时，应向下一工序的施工单位办理工序移交手续。</w:t>
      </w:r>
    </w:p>
    <w:p w14:paraId="540C429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承包人应在竣工验收后按发包人通知的时间撤出相应的临建、施工人员、机械设备和剩余材料（除收尾工程所需的以外），并将所有承包范围内的工程清理干净,如承包人不能及时拆除或清理，对于占用的发包人将收取每平方米每天100元的费用，并有权派人强行拆除并清理，造成的费用及责任均由承包人承担。</w:t>
      </w:r>
    </w:p>
    <w:p w14:paraId="1F8F7B2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3、承包人应填写工程移交书，经发包人及物业公司验收通过后，视为工程移交完毕；承包人逾期未向发包人移交，造成发包人向业主交楼时间延误，造成的费用和责任均由承包人承担。</w:t>
      </w:r>
    </w:p>
    <w:p w14:paraId="5232225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 工程在未移交发包人之前，承包人负责维护；如发包人提前使用，因使用损坏发生的修理费用由发包人承担。</w:t>
      </w:r>
    </w:p>
    <w:p w14:paraId="12A85AE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5、工程竣工验收并达到合同验收要求，承包人不得因与发包人之间的经济纠纷而拒绝交付工程。</w:t>
      </w:r>
    </w:p>
    <w:p w14:paraId="3C469FB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（十六）：质量保修责任：</w:t>
      </w:r>
    </w:p>
    <w:p w14:paraId="33C92A8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1、因承包人施工质量原因、施工工期延长或其他因承包人原因导致业主退房、要求发包人给予赔偿等，给发包人造成损失的，承包人承担赔偿责任。</w:t>
      </w:r>
    </w:p>
    <w:p w14:paraId="33431C7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2、保修期内的维修：一般性维修承包人应在接到通知后24小时内到达；紧急事故承包人应在接到通知后8小时内到达现场抢修；业主收房后出现渗漏水、有水区域返水，承包人应在16小时内修复。</w:t>
      </w:r>
    </w:p>
    <w:p w14:paraId="0F2BD31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 承包人未及时维修或未在合理期限内维修完好、或经过两次维修都未能修好的，发包人有权自行请人代为维修并确定价格，无需承包人签字确认，所有修复费用及赔偿费用在支付承包人质保金时扣除，但不等于解除承包人应负的责任。</w:t>
      </w:r>
    </w:p>
    <w:p w14:paraId="77FD4DF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4、承包人每次维修完毕，应负责将施工现场清理干净、并取得业主和发包人（或物管公司）的验收签字。</w:t>
      </w:r>
    </w:p>
    <w:p w14:paraId="4337483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5、承包人在工程交付使用后，应积极进行回访住户，每年进行一次，将工程回访单交发包人备案，否则，发包人拒付到期工程质量保修金。</w:t>
      </w:r>
    </w:p>
    <w:p w14:paraId="4A11EF1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（十七）、其他条款：</w:t>
      </w:r>
    </w:p>
    <w:p w14:paraId="63D9A57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1、在工程施工中，承包人使用的新技术、新工艺和一些技术措施费，所增加的费用，承包人自己承担，发包人不再增加任何费用。</w:t>
      </w:r>
    </w:p>
    <w:p w14:paraId="0627896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证遵从发包人关于程施工现场管理制度，服从发包人及监理的指挥和安排。保证自行解决工人工资问题，如果因拖欠工人工资或者其他施工单位自身原因引起的工人聚众闹事等不良事件，影响到工程本身质量、进度甚至影响到发包人声誉的，由发包人每次对承包人罚款50万元。</w:t>
      </w:r>
    </w:p>
    <w:p w14:paraId="703FB6B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3、为确保本工程按期完成，承包人在正常施工条件下，不得无故停工，不得</w:t>
      </w:r>
      <w:r>
        <w:rPr>
          <w:rFonts w:hint="eastAsia" w:ascii="仿宋" w:hAnsi="仿宋" w:eastAsia="仿宋" w:cs="仿宋"/>
          <w:sz w:val="28"/>
          <w:szCs w:val="28"/>
          <w:lang w:eastAsia="zh-CN"/>
        </w:rPr>
        <w:t>消极怠工</w:t>
      </w:r>
      <w:r>
        <w:rPr>
          <w:rFonts w:hint="eastAsia" w:ascii="仿宋" w:hAnsi="仿宋" w:eastAsia="仿宋" w:cs="仿宋"/>
          <w:sz w:val="28"/>
          <w:szCs w:val="28"/>
        </w:rPr>
        <w:t>，正常施工人数不得少于正常施工组织设计计划安排人数的70%，若连续三天施工人员少于正常施工组织设计计划安排人数的70%时，发包人可向承包人提出警告，若警告后两天内拒不纠正，发包人将按承包人不履约而从承包人的履约保证金中每天扣收1000元的罚金。</w:t>
      </w:r>
    </w:p>
    <w:p w14:paraId="69B384A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4、安全施工费已含在协议价内，发包人不再增加此项费用，但承包人必须按安全、文明施工的有关规定施工并达标。各种其他规费发包人不再补偿。</w:t>
      </w:r>
    </w:p>
    <w:p w14:paraId="4A304C1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安全网、密目网、依附斜道、各种安全通道、各种临边的维护等其他安全措施项目费用已含在协议价内；</w:t>
      </w:r>
    </w:p>
    <w:p w14:paraId="76008A6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5、承包人在进入现场施工后，不再增加任何临时设施费用（含临时用电电缆超长、水源超长等）。</w:t>
      </w:r>
    </w:p>
    <w:p w14:paraId="7FAFEE7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发包人与承包人签订的施工合同在履约期间，因承包人与其他第三人之间的债务引起的法律责任由承包人负责，当发包人因此在经济等方面受到侵害时，由承包人赔偿经济损失，发包人有权从承包人的履约保证金中扣除，履约保证金不足的，可从其他款项中扣除。如造成工程无法施工，发包人有权单方解除合同，承包人应承担一切经济损失。</w:t>
      </w:r>
    </w:p>
    <w:p w14:paraId="2EEB01A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在施工中，发包人有权根据承包人承包能力、承包人对发包人发出指令的执行程度和态度等，作出终止合同、更换施工队伍的决定。损失全部由承包人承担，并赔偿发包人的一切损失。在接到发包人的通知后，承包人5天内退场。承包人不得以任何原因，拒不退场，否则，发包人结合第三方强行清场，一切责任及损失全部由承包人承担。</w:t>
      </w:r>
    </w:p>
    <w:p w14:paraId="7030EB4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无论何种原因，如承包人起诉发包人双方进入诉讼程序的，承包人仍应按照合同约定的内容及发包人的要求完成施工任务，将所有问题处理完毕，达到下一个工序的施工要求及达到下一个承包单位的施工要求，不能有任何遗留问题，不能影响下一道工序的正常施工及相应的资料进行归档移交，否则，发包人拒付一切款项，且将遗留的所有问题进行作价从工程款中扣除，并视为承包人违约，一次性扣除工程款100万元。</w:t>
      </w:r>
    </w:p>
    <w:p w14:paraId="21BB600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9、在签订协议前，发包人多次告知承包人，要仔细勘察现场、现场周围的环境，了解并掌握相关信息，并进入造价，在以后的工程施工中由此增加的任何费用及相关的各种索赔，发包人概不予支持。</w:t>
      </w:r>
    </w:p>
    <w:p w14:paraId="5812B1A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10、本工程商业及配套工程的外墙保温在工程施工时应按照施工图及设计变更施工，不论采用保温系统或岩棉保温系统施工，其费用已含在协议总价内，其协议总价不再调整，不再增加变更费用。</w:t>
      </w:r>
    </w:p>
    <w:p w14:paraId="0049362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依据菏泽市住建局的相关文件要求，发包人在办理工程施工许可证时，发包人及承包人应各自交纳合同价1%的农民工工资保证金，用于农民工工资的发放，如果施工企业按时发放了农民工工资，此交纳的保证金进行退还。即发包人交纳的保证金全额抵作工程款，承包人应提供合法的收据及发票，由承包人办理相关退款手续，不论退还多少，全部由承包人负责，此费用已含在协议总价内，发包人不再补偿任何费用。</w:t>
      </w:r>
    </w:p>
    <w:p w14:paraId="4944C5B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承包人应按照“菏建办[2018]234号”及“菏建办[2018]235号”文件及以后的相关政策文件的精神，落实建筑工人实名制管理及农民工工资专用账户管理等，其相关的费用全部含在协议总价内，发包人不再补偿任何费用。</w:t>
      </w:r>
    </w:p>
    <w:p w14:paraId="6392508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13、在工程施工中，乙方应严格按照，山东省人力资源和社会保障厅等 11部门 关于印发 《山东省工程建设领域</w:t>
      </w:r>
      <w:r>
        <w:rPr>
          <w:rFonts w:hint="eastAsia" w:ascii="仿宋" w:hAnsi="仿宋" w:eastAsia="仿宋" w:cs="仿宋"/>
          <w:sz w:val="28"/>
          <w:szCs w:val="28"/>
          <w:lang w:eastAsia="zh-CN"/>
        </w:rPr>
        <w:t>农民工</w:t>
      </w:r>
      <w:r>
        <w:rPr>
          <w:rFonts w:hint="eastAsia" w:ascii="仿宋" w:hAnsi="仿宋" w:eastAsia="仿宋" w:cs="仿宋"/>
          <w:sz w:val="28"/>
          <w:szCs w:val="28"/>
        </w:rPr>
        <w:t>下资 专用账户管理实施细则》的通知（鲁人社发 [2022〕10号）及山东省人力资源和社会保障厅等 9部门关于印发 《山东省工程建设领域农民工 工资保证金管理实施办法》的通知 （鲁人社发 [2022]11号）执行，按照主管部门的要求，安装传输等相关设备，实行实名制管理，按照其设立农民工工资专业账户，及时足额的发放农民工工资，安排专人负责与主管部门的系统对接</w:t>
      </w:r>
      <w:r>
        <w:rPr>
          <w:rFonts w:hint="eastAsia" w:ascii="仿宋" w:hAnsi="仿宋" w:eastAsia="仿宋" w:cs="仿宋"/>
          <w:sz w:val="28"/>
          <w:szCs w:val="28"/>
          <w:lang w:eastAsia="zh-CN"/>
        </w:rPr>
        <w:t>，</w:t>
      </w:r>
      <w:r>
        <w:rPr>
          <w:rFonts w:hint="eastAsia" w:ascii="仿宋" w:hAnsi="仿宋" w:eastAsia="仿宋" w:cs="仿宋"/>
          <w:sz w:val="28"/>
          <w:szCs w:val="28"/>
        </w:rPr>
        <w:t>不然，一切处罚全部由</w:t>
      </w:r>
      <w:r>
        <w:rPr>
          <w:rFonts w:hint="eastAsia" w:ascii="仿宋" w:hAnsi="仿宋" w:eastAsia="仿宋" w:cs="仿宋"/>
          <w:sz w:val="28"/>
          <w:szCs w:val="28"/>
          <w:lang w:val="en-US" w:eastAsia="zh-CN"/>
        </w:rPr>
        <w:t>承包人</w:t>
      </w:r>
      <w:r>
        <w:rPr>
          <w:rFonts w:hint="eastAsia" w:ascii="仿宋" w:hAnsi="仿宋" w:eastAsia="仿宋" w:cs="仿宋"/>
          <w:sz w:val="28"/>
          <w:szCs w:val="28"/>
        </w:rPr>
        <w:t>承担。一切费用全部含在合同价内，发包人不再补偿。</w:t>
      </w:r>
    </w:p>
    <w:p w14:paraId="085A8D8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14、合同实施期内的各种检查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检测</w:t>
      </w:r>
      <w:r>
        <w:rPr>
          <w:rFonts w:hint="eastAsia" w:ascii="仿宋" w:hAnsi="仿宋" w:eastAsia="仿宋" w:cs="仿宋"/>
          <w:sz w:val="28"/>
          <w:szCs w:val="28"/>
        </w:rPr>
        <w:t>及验收所发生的费用发包人不再补偿，均不再计取。</w:t>
      </w:r>
    </w:p>
    <w:p w14:paraId="6DCF34A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15、当乙方的报价采用不平衡报价时，即个别报价严重偏离市场价时，将不按照清单报价结算，</w:t>
      </w:r>
      <w:r>
        <w:rPr>
          <w:rFonts w:hint="eastAsia" w:ascii="仿宋" w:hAnsi="仿宋" w:eastAsia="仿宋" w:cs="仿宋"/>
          <w:sz w:val="28"/>
          <w:szCs w:val="28"/>
          <w:lang w:val="en-US" w:eastAsia="zh-CN"/>
        </w:rPr>
        <w:t>其结算方法如下：即当变更调增此项时，如不平衡报价高于市场价的，将则按照市场价的进行调增，承包人无权拒绝，若不平衡报价低于市场价的，则按照不平衡报价底的进行调增，承包人无权拒绝。当变更调减此项时，如不平衡报价高于市场价的，将则按照不平衡报价高的进行调减，承包人无权拒绝，若不平衡报价低于市场价的，则按照市场价的进行调减，承包人无权拒绝。或</w:t>
      </w:r>
      <w:r>
        <w:rPr>
          <w:rFonts w:hint="eastAsia" w:ascii="仿宋" w:hAnsi="仿宋" w:eastAsia="仿宋" w:cs="仿宋"/>
          <w:sz w:val="28"/>
          <w:szCs w:val="28"/>
        </w:rPr>
        <w:t>将按照市场价进行结算，或</w:t>
      </w:r>
      <w:r>
        <w:rPr>
          <w:rFonts w:hint="eastAsia" w:ascii="仿宋" w:hAnsi="仿宋" w:eastAsia="仿宋" w:cs="仿宋"/>
          <w:sz w:val="28"/>
          <w:szCs w:val="28"/>
          <w:lang w:val="en-US" w:eastAsia="zh-CN"/>
        </w:rPr>
        <w:t>按照发包人的要求</w:t>
      </w:r>
      <w:r>
        <w:rPr>
          <w:rFonts w:hint="eastAsia" w:ascii="仿宋" w:hAnsi="仿宋" w:eastAsia="仿宋" w:cs="仿宋"/>
          <w:sz w:val="28"/>
          <w:szCs w:val="28"/>
        </w:rPr>
        <w:t>重新组价结算</w:t>
      </w:r>
      <w:r>
        <w:rPr>
          <w:rFonts w:hint="eastAsia" w:ascii="仿宋" w:hAnsi="仿宋" w:eastAsia="仿宋" w:cs="仿宋"/>
          <w:sz w:val="28"/>
          <w:szCs w:val="28"/>
          <w:lang w:eastAsia="zh-CN"/>
        </w:rPr>
        <w:t>；</w:t>
      </w:r>
    </w:p>
    <w:p w14:paraId="31B9225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16、合同承包范围内的各种验收费用、验收整改的费用及检测费用全部由</w:t>
      </w:r>
      <w:r>
        <w:rPr>
          <w:rFonts w:hint="eastAsia" w:ascii="仿宋" w:hAnsi="仿宋" w:eastAsia="仿宋" w:cs="仿宋"/>
          <w:sz w:val="28"/>
          <w:szCs w:val="28"/>
          <w:lang w:val="en-US" w:eastAsia="zh-CN"/>
        </w:rPr>
        <w:t>承包人</w:t>
      </w:r>
      <w:r>
        <w:rPr>
          <w:rFonts w:hint="eastAsia" w:ascii="仿宋" w:hAnsi="仿宋" w:eastAsia="仿宋" w:cs="仿宋"/>
          <w:sz w:val="28"/>
          <w:szCs w:val="28"/>
        </w:rPr>
        <w:t>负责，</w:t>
      </w:r>
      <w:r>
        <w:rPr>
          <w:rFonts w:hint="eastAsia" w:ascii="仿宋" w:hAnsi="仿宋" w:eastAsia="仿宋" w:cs="仿宋"/>
          <w:sz w:val="28"/>
          <w:szCs w:val="28"/>
          <w:lang w:val="en-US" w:eastAsia="zh-CN"/>
        </w:rPr>
        <w:t>发包人</w:t>
      </w:r>
      <w:r>
        <w:rPr>
          <w:rFonts w:hint="eastAsia" w:ascii="仿宋" w:hAnsi="仿宋" w:eastAsia="仿宋" w:cs="仿宋"/>
          <w:sz w:val="28"/>
          <w:szCs w:val="28"/>
        </w:rPr>
        <w:t>不</w:t>
      </w:r>
      <w:r>
        <w:rPr>
          <w:rFonts w:hint="eastAsia" w:ascii="仿宋" w:hAnsi="仿宋" w:eastAsia="仿宋" w:cs="仿宋"/>
          <w:sz w:val="28"/>
          <w:szCs w:val="28"/>
          <w:lang w:eastAsia="zh-CN"/>
        </w:rPr>
        <w:t>再</w:t>
      </w:r>
      <w:r>
        <w:rPr>
          <w:rFonts w:hint="eastAsia" w:ascii="仿宋" w:hAnsi="仿宋" w:eastAsia="仿宋" w:cs="仿宋"/>
          <w:sz w:val="28"/>
          <w:szCs w:val="28"/>
        </w:rPr>
        <w:t>补偿任何费用，如消防工程、节能工程、雨污分流工程、弱电验收、档案资料验收、监督资料验收等各种验收。消防检测、保温检测、窗户的气密性检测、环境检测、防雷检测、弱电检测、结构主体检测等各种检测。</w:t>
      </w:r>
    </w:p>
    <w:p w14:paraId="6669FC8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承包人每月提供农民工的支付明细及拖欠明细，支付完成后，并提供无拖欠农民工工资的证明，提供的资料必须真实可靠，不得弄虚作假，否则，每发现一处，视为承包人违约，每次扣履约保证金或工程款5万元人民币。</w:t>
      </w:r>
    </w:p>
    <w:p w14:paraId="41F9FE1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8</w:t>
      </w:r>
      <w:r>
        <w:rPr>
          <w:rFonts w:hint="eastAsia" w:ascii="仿宋" w:hAnsi="仿宋" w:eastAsia="仿宋" w:cs="仿宋"/>
          <w:sz w:val="28"/>
          <w:szCs w:val="28"/>
        </w:rPr>
        <w:t>、承包人必须及时支付工人工资或材料款项，因承包人未及时支付工人工资或材料款项，引起上诉、上访、市长热线等事件，承包人自行接回处理，对</w:t>
      </w:r>
      <w:r>
        <w:rPr>
          <w:rFonts w:hint="eastAsia" w:ascii="仿宋" w:hAnsi="仿宋" w:eastAsia="仿宋" w:cs="仿宋"/>
          <w:sz w:val="28"/>
          <w:szCs w:val="28"/>
          <w:lang w:val="en-US" w:eastAsia="zh-CN"/>
        </w:rPr>
        <w:t>发包人</w:t>
      </w:r>
      <w:r>
        <w:rPr>
          <w:rFonts w:hint="eastAsia" w:ascii="仿宋" w:hAnsi="仿宋" w:eastAsia="仿宋" w:cs="仿宋"/>
          <w:sz w:val="28"/>
          <w:szCs w:val="28"/>
        </w:rPr>
        <w:t>造成声誉影响的，应向发包人支付赔偿金 100000 元／次。</w:t>
      </w:r>
      <w:r>
        <w:rPr>
          <w:rFonts w:hint="eastAsia" w:ascii="仿宋" w:hAnsi="仿宋" w:eastAsia="仿宋" w:cs="仿宋"/>
          <w:sz w:val="28"/>
          <w:szCs w:val="28"/>
          <w:lang w:val="en-US" w:eastAsia="zh-CN"/>
        </w:rPr>
        <w:t>发包人</w:t>
      </w:r>
      <w:r>
        <w:rPr>
          <w:rFonts w:hint="eastAsia" w:ascii="仿宋" w:hAnsi="仿宋" w:eastAsia="仿宋" w:cs="仿宋"/>
          <w:sz w:val="28"/>
          <w:szCs w:val="28"/>
        </w:rPr>
        <w:t>在可控工程款范围内，有权垫付该费用，承包人应按月息2%承担利息；</w:t>
      </w:r>
    </w:p>
    <w:p w14:paraId="5261F7A2">
      <w:pPr>
        <w:spacing w:line="360" w:lineRule="auto"/>
        <w:ind w:firstLine="560" w:firstLineChars="200"/>
        <w:jc w:val="left"/>
        <w:rPr>
          <w:rFonts w:hint="eastAsia" w:ascii="仿宋" w:hAnsi="仿宋" w:eastAsia="仿宋" w:cs="仿宋"/>
          <w:kern w:val="2"/>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、承包人应无任何理由安排工人施工，如拖延施工或借理由推诿，影响到</w:t>
      </w:r>
      <w:r>
        <w:rPr>
          <w:rFonts w:hint="eastAsia" w:ascii="仿宋" w:hAnsi="仿宋" w:eastAsia="仿宋" w:cs="仿宋"/>
          <w:sz w:val="28"/>
          <w:szCs w:val="28"/>
          <w:lang w:val="en-US" w:eastAsia="zh-CN"/>
        </w:rPr>
        <w:t>发包人</w:t>
      </w:r>
      <w:r>
        <w:rPr>
          <w:rFonts w:hint="eastAsia" w:ascii="仿宋" w:hAnsi="仿宋" w:eastAsia="仿宋" w:cs="仿宋"/>
          <w:sz w:val="28"/>
          <w:szCs w:val="28"/>
        </w:rPr>
        <w:t>施工进度，</w:t>
      </w:r>
      <w:r>
        <w:rPr>
          <w:rFonts w:hint="eastAsia" w:ascii="仿宋" w:hAnsi="仿宋" w:eastAsia="仿宋" w:cs="仿宋"/>
          <w:sz w:val="28"/>
          <w:szCs w:val="28"/>
          <w:lang w:val="en-US" w:eastAsia="zh-CN"/>
        </w:rPr>
        <w:t>发包人</w:t>
      </w:r>
      <w:r>
        <w:rPr>
          <w:rFonts w:hint="eastAsia" w:ascii="仿宋" w:hAnsi="仿宋" w:eastAsia="仿宋" w:cs="仿宋"/>
          <w:sz w:val="28"/>
          <w:szCs w:val="28"/>
        </w:rPr>
        <w:t>有权指定其他分包人完成本合同内的相关工作时，所发生的费用按</w:t>
      </w:r>
      <w:r>
        <w:rPr>
          <w:rFonts w:hint="eastAsia" w:ascii="仿宋" w:hAnsi="仿宋" w:eastAsia="仿宋" w:cs="仿宋"/>
          <w:sz w:val="28"/>
          <w:szCs w:val="28"/>
          <w:lang w:val="en-US" w:eastAsia="zh-CN"/>
        </w:rPr>
        <w:t>发包人</w:t>
      </w:r>
      <w:r>
        <w:rPr>
          <w:rFonts w:hint="eastAsia" w:ascii="仿宋" w:hAnsi="仿宋" w:eastAsia="仿宋" w:cs="仿宋"/>
          <w:sz w:val="28"/>
          <w:szCs w:val="28"/>
        </w:rPr>
        <w:t>实际支出费用的2倍；</w:t>
      </w:r>
    </w:p>
    <w:p w14:paraId="047683DD">
      <w:pPr>
        <w:pStyle w:val="62"/>
        <w:ind w:firstLine="420"/>
        <w:rPr>
          <w:rFonts w:hint="eastAsia" w:ascii="仿宋" w:hAnsi="仿宋" w:eastAsia="仿宋" w:cs="仿宋"/>
          <w:kern w:val="2"/>
          <w:sz w:val="28"/>
          <w:szCs w:val="28"/>
        </w:rPr>
      </w:pPr>
      <w:r>
        <w:rPr>
          <w:rFonts w:hint="eastAsia" w:ascii="仿宋" w:hAnsi="仿宋" w:eastAsia="仿宋" w:cs="仿宋"/>
          <w:kern w:val="2"/>
          <w:sz w:val="28"/>
          <w:szCs w:val="28"/>
        </w:rPr>
        <w:t>2</w:t>
      </w:r>
      <w:r>
        <w:rPr>
          <w:rFonts w:hint="eastAsia" w:ascii="仿宋" w:hAnsi="仿宋" w:eastAsia="仿宋" w:cs="仿宋"/>
          <w:kern w:val="2"/>
          <w:sz w:val="28"/>
          <w:szCs w:val="28"/>
          <w:lang w:val="en-US" w:eastAsia="zh-CN"/>
        </w:rPr>
        <w:t>0</w:t>
      </w:r>
      <w:r>
        <w:rPr>
          <w:rFonts w:hint="eastAsia" w:ascii="仿宋" w:hAnsi="仿宋" w:eastAsia="仿宋" w:cs="仿宋"/>
          <w:kern w:val="2"/>
          <w:sz w:val="28"/>
          <w:szCs w:val="28"/>
        </w:rPr>
        <w:t>、发包人或监理工程师检查发现的包括但不限于质量、安全、文明施工、施工进度等问题，有权向承包人发出通知，承包人在书面通知的合理时间内未整改的，每延迟一天，向发包人支付2000元/项违约金；未执行监理报验程序而进行下道工序的向发包人支付3000元/次违约金；在施工过程中发现故意偷工减料现象、使用不合格或以次充好材料的，向发包人支付10000元/次违约金；经政府主管部门检查发现的明显质量或安全隐患问题，向发包人支付5000元/次违约金。</w:t>
      </w:r>
    </w:p>
    <w:p w14:paraId="2C9CA9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、承包人有行贿行为的，一经发现发包人将对承包人处以行贿额10倍的罚款，并保留追究相关责任的权力。</w:t>
      </w:r>
    </w:p>
    <w:p w14:paraId="48634B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、承包人应采取妥善措施解决施工工人卫生问题，严禁在楼层中出现污秽、垃圾等，该费用包含在合同价中。</w:t>
      </w:r>
    </w:p>
    <w:p w14:paraId="5AD3D78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根据目前及以后的用电用水紧张形势，承包人自行考虑在现场自备柴油发电机和用水预防措施，承包人为预防停水停电所作的各项准备费用及施工过程中因连续停水停电引起的费用增加，由承包人自行承担，发包人仅工期顺延。</w:t>
      </w:r>
    </w:p>
    <w:p w14:paraId="362B24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本工程回填土土质需满足规范及设计要求。具体土方回填方案需上报监理人、发包人审批。如因回填不实造成回填范围内的道路、围墙、绿化、硬化下陷或管线折断等，所产生的修补或返工费用，将在承包人的结算款中直接扣除。</w:t>
      </w:r>
    </w:p>
    <w:p w14:paraId="5931BA5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（十八）、合同解除</w:t>
      </w:r>
    </w:p>
    <w:p w14:paraId="7881FC9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1、如有以下情况之一发生，发包人有权书面通知解除合同，通知自送达承包人后生效，并于合同解除后7日内退场；</w:t>
      </w:r>
    </w:p>
    <w:p w14:paraId="44276C2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1.1承包人明确表示或者以行为表明不履行合同主要义务的；</w:t>
      </w:r>
    </w:p>
    <w:p w14:paraId="6D2163D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1.2承包人在施工过程中擅自停工、窝工或因其他承包人原因致使合同约定的工期根本无法达到的；合同约定的期限内没有完工，且在监理及发包人催告的合理期限内仍未完工的；</w:t>
      </w:r>
    </w:p>
    <w:p w14:paraId="7F9F870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1.3承包人在施工过程中的已完工程质量无法达到合同要求，经监理及发包人要求整改却无正当理由拒绝整改的，或整改后质量仍无法达到合格要求的；</w:t>
      </w:r>
    </w:p>
    <w:p w14:paraId="4DBDD56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1.4将承包人总承包的建设工程非法转包、违法分包的；</w:t>
      </w:r>
    </w:p>
    <w:p w14:paraId="6C65C1A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1.5承包人提供的建筑材料、建筑构配件和设备不符合强制性标准或现行政策性规定的，监理及发包人要求承包人建筑材料、建筑构配件和设备退场，而承包人拒绝执行；</w:t>
      </w:r>
    </w:p>
    <w:p w14:paraId="41C1A2B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1.6承包人因其他法律纠纷或行政违法，有关司法部门要求发包人停止向其支付工程款或协助执行工程款的，致使合同无法继续履行的；</w:t>
      </w:r>
    </w:p>
    <w:p w14:paraId="2B13590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1.7因承包人的过失导致合同解除的，发包人有权没收履约保证金，承包人并应赔偿发包人因此而产生的经济损失。</w:t>
      </w:r>
    </w:p>
    <w:p w14:paraId="416705A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2、合同解除后，已完成的工程量按如下方式结算：工程量按已完成的合格工程的数量计算，已经完成的建设工程质量不合格的，不予计算支付该部分的工程款。</w:t>
      </w:r>
    </w:p>
    <w:p w14:paraId="74CEC29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3、合同解除后，承包人应于接到发包人通知后15日内退出工程现场；</w:t>
      </w:r>
    </w:p>
    <w:p w14:paraId="04C54C6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4、合同解除并不解除承包人对已施工部分的工程质量责任和保修责任及合同履行过程中的违约责任。</w:t>
      </w:r>
    </w:p>
    <w:p w14:paraId="5263FED1">
      <w:pPr>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sz w:val="28"/>
          <w:szCs w:val="28"/>
        </w:rPr>
        <w:t xml:space="preserve">（十九）、本工程的招标文件及招标文件的附件，作为本协议的一部分，与合同具有同等法律效力，并按照其标准施工，其造价已含在协议总价内。   </w:t>
      </w:r>
    </w:p>
    <w:p w14:paraId="5CBF7C49">
      <w:pPr>
        <w:spacing w:line="360" w:lineRule="auto"/>
        <w:jc w:val="left"/>
        <w:rPr>
          <w:rFonts w:hint="eastAsia" w:ascii="仿宋" w:hAnsi="仿宋" w:eastAsia="仿宋" w:cs="仿宋"/>
          <w:b/>
          <w:sz w:val="28"/>
          <w:szCs w:val="28"/>
        </w:rPr>
      </w:pPr>
      <w:r>
        <w:rPr>
          <w:rFonts w:hint="eastAsia" w:ascii="仿宋" w:hAnsi="仿宋" w:eastAsia="仿宋" w:cs="仿宋"/>
          <w:b/>
          <w:sz w:val="28"/>
          <w:szCs w:val="28"/>
        </w:rPr>
        <w:t>附件</w:t>
      </w:r>
    </w:p>
    <w:p w14:paraId="5E4ED818">
      <w:pPr>
        <w:spacing w:line="360" w:lineRule="auto"/>
        <w:jc w:val="left"/>
        <w:rPr>
          <w:rFonts w:hint="eastAsia" w:ascii="仿宋" w:hAnsi="仿宋" w:eastAsia="仿宋" w:cs="仿宋"/>
          <w:sz w:val="28"/>
          <w:szCs w:val="28"/>
        </w:rPr>
      </w:pPr>
      <w:r>
        <w:rPr>
          <w:rFonts w:hint="eastAsia" w:ascii="仿宋" w:hAnsi="仿宋" w:eastAsia="仿宋" w:cs="仿宋"/>
          <w:sz w:val="28"/>
          <w:szCs w:val="28"/>
        </w:rPr>
        <w:t>附件1：工程质量保修书</w:t>
      </w:r>
    </w:p>
    <w:p w14:paraId="67C54A99">
      <w:pPr>
        <w:spacing w:line="360" w:lineRule="auto"/>
        <w:jc w:val="left"/>
        <w:rPr>
          <w:rFonts w:hint="eastAsia" w:ascii="仿宋" w:hAnsi="仿宋" w:eastAsia="仿宋" w:cs="仿宋"/>
          <w:sz w:val="28"/>
          <w:szCs w:val="28"/>
        </w:rPr>
      </w:pPr>
      <w:r>
        <w:rPr>
          <w:rFonts w:hint="eastAsia" w:ascii="仿宋" w:hAnsi="仿宋" w:eastAsia="仿宋" w:cs="仿宋"/>
          <w:sz w:val="28"/>
          <w:szCs w:val="28"/>
        </w:rPr>
        <w:t>附件2：主要建设工程文件目录</w:t>
      </w:r>
    </w:p>
    <w:p w14:paraId="57E64B32">
      <w:pPr>
        <w:spacing w:line="360" w:lineRule="auto"/>
        <w:jc w:val="left"/>
        <w:rPr>
          <w:rFonts w:hint="eastAsia" w:ascii="仿宋" w:hAnsi="仿宋" w:eastAsia="仿宋" w:cs="仿宋"/>
          <w:sz w:val="28"/>
          <w:szCs w:val="28"/>
        </w:rPr>
      </w:pPr>
      <w:r>
        <w:rPr>
          <w:rFonts w:hint="eastAsia" w:ascii="仿宋" w:hAnsi="仿宋" w:eastAsia="仿宋" w:cs="仿宋"/>
          <w:sz w:val="28"/>
          <w:szCs w:val="28"/>
        </w:rPr>
        <w:t>附件3：承包人用于本工程施工的机械设备表</w:t>
      </w:r>
    </w:p>
    <w:p w14:paraId="6E79B690">
      <w:pPr>
        <w:spacing w:line="360" w:lineRule="auto"/>
        <w:jc w:val="left"/>
        <w:rPr>
          <w:rFonts w:hint="eastAsia" w:ascii="仿宋" w:hAnsi="仿宋" w:eastAsia="仿宋" w:cs="仿宋"/>
          <w:sz w:val="28"/>
          <w:szCs w:val="28"/>
        </w:rPr>
      </w:pPr>
      <w:r>
        <w:rPr>
          <w:rFonts w:hint="eastAsia" w:ascii="仿宋" w:hAnsi="仿宋" w:eastAsia="仿宋" w:cs="仿宋"/>
          <w:sz w:val="28"/>
          <w:szCs w:val="28"/>
        </w:rPr>
        <w:t>附件4：承包人主要施工管理人员表</w:t>
      </w:r>
    </w:p>
    <w:p w14:paraId="30B74A7D">
      <w:pPr>
        <w:spacing w:line="360" w:lineRule="auto"/>
        <w:rPr>
          <w:rFonts w:hint="eastAsia" w:ascii="仿宋" w:hAnsi="仿宋" w:eastAsia="仿宋" w:cs="仿宋"/>
          <w:sz w:val="28"/>
          <w:szCs w:val="28"/>
        </w:rPr>
      </w:pPr>
      <w:r>
        <w:rPr>
          <w:rFonts w:hint="eastAsia" w:ascii="仿宋" w:hAnsi="仿宋" w:eastAsia="仿宋" w:cs="仿宋"/>
          <w:sz w:val="28"/>
          <w:szCs w:val="28"/>
        </w:rPr>
        <w:t>附件5：工程建设项目廉政责任书</w:t>
      </w:r>
    </w:p>
    <w:p w14:paraId="59FD4567">
      <w:pPr>
        <w:spacing w:line="360" w:lineRule="auto"/>
        <w:jc w:val="left"/>
        <w:rPr>
          <w:rFonts w:hint="eastAsia" w:ascii="仿宋" w:hAnsi="仿宋" w:eastAsia="仿宋" w:cs="仿宋"/>
          <w:sz w:val="28"/>
          <w:szCs w:val="28"/>
        </w:rPr>
      </w:pPr>
      <w:r>
        <w:rPr>
          <w:rFonts w:hint="eastAsia" w:ascii="仿宋" w:hAnsi="仿宋" w:eastAsia="仿宋" w:cs="仿宋"/>
          <w:sz w:val="28"/>
          <w:szCs w:val="28"/>
        </w:rPr>
        <w:t>附件6：安全生产责任书</w:t>
      </w:r>
    </w:p>
    <w:p w14:paraId="4F627E9A">
      <w:pPr>
        <w:pStyle w:val="62"/>
        <w:spacing w:line="240" w:lineRule="auto"/>
        <w:ind w:firstLine="0" w:firstLineChars="0"/>
        <w:rPr>
          <w:rFonts w:hint="eastAsia" w:ascii="仿宋" w:hAnsi="仿宋" w:eastAsia="仿宋" w:cs="仿宋"/>
          <w:sz w:val="28"/>
          <w:szCs w:val="28"/>
        </w:rPr>
        <w:sectPr>
          <w:footerReference r:id="rId16" w:type="default"/>
          <w:pgSz w:w="11906" w:h="16838"/>
          <w:pgMar w:top="1418" w:right="1555" w:bottom="1418" w:left="1531" w:header="851" w:footer="745" w:gutter="0"/>
          <w:pgNumType w:fmt="decimal"/>
          <w:cols w:space="720" w:num="1"/>
          <w:titlePg/>
          <w:docGrid w:type="lines" w:linePitch="312" w:charSpace="0"/>
        </w:sectPr>
      </w:pPr>
    </w:p>
    <w:p w14:paraId="7B7D6F9F">
      <w:pPr>
        <w:rPr>
          <w:rFonts w:hint="eastAsia" w:ascii="仿宋" w:hAnsi="仿宋" w:eastAsia="仿宋" w:cs="仿宋"/>
          <w:sz w:val="28"/>
          <w:szCs w:val="28"/>
        </w:rPr>
      </w:pPr>
      <w:r>
        <w:rPr>
          <w:rFonts w:hint="eastAsia" w:ascii="仿宋" w:hAnsi="仿宋" w:eastAsia="仿宋" w:cs="仿宋"/>
          <w:sz w:val="28"/>
          <w:szCs w:val="28"/>
        </w:rPr>
        <w:t>附</w:t>
      </w:r>
      <w:bookmarkStart w:id="619" w:name="_Toc296503226"/>
      <w:bookmarkStart w:id="620" w:name="_Toc267261693"/>
      <w:bookmarkStart w:id="621" w:name="_Toc296944565"/>
      <w:bookmarkStart w:id="622" w:name="_Toc296891266"/>
      <w:bookmarkStart w:id="623" w:name="_Toc296891054"/>
      <w:bookmarkStart w:id="624" w:name="_Toc296346727"/>
      <w:bookmarkStart w:id="625" w:name="_Toc296347225"/>
      <w:r>
        <w:rPr>
          <w:rFonts w:hint="eastAsia" w:ascii="仿宋" w:hAnsi="仿宋" w:eastAsia="仿宋" w:cs="仿宋"/>
          <w:sz w:val="28"/>
          <w:szCs w:val="28"/>
        </w:rPr>
        <w:t>件1：</w:t>
      </w:r>
      <w:bookmarkEnd w:id="619"/>
      <w:bookmarkEnd w:id="620"/>
      <w:bookmarkEnd w:id="621"/>
      <w:bookmarkEnd w:id="622"/>
      <w:bookmarkEnd w:id="623"/>
      <w:bookmarkEnd w:id="624"/>
      <w:bookmarkEnd w:id="625"/>
    </w:p>
    <w:p w14:paraId="6A56D8D1">
      <w:pPr>
        <w:spacing w:before="156" w:beforeLines="50" w:after="156" w:afterLines="50"/>
        <w:jc w:val="center"/>
        <w:rPr>
          <w:rFonts w:hint="eastAsia" w:ascii="仿宋" w:hAnsi="仿宋" w:eastAsia="仿宋" w:cs="仿宋"/>
          <w:sz w:val="28"/>
          <w:szCs w:val="28"/>
        </w:rPr>
      </w:pPr>
      <w:r>
        <w:rPr>
          <w:rFonts w:hint="eastAsia" w:ascii="仿宋" w:hAnsi="仿宋" w:eastAsia="仿宋" w:cs="仿宋"/>
          <w:sz w:val="28"/>
          <w:szCs w:val="28"/>
        </w:rPr>
        <w:t>工程质量保修书</w:t>
      </w:r>
    </w:p>
    <w:p w14:paraId="2310445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发包人（全称）：</w:t>
      </w:r>
    </w:p>
    <w:p w14:paraId="3478066F">
      <w:pPr>
        <w:spacing w:line="360" w:lineRule="auto"/>
        <w:rPr>
          <w:rFonts w:hint="eastAsia" w:ascii="仿宋" w:hAnsi="仿宋" w:eastAsia="仿宋" w:cs="仿宋"/>
          <w:sz w:val="28"/>
          <w:szCs w:val="28"/>
        </w:rPr>
      </w:pPr>
      <w:r>
        <w:rPr>
          <w:rFonts w:hint="eastAsia" w:ascii="仿宋" w:hAnsi="仿宋" w:eastAsia="仿宋" w:cs="仿宋"/>
          <w:sz w:val="28"/>
          <w:szCs w:val="28"/>
        </w:rPr>
        <w:t>　　承包人（全称）：</w:t>
      </w:r>
    </w:p>
    <w:p w14:paraId="245FF284">
      <w:pPr>
        <w:spacing w:line="360" w:lineRule="auto"/>
        <w:rPr>
          <w:rFonts w:hint="eastAsia" w:ascii="仿宋" w:hAnsi="仿宋" w:eastAsia="仿宋" w:cs="仿宋"/>
          <w:sz w:val="28"/>
          <w:szCs w:val="28"/>
        </w:rPr>
      </w:pPr>
    </w:p>
    <w:p w14:paraId="193B83FA">
      <w:pPr>
        <w:spacing w:line="360" w:lineRule="auto"/>
        <w:rPr>
          <w:rFonts w:hint="eastAsia" w:ascii="仿宋" w:hAnsi="仿宋" w:eastAsia="仿宋" w:cs="仿宋"/>
          <w:sz w:val="28"/>
          <w:szCs w:val="28"/>
        </w:rPr>
      </w:pPr>
      <w:r>
        <w:rPr>
          <w:rFonts w:hint="eastAsia" w:ascii="仿宋" w:hAnsi="仿宋" w:eastAsia="仿宋" w:cs="仿宋"/>
          <w:sz w:val="28"/>
          <w:szCs w:val="28"/>
        </w:rPr>
        <w:t>　　发包人和承包人根据《中华人民共和国建筑法》和《建设工程质量管理条例》，经协商一致就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签订工程质量保修书。</w:t>
      </w:r>
    </w:p>
    <w:p w14:paraId="21502A56">
      <w:pPr>
        <w:spacing w:line="360" w:lineRule="auto"/>
        <w:outlineLvl w:val="0"/>
        <w:rPr>
          <w:rFonts w:hint="eastAsia" w:ascii="仿宋" w:hAnsi="仿宋" w:eastAsia="仿宋" w:cs="仿宋"/>
          <w:sz w:val="28"/>
          <w:szCs w:val="28"/>
        </w:rPr>
      </w:pPr>
      <w:r>
        <w:rPr>
          <w:rFonts w:hint="eastAsia" w:ascii="仿宋" w:hAnsi="仿宋" w:eastAsia="仿宋" w:cs="仿宋"/>
          <w:sz w:val="28"/>
          <w:szCs w:val="28"/>
        </w:rPr>
        <w:t>　　</w:t>
      </w:r>
      <w:bookmarkStart w:id="626" w:name="_Toc31968"/>
      <w:bookmarkStart w:id="627" w:name="_Toc157669080"/>
      <w:bookmarkStart w:id="628" w:name="_Toc24"/>
      <w:bookmarkStart w:id="629" w:name="_Toc12015"/>
      <w:bookmarkStart w:id="630" w:name="_Toc8605"/>
      <w:r>
        <w:rPr>
          <w:rFonts w:hint="eastAsia" w:ascii="仿宋" w:hAnsi="仿宋" w:eastAsia="仿宋" w:cs="仿宋"/>
          <w:sz w:val="28"/>
          <w:szCs w:val="28"/>
        </w:rPr>
        <w:t>一、工程质量保修范围和内容</w:t>
      </w:r>
      <w:bookmarkEnd w:id="626"/>
      <w:bookmarkEnd w:id="627"/>
      <w:bookmarkEnd w:id="628"/>
      <w:bookmarkEnd w:id="629"/>
      <w:bookmarkEnd w:id="630"/>
    </w:p>
    <w:p w14:paraId="239A20AA">
      <w:pPr>
        <w:spacing w:line="360" w:lineRule="auto"/>
        <w:rPr>
          <w:rFonts w:hint="eastAsia" w:ascii="仿宋" w:hAnsi="仿宋" w:eastAsia="仿宋" w:cs="仿宋"/>
          <w:sz w:val="28"/>
          <w:szCs w:val="28"/>
        </w:rPr>
      </w:pPr>
      <w:r>
        <w:rPr>
          <w:rFonts w:hint="eastAsia" w:ascii="仿宋" w:hAnsi="仿宋" w:eastAsia="仿宋" w:cs="仿宋"/>
          <w:sz w:val="28"/>
          <w:szCs w:val="28"/>
        </w:rPr>
        <w:t>　　承包人在质量保修期内，按照有关法律规定和合同约定，承担工程质量保修责任。</w:t>
      </w:r>
    </w:p>
    <w:p w14:paraId="2E784A8E">
      <w:pPr>
        <w:spacing w:line="360" w:lineRule="auto"/>
        <w:rPr>
          <w:rFonts w:hint="eastAsia" w:ascii="仿宋" w:hAnsi="仿宋" w:eastAsia="仿宋" w:cs="仿宋"/>
          <w:sz w:val="28"/>
          <w:szCs w:val="28"/>
        </w:rPr>
      </w:pPr>
      <w:r>
        <w:rPr>
          <w:rFonts w:hint="eastAsia" w:ascii="仿宋" w:hAnsi="仿宋" w:eastAsia="仿宋" w:cs="仿宋"/>
          <w:sz w:val="28"/>
          <w:szCs w:val="28"/>
        </w:rPr>
        <w:t>　　质量保修范围包括全部工程，以及双方约定的其他项目。具体保修的内容，双方约定如下：</w:t>
      </w:r>
    </w:p>
    <w:p w14:paraId="76F2D2DB">
      <w:pPr>
        <w:spacing w:line="360" w:lineRule="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u w:val="single"/>
        </w:rPr>
        <w:t xml:space="preserve">  本合同范围内的所有工程   </w:t>
      </w:r>
      <w:r>
        <w:rPr>
          <w:rFonts w:hint="eastAsia" w:ascii="仿宋" w:hAnsi="仿宋" w:eastAsia="仿宋" w:cs="仿宋"/>
          <w:sz w:val="28"/>
          <w:szCs w:val="28"/>
        </w:rPr>
        <w:t>。</w:t>
      </w:r>
    </w:p>
    <w:p w14:paraId="090B82F2">
      <w:pPr>
        <w:spacing w:line="360" w:lineRule="auto"/>
        <w:outlineLvl w:val="0"/>
        <w:rPr>
          <w:rFonts w:hint="eastAsia" w:ascii="仿宋" w:hAnsi="仿宋" w:eastAsia="仿宋" w:cs="仿宋"/>
          <w:sz w:val="28"/>
          <w:szCs w:val="28"/>
        </w:rPr>
      </w:pPr>
      <w:r>
        <w:rPr>
          <w:rFonts w:hint="eastAsia" w:ascii="仿宋" w:hAnsi="仿宋" w:eastAsia="仿宋" w:cs="仿宋"/>
          <w:b/>
          <w:sz w:val="28"/>
          <w:szCs w:val="28"/>
        </w:rPr>
        <w:t>　　</w:t>
      </w:r>
      <w:bookmarkStart w:id="631" w:name="_Toc157669081"/>
      <w:bookmarkStart w:id="632" w:name="_Toc21819"/>
      <w:bookmarkStart w:id="633" w:name="_Toc8464"/>
      <w:bookmarkStart w:id="634" w:name="_Toc16261"/>
      <w:bookmarkStart w:id="635" w:name="_Toc21383"/>
      <w:r>
        <w:rPr>
          <w:rFonts w:hint="eastAsia" w:ascii="仿宋" w:hAnsi="仿宋" w:eastAsia="仿宋" w:cs="仿宋"/>
          <w:sz w:val="28"/>
          <w:szCs w:val="28"/>
        </w:rPr>
        <w:t>二、质量保修期</w:t>
      </w:r>
      <w:bookmarkEnd w:id="631"/>
      <w:bookmarkEnd w:id="632"/>
      <w:bookmarkEnd w:id="633"/>
      <w:bookmarkEnd w:id="634"/>
      <w:bookmarkEnd w:id="635"/>
    </w:p>
    <w:p w14:paraId="35225C2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根据《建设工程质量管理条例》及有关规定，工程的质量保修期如下：</w:t>
      </w:r>
    </w:p>
    <w:p w14:paraId="2479C24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1．地基基础工程和主体结构工程为设计文件规定的工程合理使用年限；</w:t>
      </w:r>
    </w:p>
    <w:p w14:paraId="6D9CCA7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2．屋面防水工程、有防水要求的卫生间、房间和外墙面的防渗为</w:t>
      </w:r>
      <w:r>
        <w:rPr>
          <w:rFonts w:hint="eastAsia" w:ascii="仿宋" w:hAnsi="仿宋" w:eastAsia="仿宋" w:cs="仿宋"/>
          <w:sz w:val="28"/>
          <w:szCs w:val="28"/>
          <w:u w:val="single"/>
        </w:rPr>
        <w:t xml:space="preserve"> 10 </w:t>
      </w:r>
      <w:r>
        <w:rPr>
          <w:rFonts w:hint="eastAsia" w:ascii="仿宋" w:hAnsi="仿宋" w:eastAsia="仿宋" w:cs="仿宋"/>
          <w:sz w:val="28"/>
          <w:szCs w:val="28"/>
        </w:rPr>
        <w:t>年；</w:t>
      </w:r>
    </w:p>
    <w:p w14:paraId="281DFBC2">
      <w:pPr>
        <w:spacing w:line="360" w:lineRule="auto"/>
        <w:ind w:left="420" w:leftChars="200" w:firstLine="140" w:firstLineChars="50"/>
        <w:rPr>
          <w:rFonts w:hint="eastAsia" w:ascii="仿宋" w:hAnsi="仿宋" w:eastAsia="仿宋" w:cs="仿宋"/>
          <w:sz w:val="28"/>
          <w:szCs w:val="28"/>
        </w:rPr>
      </w:pPr>
      <w:r>
        <w:rPr>
          <w:rFonts w:hint="eastAsia" w:ascii="仿宋" w:hAnsi="仿宋" w:eastAsia="仿宋" w:cs="仿宋"/>
          <w:sz w:val="28"/>
          <w:szCs w:val="28"/>
        </w:rPr>
        <w:t>3．装修工程为</w:t>
      </w:r>
      <w:r>
        <w:rPr>
          <w:rFonts w:hint="eastAsia" w:ascii="仿宋" w:hAnsi="仿宋" w:eastAsia="仿宋" w:cs="仿宋"/>
          <w:sz w:val="28"/>
          <w:szCs w:val="28"/>
          <w:u w:val="single"/>
        </w:rPr>
        <w:t>2</w:t>
      </w:r>
      <w:r>
        <w:rPr>
          <w:rFonts w:hint="eastAsia" w:ascii="仿宋" w:hAnsi="仿宋" w:eastAsia="仿宋" w:cs="仿宋"/>
          <w:sz w:val="28"/>
          <w:szCs w:val="28"/>
        </w:rPr>
        <w:t>年；</w:t>
      </w:r>
    </w:p>
    <w:p w14:paraId="440BF093">
      <w:pPr>
        <w:spacing w:line="360" w:lineRule="auto"/>
        <w:ind w:left="420" w:leftChars="200" w:firstLine="140" w:firstLineChars="50"/>
        <w:rPr>
          <w:rFonts w:hint="eastAsia" w:ascii="仿宋" w:hAnsi="仿宋" w:eastAsia="仿宋" w:cs="仿宋"/>
          <w:sz w:val="28"/>
          <w:szCs w:val="28"/>
        </w:rPr>
      </w:pPr>
      <w:r>
        <w:rPr>
          <w:rFonts w:hint="eastAsia" w:ascii="仿宋" w:hAnsi="仿宋" w:eastAsia="仿宋" w:cs="仿宋"/>
          <w:sz w:val="28"/>
          <w:szCs w:val="28"/>
        </w:rPr>
        <w:t>4．电气管线、给排水管道、设备安装工程，隐蔽部分,为</w:t>
      </w:r>
      <w:r>
        <w:rPr>
          <w:rFonts w:hint="eastAsia" w:ascii="仿宋" w:hAnsi="仿宋" w:eastAsia="仿宋" w:cs="仿宋"/>
          <w:sz w:val="28"/>
          <w:szCs w:val="28"/>
          <w:u w:val="single"/>
        </w:rPr>
        <w:t>10</w:t>
      </w:r>
      <w:r>
        <w:rPr>
          <w:rFonts w:hint="eastAsia" w:ascii="仿宋" w:hAnsi="仿宋" w:eastAsia="仿宋" w:cs="仿宋"/>
          <w:sz w:val="28"/>
          <w:szCs w:val="28"/>
        </w:rPr>
        <w:t>年，非隐蔽部分为</w:t>
      </w:r>
      <w:r>
        <w:rPr>
          <w:rFonts w:hint="eastAsia" w:ascii="仿宋" w:hAnsi="仿宋" w:eastAsia="仿宋" w:cs="仿宋"/>
          <w:sz w:val="28"/>
          <w:szCs w:val="28"/>
          <w:u w:val="single"/>
        </w:rPr>
        <w:t>5</w:t>
      </w:r>
      <w:r>
        <w:rPr>
          <w:rFonts w:hint="eastAsia" w:ascii="仿宋" w:hAnsi="仿宋" w:eastAsia="仿宋" w:cs="仿宋"/>
          <w:sz w:val="28"/>
          <w:szCs w:val="28"/>
        </w:rPr>
        <w:t>年；</w:t>
      </w:r>
    </w:p>
    <w:p w14:paraId="18BDD2CF">
      <w:pPr>
        <w:spacing w:line="360" w:lineRule="auto"/>
        <w:ind w:left="420" w:leftChars="200" w:firstLine="140" w:firstLineChars="50"/>
        <w:rPr>
          <w:rFonts w:hint="eastAsia" w:ascii="仿宋" w:hAnsi="仿宋" w:eastAsia="仿宋" w:cs="仿宋"/>
          <w:sz w:val="28"/>
          <w:szCs w:val="28"/>
        </w:rPr>
      </w:pPr>
      <w:r>
        <w:rPr>
          <w:rFonts w:hint="eastAsia" w:ascii="仿宋" w:hAnsi="仿宋" w:eastAsia="仿宋" w:cs="仿宋"/>
          <w:sz w:val="28"/>
          <w:szCs w:val="28"/>
        </w:rPr>
        <w:t>5．供热与供冷系统为</w:t>
      </w:r>
      <w:r>
        <w:rPr>
          <w:rFonts w:hint="eastAsia" w:ascii="仿宋" w:hAnsi="仿宋" w:eastAsia="仿宋" w:cs="仿宋"/>
          <w:sz w:val="28"/>
          <w:szCs w:val="28"/>
          <w:u w:val="single"/>
        </w:rPr>
        <w:t>5</w:t>
      </w:r>
      <w:r>
        <w:rPr>
          <w:rFonts w:hint="eastAsia" w:ascii="仿宋" w:hAnsi="仿宋" w:eastAsia="仿宋" w:cs="仿宋"/>
          <w:sz w:val="28"/>
          <w:szCs w:val="28"/>
        </w:rPr>
        <w:t>个采暖期、供冷期；</w:t>
      </w:r>
    </w:p>
    <w:p w14:paraId="2B9F9181">
      <w:pPr>
        <w:spacing w:line="360" w:lineRule="auto"/>
        <w:ind w:left="420" w:leftChars="200" w:firstLine="140" w:firstLineChars="50"/>
        <w:rPr>
          <w:rFonts w:hint="eastAsia" w:ascii="仿宋" w:hAnsi="仿宋" w:eastAsia="仿宋" w:cs="仿宋"/>
          <w:sz w:val="28"/>
          <w:szCs w:val="28"/>
        </w:rPr>
      </w:pPr>
      <w:r>
        <w:rPr>
          <w:rFonts w:hint="eastAsia" w:ascii="仿宋" w:hAnsi="仿宋" w:eastAsia="仿宋" w:cs="仿宋"/>
          <w:sz w:val="28"/>
          <w:szCs w:val="28"/>
        </w:rPr>
        <w:t>6．住宅小区内的给排水设施、道路等配套工程为</w:t>
      </w:r>
      <w:r>
        <w:rPr>
          <w:rFonts w:hint="eastAsia" w:ascii="仿宋" w:hAnsi="仿宋" w:eastAsia="仿宋" w:cs="仿宋"/>
          <w:sz w:val="28"/>
          <w:szCs w:val="28"/>
          <w:u w:val="single"/>
        </w:rPr>
        <w:t>2</w:t>
      </w:r>
      <w:r>
        <w:rPr>
          <w:rFonts w:hint="eastAsia" w:ascii="仿宋" w:hAnsi="仿宋" w:eastAsia="仿宋" w:cs="仿宋"/>
          <w:sz w:val="28"/>
          <w:szCs w:val="28"/>
        </w:rPr>
        <w:t>年；</w:t>
      </w:r>
    </w:p>
    <w:p w14:paraId="52F8FE3F">
      <w:pPr>
        <w:spacing w:line="360" w:lineRule="auto"/>
        <w:ind w:left="420" w:leftChars="200" w:firstLine="140" w:firstLineChars="50"/>
        <w:rPr>
          <w:rFonts w:hint="eastAsia" w:ascii="仿宋" w:hAnsi="仿宋" w:eastAsia="仿宋" w:cs="仿宋"/>
          <w:sz w:val="28"/>
          <w:szCs w:val="28"/>
        </w:rPr>
      </w:pPr>
      <w:r>
        <w:rPr>
          <w:rFonts w:hint="eastAsia" w:ascii="仿宋" w:hAnsi="仿宋" w:eastAsia="仿宋" w:cs="仿宋"/>
          <w:sz w:val="28"/>
          <w:szCs w:val="28"/>
        </w:rPr>
        <w:t>7．其他项目保修期限约定如下：</w:t>
      </w:r>
    </w:p>
    <w:p w14:paraId="2682D2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在国家规定的保修期外，如承包人承建的工程出现质量问题系承包人偷工减料或使用不合格原材料、成品、半成品引起的，发包人有权无限期追溯，承包人承担由此所造成的一切经济损失</w:t>
      </w:r>
      <w:r>
        <w:rPr>
          <w:rFonts w:hint="eastAsia" w:ascii="仿宋" w:hAnsi="仿宋" w:eastAsia="仿宋" w:cs="仿宋"/>
          <w:sz w:val="28"/>
          <w:szCs w:val="28"/>
        </w:rPr>
        <w:t>。</w:t>
      </w:r>
    </w:p>
    <w:p w14:paraId="76F0B623">
      <w:pPr>
        <w:spacing w:line="360" w:lineRule="auto"/>
        <w:rPr>
          <w:rFonts w:hint="eastAsia" w:ascii="仿宋" w:hAnsi="仿宋" w:eastAsia="仿宋" w:cs="仿宋"/>
          <w:sz w:val="28"/>
          <w:szCs w:val="28"/>
        </w:rPr>
      </w:pPr>
      <w:r>
        <w:rPr>
          <w:rFonts w:hint="eastAsia" w:ascii="仿宋" w:hAnsi="仿宋" w:eastAsia="仿宋" w:cs="仿宋"/>
          <w:sz w:val="28"/>
          <w:szCs w:val="28"/>
        </w:rPr>
        <w:t>　　质量保修期自工程竣工验收合格证书备案之日起计算。</w:t>
      </w:r>
    </w:p>
    <w:p w14:paraId="08E73EF0">
      <w:pPr>
        <w:spacing w:line="360" w:lineRule="auto"/>
        <w:ind w:firstLine="560" w:firstLineChars="200"/>
        <w:outlineLvl w:val="0"/>
        <w:rPr>
          <w:rFonts w:hint="eastAsia" w:ascii="仿宋" w:hAnsi="仿宋" w:eastAsia="仿宋" w:cs="仿宋"/>
          <w:sz w:val="28"/>
          <w:szCs w:val="28"/>
        </w:rPr>
      </w:pPr>
      <w:bookmarkStart w:id="636" w:name="_Toc7394"/>
      <w:bookmarkStart w:id="637" w:name="_Toc17858"/>
      <w:bookmarkStart w:id="638" w:name="_Toc7488"/>
      <w:bookmarkStart w:id="639" w:name="_Toc1060"/>
      <w:bookmarkStart w:id="640" w:name="_Toc157669082"/>
      <w:r>
        <w:rPr>
          <w:rFonts w:hint="eastAsia" w:ascii="仿宋" w:hAnsi="仿宋" w:eastAsia="仿宋" w:cs="仿宋"/>
          <w:sz w:val="28"/>
          <w:szCs w:val="28"/>
        </w:rPr>
        <w:t>三、缺陷责任期</w:t>
      </w:r>
      <w:bookmarkEnd w:id="636"/>
      <w:bookmarkEnd w:id="637"/>
      <w:bookmarkEnd w:id="638"/>
      <w:bookmarkEnd w:id="639"/>
      <w:bookmarkEnd w:id="640"/>
    </w:p>
    <w:p w14:paraId="0D8197A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工程缺陷责任期为</w:t>
      </w:r>
      <w:r>
        <w:rPr>
          <w:rFonts w:hint="eastAsia" w:ascii="仿宋" w:hAnsi="仿宋" w:eastAsia="仿宋" w:cs="仿宋"/>
          <w:sz w:val="28"/>
          <w:szCs w:val="28"/>
          <w:u w:val="single"/>
        </w:rPr>
        <w:t xml:space="preserve">  24 </w:t>
      </w:r>
      <w:r>
        <w:rPr>
          <w:rFonts w:hint="eastAsia" w:ascii="仿宋" w:hAnsi="仿宋" w:eastAsia="仿宋" w:cs="仿宋"/>
          <w:sz w:val="28"/>
          <w:szCs w:val="28"/>
        </w:rPr>
        <w:t>个月，缺陷责任期自工程通过竣工验收合格证书备案之日起计算。单位工程先于全部工程进行验收，单位工程缺陷责任期自单位工程验收合格证书备案之日起算。</w:t>
      </w:r>
    </w:p>
    <w:p w14:paraId="343EFAB5">
      <w:pPr>
        <w:spacing w:line="360" w:lineRule="auto"/>
        <w:outlineLvl w:val="0"/>
        <w:rPr>
          <w:rFonts w:hint="eastAsia" w:ascii="仿宋" w:hAnsi="仿宋" w:eastAsia="仿宋" w:cs="仿宋"/>
          <w:sz w:val="28"/>
          <w:szCs w:val="28"/>
        </w:rPr>
      </w:pPr>
      <w:r>
        <w:rPr>
          <w:rFonts w:hint="eastAsia" w:ascii="仿宋" w:hAnsi="仿宋" w:eastAsia="仿宋" w:cs="仿宋"/>
          <w:sz w:val="28"/>
          <w:szCs w:val="28"/>
        </w:rPr>
        <w:t xml:space="preserve">    </w:t>
      </w:r>
      <w:bookmarkStart w:id="641" w:name="_Toc18299"/>
      <w:bookmarkStart w:id="642" w:name="_Toc157669083"/>
      <w:bookmarkStart w:id="643" w:name="_Toc19520"/>
      <w:bookmarkStart w:id="644" w:name="_Toc6185"/>
      <w:r>
        <w:rPr>
          <w:rFonts w:hint="eastAsia" w:ascii="仿宋" w:hAnsi="仿宋" w:eastAsia="仿宋" w:cs="仿宋"/>
          <w:sz w:val="28"/>
          <w:szCs w:val="28"/>
        </w:rPr>
        <w:t>四、质量保修责任</w:t>
      </w:r>
      <w:bookmarkEnd w:id="641"/>
      <w:bookmarkEnd w:id="642"/>
      <w:bookmarkEnd w:id="643"/>
      <w:bookmarkEnd w:id="644"/>
    </w:p>
    <w:p w14:paraId="71A0746D">
      <w:pPr>
        <w:spacing w:line="360" w:lineRule="auto"/>
        <w:ind w:left="105" w:leftChars="50" w:firstLine="574" w:firstLineChars="205"/>
        <w:rPr>
          <w:rFonts w:hint="eastAsia" w:ascii="仿宋" w:hAnsi="仿宋" w:eastAsia="仿宋" w:cs="仿宋"/>
          <w:sz w:val="28"/>
          <w:szCs w:val="28"/>
        </w:rPr>
      </w:pPr>
      <w:r>
        <w:rPr>
          <w:rFonts w:hint="eastAsia" w:ascii="仿宋" w:hAnsi="仿宋" w:eastAsia="仿宋" w:cs="仿宋"/>
          <w:sz w:val="28"/>
          <w:szCs w:val="28"/>
        </w:rPr>
        <w:t>1．属于保修范围、内容的项目，承包人应当在接到保修通知之日起2天内派人保修。承包人不在约定期限内派人保修的，发包人可以委托他人修理。</w:t>
      </w:r>
    </w:p>
    <w:p w14:paraId="7503CFAD">
      <w:pPr>
        <w:spacing w:line="360" w:lineRule="auto"/>
        <w:ind w:left="105" w:leftChars="50" w:firstLine="574" w:firstLineChars="205"/>
        <w:rPr>
          <w:rFonts w:hint="eastAsia" w:ascii="仿宋" w:hAnsi="仿宋" w:eastAsia="仿宋" w:cs="仿宋"/>
          <w:sz w:val="28"/>
          <w:szCs w:val="28"/>
        </w:rPr>
      </w:pPr>
      <w:r>
        <w:rPr>
          <w:rFonts w:hint="eastAsia" w:ascii="仿宋" w:hAnsi="仿宋" w:eastAsia="仿宋" w:cs="仿宋"/>
          <w:sz w:val="28"/>
          <w:szCs w:val="28"/>
        </w:rPr>
        <w:t>2．发生紧急事故需抢修的，承包人在接到事故通知后，应当立即到达事故现场抢修。</w:t>
      </w:r>
    </w:p>
    <w:p w14:paraId="1279C0F6">
      <w:pPr>
        <w:spacing w:line="360" w:lineRule="auto"/>
        <w:ind w:left="105" w:leftChars="50" w:firstLine="574" w:firstLineChars="205"/>
        <w:rPr>
          <w:rFonts w:hint="eastAsia" w:ascii="仿宋" w:hAnsi="仿宋" w:eastAsia="仿宋" w:cs="仿宋"/>
          <w:sz w:val="28"/>
          <w:szCs w:val="28"/>
        </w:rPr>
      </w:pPr>
      <w:r>
        <w:rPr>
          <w:rFonts w:hint="eastAsia" w:ascii="仿宋" w:hAnsi="仿宋" w:eastAsia="仿宋" w:cs="仿宋"/>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77D28C5">
      <w:pPr>
        <w:spacing w:line="360" w:lineRule="auto"/>
        <w:ind w:left="420" w:leftChars="200" w:firstLine="140" w:firstLineChars="50"/>
        <w:rPr>
          <w:rFonts w:hint="eastAsia" w:ascii="仿宋" w:hAnsi="仿宋" w:eastAsia="仿宋" w:cs="仿宋"/>
          <w:sz w:val="28"/>
          <w:szCs w:val="28"/>
        </w:rPr>
      </w:pPr>
      <w:r>
        <w:rPr>
          <w:rFonts w:hint="eastAsia" w:ascii="仿宋" w:hAnsi="仿宋" w:eastAsia="仿宋" w:cs="仿宋"/>
          <w:sz w:val="28"/>
          <w:szCs w:val="28"/>
        </w:rPr>
        <w:t>4．质量保修完成后，由发包人组织验收。</w:t>
      </w:r>
    </w:p>
    <w:p w14:paraId="182617B5">
      <w:pPr>
        <w:spacing w:line="360" w:lineRule="auto"/>
        <w:outlineLvl w:val="0"/>
        <w:rPr>
          <w:rFonts w:hint="eastAsia" w:ascii="仿宋" w:hAnsi="仿宋" w:eastAsia="仿宋" w:cs="仿宋"/>
          <w:sz w:val="28"/>
          <w:szCs w:val="28"/>
        </w:rPr>
      </w:pPr>
      <w:r>
        <w:rPr>
          <w:rFonts w:hint="eastAsia" w:ascii="仿宋" w:hAnsi="仿宋" w:eastAsia="仿宋" w:cs="仿宋"/>
          <w:sz w:val="28"/>
          <w:szCs w:val="28"/>
        </w:rPr>
        <w:t>　　</w:t>
      </w:r>
      <w:bookmarkStart w:id="645" w:name="_Toc24521"/>
      <w:bookmarkStart w:id="646" w:name="_Toc2025"/>
      <w:bookmarkStart w:id="647" w:name="_Toc13673"/>
      <w:bookmarkStart w:id="648" w:name="_Toc27032"/>
      <w:bookmarkStart w:id="649" w:name="_Toc157669084"/>
      <w:r>
        <w:rPr>
          <w:rFonts w:hint="eastAsia" w:ascii="仿宋" w:hAnsi="仿宋" w:eastAsia="仿宋" w:cs="仿宋"/>
          <w:sz w:val="28"/>
          <w:szCs w:val="28"/>
        </w:rPr>
        <w:t>五、保修费用</w:t>
      </w:r>
      <w:bookmarkEnd w:id="645"/>
      <w:bookmarkEnd w:id="646"/>
      <w:bookmarkEnd w:id="647"/>
      <w:bookmarkEnd w:id="648"/>
      <w:bookmarkEnd w:id="649"/>
    </w:p>
    <w:p w14:paraId="1D8783E8">
      <w:pPr>
        <w:spacing w:line="360" w:lineRule="auto"/>
        <w:rPr>
          <w:rFonts w:hint="eastAsia" w:ascii="仿宋" w:hAnsi="仿宋" w:eastAsia="仿宋" w:cs="仿宋"/>
          <w:sz w:val="28"/>
          <w:szCs w:val="28"/>
        </w:rPr>
      </w:pPr>
      <w:r>
        <w:rPr>
          <w:rFonts w:hint="eastAsia" w:ascii="仿宋" w:hAnsi="仿宋" w:eastAsia="仿宋" w:cs="仿宋"/>
          <w:sz w:val="28"/>
          <w:szCs w:val="28"/>
        </w:rPr>
        <w:t>　　保修费用由造成质量缺陷的责任方承担。</w:t>
      </w:r>
    </w:p>
    <w:p w14:paraId="151189CC">
      <w:pPr>
        <w:spacing w:line="360" w:lineRule="auto"/>
        <w:ind w:firstLine="600"/>
        <w:jc w:val="left"/>
        <w:outlineLvl w:val="0"/>
        <w:rPr>
          <w:rFonts w:hint="eastAsia" w:ascii="仿宋" w:hAnsi="仿宋" w:eastAsia="仿宋" w:cs="仿宋"/>
          <w:sz w:val="28"/>
          <w:szCs w:val="28"/>
        </w:rPr>
      </w:pPr>
      <w:bookmarkStart w:id="650" w:name="_Toc157669085"/>
      <w:bookmarkStart w:id="651" w:name="_Toc18783"/>
      <w:bookmarkStart w:id="652" w:name="_Toc21677"/>
      <w:bookmarkStart w:id="653" w:name="_Toc3088"/>
      <w:bookmarkStart w:id="654" w:name="_Toc18888"/>
      <w:r>
        <w:rPr>
          <w:rFonts w:hint="eastAsia" w:ascii="仿宋" w:hAnsi="仿宋" w:eastAsia="仿宋" w:cs="仿宋"/>
          <w:b/>
          <w:sz w:val="28"/>
          <w:szCs w:val="28"/>
        </w:rPr>
        <w:t>六</w:t>
      </w:r>
      <w:r>
        <w:rPr>
          <w:rFonts w:hint="eastAsia" w:ascii="仿宋" w:hAnsi="仿宋" w:eastAsia="仿宋" w:cs="仿宋"/>
          <w:sz w:val="28"/>
          <w:szCs w:val="28"/>
        </w:rPr>
        <w:t>、双方约定的其他工程质量保修事项：</w:t>
      </w:r>
      <w:r>
        <w:rPr>
          <w:rFonts w:hint="eastAsia" w:ascii="仿宋" w:hAnsi="仿宋" w:eastAsia="仿宋" w:cs="仿宋"/>
          <w:sz w:val="28"/>
          <w:szCs w:val="28"/>
          <w:u w:val="single"/>
        </w:rPr>
        <w:t xml:space="preserve">执行国家标准     </w:t>
      </w:r>
      <w:r>
        <w:rPr>
          <w:rFonts w:hint="eastAsia" w:ascii="仿宋" w:hAnsi="仿宋" w:eastAsia="仿宋" w:cs="仿宋"/>
          <w:sz w:val="28"/>
          <w:szCs w:val="28"/>
        </w:rPr>
        <w:t>。</w:t>
      </w:r>
      <w:bookmarkEnd w:id="650"/>
      <w:bookmarkEnd w:id="651"/>
      <w:bookmarkEnd w:id="652"/>
      <w:bookmarkEnd w:id="653"/>
      <w:bookmarkEnd w:id="654"/>
    </w:p>
    <w:p w14:paraId="485273A4">
      <w:pPr>
        <w:spacing w:line="360" w:lineRule="auto"/>
        <w:ind w:firstLine="532" w:firstLineChars="190"/>
        <w:rPr>
          <w:rFonts w:hint="eastAsia" w:ascii="仿宋" w:hAnsi="仿宋" w:eastAsia="仿宋" w:cs="仿宋"/>
          <w:sz w:val="28"/>
          <w:szCs w:val="28"/>
        </w:rPr>
      </w:pPr>
      <w:r>
        <w:rPr>
          <w:rFonts w:hint="eastAsia" w:ascii="仿宋" w:hAnsi="仿宋" w:eastAsia="仿宋" w:cs="仿宋"/>
          <w:sz w:val="28"/>
          <w:szCs w:val="28"/>
        </w:rPr>
        <w:t>工程质量保修书由发包人、承包人在工程竣工验收前共同签署，作为施工合同附件，其有效期限至保修期满。</w:t>
      </w:r>
    </w:p>
    <w:p w14:paraId="7222D1CC">
      <w:pPr>
        <w:pStyle w:val="62"/>
        <w:ind w:firstLine="420"/>
        <w:rPr>
          <w:rFonts w:hint="eastAsia" w:ascii="仿宋" w:hAnsi="仿宋" w:eastAsia="仿宋" w:cs="仿宋"/>
          <w:sz w:val="28"/>
          <w:szCs w:val="28"/>
        </w:rPr>
      </w:pPr>
    </w:p>
    <w:p w14:paraId="221D08CE">
      <w:pPr>
        <w:spacing w:line="360" w:lineRule="auto"/>
        <w:rPr>
          <w:rFonts w:hint="eastAsia" w:ascii="仿宋" w:hAnsi="仿宋" w:eastAsia="仿宋" w:cs="仿宋"/>
          <w:sz w:val="28"/>
          <w:szCs w:val="28"/>
          <w:u w:val="single"/>
        </w:rPr>
      </w:pPr>
      <w:r>
        <w:rPr>
          <w:rFonts w:hint="eastAsia" w:ascii="仿宋" w:hAnsi="仿宋" w:eastAsia="仿宋" w:cs="仿宋"/>
          <w:sz w:val="28"/>
          <w:szCs w:val="28"/>
        </w:rPr>
        <w:t>发包人(盖章)： 承包人(盖章)：</w:t>
      </w:r>
    </w:p>
    <w:p w14:paraId="18A45CE0">
      <w:pPr>
        <w:spacing w:line="360" w:lineRule="auto"/>
        <w:rPr>
          <w:rFonts w:hint="eastAsia" w:ascii="仿宋" w:hAnsi="仿宋" w:eastAsia="仿宋" w:cs="仿宋"/>
          <w:sz w:val="28"/>
          <w:szCs w:val="28"/>
        </w:rPr>
      </w:pPr>
    </w:p>
    <w:p w14:paraId="6DF3218B">
      <w:pPr>
        <w:spacing w:line="360" w:lineRule="auto"/>
        <w:rPr>
          <w:rFonts w:hint="eastAsia" w:ascii="仿宋" w:hAnsi="仿宋" w:eastAsia="仿宋" w:cs="仿宋"/>
          <w:sz w:val="28"/>
          <w:szCs w:val="28"/>
        </w:rPr>
      </w:pPr>
      <w:r>
        <w:rPr>
          <w:rFonts w:hint="eastAsia" w:ascii="仿宋" w:hAnsi="仿宋" w:eastAsia="仿宋" w:cs="仿宋"/>
          <w:sz w:val="28"/>
          <w:szCs w:val="28"/>
        </w:rPr>
        <w:t>地  址：                         地  址：</w:t>
      </w:r>
    </w:p>
    <w:p w14:paraId="2B8C2E4B">
      <w:pPr>
        <w:spacing w:line="360" w:lineRule="auto"/>
        <w:rPr>
          <w:rFonts w:hint="eastAsia" w:ascii="仿宋" w:hAnsi="仿宋" w:eastAsia="仿宋" w:cs="仿宋"/>
          <w:sz w:val="28"/>
          <w:szCs w:val="28"/>
        </w:rPr>
      </w:pPr>
      <w:r>
        <w:rPr>
          <w:rFonts w:hint="eastAsia" w:ascii="仿宋" w:hAnsi="仿宋" w:eastAsia="仿宋" w:cs="仿宋"/>
          <w:sz w:val="28"/>
          <w:szCs w:val="28"/>
        </w:rPr>
        <w:t>法定代表人(签字)：               法定代表人(签字)：</w:t>
      </w:r>
    </w:p>
    <w:p w14:paraId="6618E192">
      <w:pPr>
        <w:spacing w:line="360" w:lineRule="auto"/>
        <w:rPr>
          <w:rFonts w:hint="eastAsia" w:ascii="仿宋" w:hAnsi="仿宋" w:eastAsia="仿宋" w:cs="仿宋"/>
          <w:sz w:val="28"/>
          <w:szCs w:val="28"/>
        </w:rPr>
      </w:pPr>
      <w:r>
        <w:rPr>
          <w:rFonts w:hint="eastAsia" w:ascii="仿宋" w:hAnsi="仿宋" w:eastAsia="仿宋" w:cs="仿宋"/>
          <w:sz w:val="28"/>
          <w:szCs w:val="28"/>
        </w:rPr>
        <w:t>委托代理人(签字)：               委托代理人(签字)：</w:t>
      </w:r>
    </w:p>
    <w:p w14:paraId="34EB385E">
      <w:pPr>
        <w:spacing w:line="360" w:lineRule="auto"/>
        <w:rPr>
          <w:rFonts w:hint="eastAsia" w:ascii="仿宋" w:hAnsi="仿宋" w:eastAsia="仿宋" w:cs="仿宋"/>
          <w:sz w:val="28"/>
          <w:szCs w:val="28"/>
        </w:rPr>
      </w:pPr>
      <w:r>
        <w:rPr>
          <w:rFonts w:hint="eastAsia" w:ascii="仿宋" w:hAnsi="仿宋" w:eastAsia="仿宋" w:cs="仿宋"/>
          <w:sz w:val="28"/>
          <w:szCs w:val="28"/>
        </w:rPr>
        <w:t>电  话：                         电  话：</w:t>
      </w:r>
    </w:p>
    <w:p w14:paraId="1177DCA8">
      <w:pPr>
        <w:spacing w:line="360" w:lineRule="auto"/>
        <w:rPr>
          <w:rFonts w:hint="eastAsia" w:ascii="仿宋" w:hAnsi="仿宋" w:eastAsia="仿宋" w:cs="仿宋"/>
          <w:sz w:val="28"/>
          <w:szCs w:val="28"/>
        </w:rPr>
      </w:pPr>
      <w:r>
        <w:rPr>
          <w:rFonts w:hint="eastAsia" w:ascii="仿宋" w:hAnsi="仿宋" w:eastAsia="仿宋" w:cs="仿宋"/>
          <w:sz w:val="28"/>
          <w:szCs w:val="28"/>
        </w:rPr>
        <w:t>传  真：                         传  真：</w:t>
      </w:r>
    </w:p>
    <w:p w14:paraId="7DE30D71">
      <w:pPr>
        <w:spacing w:line="360" w:lineRule="auto"/>
        <w:rPr>
          <w:rFonts w:hint="eastAsia" w:ascii="仿宋" w:hAnsi="仿宋" w:eastAsia="仿宋" w:cs="仿宋"/>
          <w:sz w:val="28"/>
          <w:szCs w:val="28"/>
        </w:rPr>
      </w:pPr>
      <w:r>
        <w:rPr>
          <w:rFonts w:hint="eastAsia" w:ascii="仿宋" w:hAnsi="仿宋" w:eastAsia="仿宋" w:cs="仿宋"/>
          <w:sz w:val="28"/>
          <w:szCs w:val="28"/>
        </w:rPr>
        <w:t>开户银行：                       开户银行：</w:t>
      </w:r>
    </w:p>
    <w:p w14:paraId="07FFED0C">
      <w:pPr>
        <w:spacing w:line="360" w:lineRule="auto"/>
        <w:rPr>
          <w:rFonts w:hint="eastAsia" w:ascii="仿宋" w:hAnsi="仿宋" w:eastAsia="仿宋" w:cs="仿宋"/>
          <w:sz w:val="28"/>
          <w:szCs w:val="28"/>
        </w:rPr>
      </w:pPr>
      <w:r>
        <w:rPr>
          <w:rFonts w:hint="eastAsia" w:ascii="仿宋" w:hAnsi="仿宋" w:eastAsia="仿宋" w:cs="仿宋"/>
          <w:sz w:val="28"/>
          <w:szCs w:val="28"/>
        </w:rPr>
        <w:t>账  号：                         账  号：</w:t>
      </w:r>
    </w:p>
    <w:p w14:paraId="71F14A32">
      <w:pPr>
        <w:spacing w:line="360" w:lineRule="auto"/>
        <w:rPr>
          <w:rFonts w:hint="eastAsia" w:ascii="仿宋" w:hAnsi="仿宋" w:eastAsia="仿宋" w:cs="仿宋"/>
          <w:sz w:val="28"/>
          <w:szCs w:val="28"/>
        </w:rPr>
      </w:pPr>
      <w:r>
        <w:rPr>
          <w:rFonts w:hint="eastAsia" w:ascii="仿宋" w:hAnsi="仿宋" w:eastAsia="仿宋" w:cs="仿宋"/>
          <w:sz w:val="28"/>
          <w:szCs w:val="28"/>
        </w:rPr>
        <w:t>邮政编码：                        邮政编码：</w:t>
      </w:r>
    </w:p>
    <w:p w14:paraId="10726219">
      <w:pPr>
        <w:spacing w:line="360" w:lineRule="auto"/>
        <w:rPr>
          <w:rFonts w:hint="eastAsia" w:ascii="仿宋" w:hAnsi="仿宋" w:eastAsia="仿宋" w:cs="仿宋"/>
          <w:sz w:val="28"/>
          <w:szCs w:val="28"/>
        </w:rPr>
      </w:pPr>
      <w:r>
        <w:rPr>
          <w:rFonts w:hint="eastAsia" w:ascii="宋体" w:hAnsi="宋体" w:cs="仿宋_GB2312"/>
          <w:b/>
          <w:szCs w:val="21"/>
        </w:rPr>
        <w:br w:type="page"/>
      </w:r>
      <w:r>
        <w:rPr>
          <w:rFonts w:hint="eastAsia" w:ascii="仿宋" w:hAnsi="仿宋" w:eastAsia="仿宋" w:cs="仿宋"/>
          <w:sz w:val="28"/>
          <w:szCs w:val="28"/>
        </w:rPr>
        <w:t>附件2：</w:t>
      </w:r>
    </w:p>
    <w:p w14:paraId="5DFF086E">
      <w:pPr>
        <w:spacing w:before="156" w:beforeLines="50" w:after="156" w:afterLines="50"/>
        <w:jc w:val="center"/>
        <w:rPr>
          <w:rFonts w:hint="eastAsia" w:ascii="仿宋" w:hAnsi="仿宋" w:eastAsia="仿宋" w:cs="仿宋"/>
          <w:sz w:val="28"/>
          <w:szCs w:val="28"/>
        </w:rPr>
      </w:pPr>
      <w:r>
        <w:rPr>
          <w:rFonts w:hint="eastAsia" w:ascii="仿宋" w:hAnsi="仿宋" w:eastAsia="仿宋" w:cs="仿宋"/>
          <w:sz w:val="28"/>
          <w:szCs w:val="28"/>
        </w:rPr>
        <w:t>主要建设工程文件目录</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6FB3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953" w:type="dxa"/>
            <w:tcBorders>
              <w:top w:val="single" w:color="auto" w:sz="12" w:space="0"/>
            </w:tcBorders>
            <w:vAlign w:val="center"/>
          </w:tcPr>
          <w:p w14:paraId="39E560A9">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文件名称</w:t>
            </w:r>
          </w:p>
        </w:tc>
        <w:tc>
          <w:tcPr>
            <w:tcW w:w="1276" w:type="dxa"/>
            <w:tcBorders>
              <w:top w:val="single" w:color="auto" w:sz="12" w:space="0"/>
            </w:tcBorders>
            <w:vAlign w:val="center"/>
          </w:tcPr>
          <w:p w14:paraId="7E8444C2">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套数</w:t>
            </w:r>
          </w:p>
        </w:tc>
        <w:tc>
          <w:tcPr>
            <w:tcW w:w="1450" w:type="dxa"/>
            <w:tcBorders>
              <w:top w:val="single" w:color="auto" w:sz="12" w:space="0"/>
            </w:tcBorders>
            <w:vAlign w:val="center"/>
          </w:tcPr>
          <w:p w14:paraId="1195811D">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费用（元）</w:t>
            </w:r>
          </w:p>
        </w:tc>
        <w:tc>
          <w:tcPr>
            <w:tcW w:w="1243" w:type="dxa"/>
            <w:tcBorders>
              <w:top w:val="single" w:color="auto" w:sz="12" w:space="0"/>
            </w:tcBorders>
            <w:vAlign w:val="center"/>
          </w:tcPr>
          <w:p w14:paraId="282867A2">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质量</w:t>
            </w:r>
          </w:p>
        </w:tc>
        <w:tc>
          <w:tcPr>
            <w:tcW w:w="1450" w:type="dxa"/>
            <w:tcBorders>
              <w:top w:val="single" w:color="auto" w:sz="12" w:space="0"/>
            </w:tcBorders>
          </w:tcPr>
          <w:p w14:paraId="2337797B">
            <w:pPr>
              <w:keepNext w:val="0"/>
              <w:keepLines w:val="0"/>
              <w:suppressLineNumbers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移交时间</w:t>
            </w:r>
          </w:p>
        </w:tc>
        <w:tc>
          <w:tcPr>
            <w:tcW w:w="1667" w:type="dxa"/>
            <w:tcBorders>
              <w:top w:val="single" w:color="auto" w:sz="12" w:space="0"/>
              <w:bottom w:val="single" w:color="auto" w:sz="6" w:space="0"/>
            </w:tcBorders>
          </w:tcPr>
          <w:p w14:paraId="57AA501E">
            <w:pPr>
              <w:keepNext w:val="0"/>
              <w:keepLines w:val="0"/>
              <w:suppressLineNumbers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责任人</w:t>
            </w:r>
          </w:p>
        </w:tc>
      </w:tr>
      <w:tr w14:paraId="46D75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71AF9BB">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276" w:type="dxa"/>
            <w:tcBorders>
              <w:top w:val="nil"/>
            </w:tcBorders>
            <w:vAlign w:val="center"/>
          </w:tcPr>
          <w:p w14:paraId="2D91BA10">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450" w:type="dxa"/>
            <w:tcBorders>
              <w:top w:val="nil"/>
            </w:tcBorders>
            <w:vAlign w:val="center"/>
          </w:tcPr>
          <w:p w14:paraId="1E59CDD7">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243" w:type="dxa"/>
            <w:tcBorders>
              <w:top w:val="nil"/>
            </w:tcBorders>
            <w:vAlign w:val="center"/>
          </w:tcPr>
          <w:p w14:paraId="3E8C4707">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450" w:type="dxa"/>
            <w:tcBorders>
              <w:top w:val="nil"/>
            </w:tcBorders>
            <w:vAlign w:val="center"/>
          </w:tcPr>
          <w:p w14:paraId="298D438C">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667" w:type="dxa"/>
            <w:tcBorders>
              <w:top w:val="nil"/>
            </w:tcBorders>
            <w:vAlign w:val="center"/>
          </w:tcPr>
          <w:p w14:paraId="144F363E">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5F861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75BD5CB">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276" w:type="dxa"/>
            <w:vAlign w:val="center"/>
          </w:tcPr>
          <w:p w14:paraId="47BC4465">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450" w:type="dxa"/>
            <w:vAlign w:val="center"/>
          </w:tcPr>
          <w:p w14:paraId="61DBC792">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243" w:type="dxa"/>
            <w:vAlign w:val="center"/>
          </w:tcPr>
          <w:p w14:paraId="3283314B">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450" w:type="dxa"/>
            <w:vAlign w:val="center"/>
          </w:tcPr>
          <w:p w14:paraId="3EF99CCE">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667" w:type="dxa"/>
            <w:vAlign w:val="center"/>
          </w:tcPr>
          <w:p w14:paraId="502EB4D4">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3CDCD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D8BDE98">
            <w:pPr>
              <w:pStyle w:val="18"/>
              <w:keepNext/>
              <w:keepLines w:val="0"/>
              <w:suppressLineNumbers w:val="0"/>
              <w:spacing w:before="0" w:beforeAutospacing="0" w:after="0" w:afterAutospacing="0"/>
              <w:ind w:left="63" w:right="63"/>
              <w:rPr>
                <w:rFonts w:hint="default" w:ascii="宋体" w:hAnsi="宋体"/>
                <w:szCs w:val="21"/>
              </w:rPr>
            </w:pPr>
          </w:p>
        </w:tc>
        <w:tc>
          <w:tcPr>
            <w:tcW w:w="1276" w:type="dxa"/>
            <w:vAlign w:val="center"/>
          </w:tcPr>
          <w:p w14:paraId="12E14AB1">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707D9858">
            <w:pPr>
              <w:pStyle w:val="18"/>
              <w:keepNext/>
              <w:keepLines w:val="0"/>
              <w:suppressLineNumbers w:val="0"/>
              <w:spacing w:before="0" w:beforeAutospacing="0" w:after="0" w:afterAutospacing="0"/>
              <w:ind w:left="63" w:right="63"/>
              <w:rPr>
                <w:rFonts w:hint="default" w:ascii="宋体" w:hAnsi="宋体"/>
                <w:szCs w:val="21"/>
              </w:rPr>
            </w:pPr>
          </w:p>
        </w:tc>
        <w:tc>
          <w:tcPr>
            <w:tcW w:w="1243" w:type="dxa"/>
            <w:vAlign w:val="center"/>
          </w:tcPr>
          <w:p w14:paraId="4FCCB92C">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4EDE1669">
            <w:pPr>
              <w:pStyle w:val="18"/>
              <w:keepNext/>
              <w:keepLines w:val="0"/>
              <w:suppressLineNumbers w:val="0"/>
              <w:spacing w:before="0" w:beforeAutospacing="0" w:after="0" w:afterAutospacing="0"/>
              <w:ind w:left="63" w:right="63"/>
              <w:rPr>
                <w:rFonts w:hint="default" w:ascii="宋体" w:hAnsi="宋体"/>
                <w:szCs w:val="21"/>
              </w:rPr>
            </w:pPr>
          </w:p>
        </w:tc>
        <w:tc>
          <w:tcPr>
            <w:tcW w:w="1667" w:type="dxa"/>
            <w:vAlign w:val="center"/>
          </w:tcPr>
          <w:p w14:paraId="4AD1F60D">
            <w:pPr>
              <w:pStyle w:val="18"/>
              <w:keepNext/>
              <w:keepLines w:val="0"/>
              <w:suppressLineNumbers w:val="0"/>
              <w:spacing w:before="0" w:beforeAutospacing="0" w:after="0" w:afterAutospacing="0"/>
              <w:ind w:left="63" w:right="63"/>
              <w:rPr>
                <w:rFonts w:hint="default" w:ascii="宋体" w:hAnsi="宋体"/>
                <w:szCs w:val="21"/>
              </w:rPr>
            </w:pPr>
          </w:p>
        </w:tc>
      </w:tr>
      <w:tr w14:paraId="4018C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80AEC25">
            <w:pPr>
              <w:pStyle w:val="18"/>
              <w:keepNext/>
              <w:keepLines w:val="0"/>
              <w:suppressLineNumbers w:val="0"/>
              <w:spacing w:before="0" w:beforeAutospacing="0" w:after="0" w:afterAutospacing="0"/>
              <w:ind w:left="63" w:right="63"/>
              <w:rPr>
                <w:rFonts w:hint="default" w:ascii="宋体" w:hAnsi="宋体"/>
                <w:szCs w:val="21"/>
              </w:rPr>
            </w:pPr>
          </w:p>
        </w:tc>
        <w:tc>
          <w:tcPr>
            <w:tcW w:w="1276" w:type="dxa"/>
            <w:vAlign w:val="center"/>
          </w:tcPr>
          <w:p w14:paraId="157E5D58">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71A03967">
            <w:pPr>
              <w:pStyle w:val="18"/>
              <w:keepNext/>
              <w:keepLines w:val="0"/>
              <w:suppressLineNumbers w:val="0"/>
              <w:spacing w:before="0" w:beforeAutospacing="0" w:after="0" w:afterAutospacing="0"/>
              <w:ind w:left="63" w:right="63"/>
              <w:rPr>
                <w:rFonts w:hint="default" w:ascii="宋体" w:hAnsi="宋体"/>
                <w:szCs w:val="21"/>
              </w:rPr>
            </w:pPr>
          </w:p>
        </w:tc>
        <w:tc>
          <w:tcPr>
            <w:tcW w:w="1243" w:type="dxa"/>
            <w:vAlign w:val="center"/>
          </w:tcPr>
          <w:p w14:paraId="4DE7164A">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6643D39E">
            <w:pPr>
              <w:pStyle w:val="18"/>
              <w:keepNext/>
              <w:keepLines w:val="0"/>
              <w:suppressLineNumbers w:val="0"/>
              <w:spacing w:before="0" w:beforeAutospacing="0" w:after="0" w:afterAutospacing="0"/>
              <w:ind w:left="63" w:right="63"/>
              <w:rPr>
                <w:rFonts w:hint="default" w:ascii="宋体" w:hAnsi="宋体"/>
                <w:szCs w:val="21"/>
              </w:rPr>
            </w:pPr>
          </w:p>
        </w:tc>
        <w:tc>
          <w:tcPr>
            <w:tcW w:w="1667" w:type="dxa"/>
            <w:vAlign w:val="center"/>
          </w:tcPr>
          <w:p w14:paraId="563B34DD">
            <w:pPr>
              <w:pStyle w:val="18"/>
              <w:keepNext/>
              <w:keepLines w:val="0"/>
              <w:suppressLineNumbers w:val="0"/>
              <w:spacing w:before="0" w:beforeAutospacing="0" w:after="0" w:afterAutospacing="0"/>
              <w:ind w:left="63" w:right="63"/>
              <w:rPr>
                <w:rFonts w:hint="default" w:ascii="宋体" w:hAnsi="宋体"/>
                <w:szCs w:val="21"/>
              </w:rPr>
            </w:pPr>
          </w:p>
        </w:tc>
      </w:tr>
      <w:tr w14:paraId="20E93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3E7AB62">
            <w:pPr>
              <w:pStyle w:val="18"/>
              <w:keepNext/>
              <w:keepLines w:val="0"/>
              <w:suppressLineNumbers w:val="0"/>
              <w:spacing w:before="0" w:beforeAutospacing="0" w:after="0" w:afterAutospacing="0"/>
              <w:ind w:left="63" w:right="63"/>
              <w:rPr>
                <w:rFonts w:hint="default" w:ascii="宋体" w:hAnsi="宋体"/>
                <w:szCs w:val="21"/>
              </w:rPr>
            </w:pPr>
          </w:p>
        </w:tc>
        <w:tc>
          <w:tcPr>
            <w:tcW w:w="1276" w:type="dxa"/>
            <w:vAlign w:val="center"/>
          </w:tcPr>
          <w:p w14:paraId="059C1645">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02469844">
            <w:pPr>
              <w:pStyle w:val="18"/>
              <w:keepNext/>
              <w:keepLines w:val="0"/>
              <w:suppressLineNumbers w:val="0"/>
              <w:spacing w:before="0" w:beforeAutospacing="0" w:after="0" w:afterAutospacing="0"/>
              <w:ind w:left="63" w:right="63"/>
              <w:rPr>
                <w:rFonts w:hint="default" w:ascii="宋体" w:hAnsi="宋体"/>
                <w:szCs w:val="21"/>
              </w:rPr>
            </w:pPr>
          </w:p>
        </w:tc>
        <w:tc>
          <w:tcPr>
            <w:tcW w:w="1243" w:type="dxa"/>
            <w:vAlign w:val="center"/>
          </w:tcPr>
          <w:p w14:paraId="5A369050">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2E34E9A4">
            <w:pPr>
              <w:pStyle w:val="18"/>
              <w:keepNext/>
              <w:keepLines w:val="0"/>
              <w:suppressLineNumbers w:val="0"/>
              <w:spacing w:before="0" w:beforeAutospacing="0" w:after="0" w:afterAutospacing="0"/>
              <w:ind w:left="63" w:right="63"/>
              <w:rPr>
                <w:rFonts w:hint="default" w:ascii="宋体" w:hAnsi="宋体"/>
                <w:szCs w:val="21"/>
              </w:rPr>
            </w:pPr>
          </w:p>
        </w:tc>
        <w:tc>
          <w:tcPr>
            <w:tcW w:w="1667" w:type="dxa"/>
            <w:vAlign w:val="center"/>
          </w:tcPr>
          <w:p w14:paraId="3A94B070">
            <w:pPr>
              <w:pStyle w:val="18"/>
              <w:keepNext/>
              <w:keepLines w:val="0"/>
              <w:suppressLineNumbers w:val="0"/>
              <w:spacing w:before="0" w:beforeAutospacing="0" w:after="0" w:afterAutospacing="0"/>
              <w:ind w:left="63" w:right="63"/>
              <w:rPr>
                <w:rFonts w:hint="default" w:ascii="宋体" w:hAnsi="宋体"/>
                <w:szCs w:val="21"/>
              </w:rPr>
            </w:pPr>
          </w:p>
        </w:tc>
      </w:tr>
      <w:tr w14:paraId="637C6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BBEDEB2">
            <w:pPr>
              <w:pStyle w:val="18"/>
              <w:keepNext/>
              <w:keepLines w:val="0"/>
              <w:suppressLineNumbers w:val="0"/>
              <w:spacing w:before="0" w:beforeAutospacing="0" w:after="0" w:afterAutospacing="0"/>
              <w:ind w:left="63" w:right="63"/>
              <w:rPr>
                <w:rFonts w:hint="default" w:ascii="宋体" w:hAnsi="宋体"/>
                <w:szCs w:val="21"/>
              </w:rPr>
            </w:pPr>
          </w:p>
        </w:tc>
        <w:tc>
          <w:tcPr>
            <w:tcW w:w="1276" w:type="dxa"/>
            <w:vAlign w:val="center"/>
          </w:tcPr>
          <w:p w14:paraId="27108F22">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631135AA">
            <w:pPr>
              <w:pStyle w:val="18"/>
              <w:keepNext/>
              <w:keepLines w:val="0"/>
              <w:suppressLineNumbers w:val="0"/>
              <w:spacing w:before="0" w:beforeAutospacing="0" w:after="0" w:afterAutospacing="0"/>
              <w:ind w:left="63" w:right="63"/>
              <w:rPr>
                <w:rFonts w:hint="default" w:ascii="宋体" w:hAnsi="宋体"/>
                <w:szCs w:val="21"/>
              </w:rPr>
            </w:pPr>
          </w:p>
        </w:tc>
        <w:tc>
          <w:tcPr>
            <w:tcW w:w="1243" w:type="dxa"/>
            <w:vAlign w:val="center"/>
          </w:tcPr>
          <w:p w14:paraId="1D9C62C3">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05FE5BDB">
            <w:pPr>
              <w:pStyle w:val="18"/>
              <w:keepNext/>
              <w:keepLines w:val="0"/>
              <w:suppressLineNumbers w:val="0"/>
              <w:spacing w:before="0" w:beforeAutospacing="0" w:after="0" w:afterAutospacing="0"/>
              <w:ind w:left="63" w:right="63"/>
              <w:rPr>
                <w:rFonts w:hint="default" w:ascii="宋体" w:hAnsi="宋体"/>
                <w:szCs w:val="21"/>
              </w:rPr>
            </w:pPr>
          </w:p>
        </w:tc>
        <w:tc>
          <w:tcPr>
            <w:tcW w:w="1667" w:type="dxa"/>
            <w:vAlign w:val="center"/>
          </w:tcPr>
          <w:p w14:paraId="5A26FED6">
            <w:pPr>
              <w:pStyle w:val="18"/>
              <w:keepNext/>
              <w:keepLines w:val="0"/>
              <w:suppressLineNumbers w:val="0"/>
              <w:spacing w:before="0" w:beforeAutospacing="0" w:after="0" w:afterAutospacing="0"/>
              <w:ind w:left="63" w:right="63"/>
              <w:rPr>
                <w:rFonts w:hint="default" w:ascii="宋体" w:hAnsi="宋体"/>
                <w:szCs w:val="21"/>
              </w:rPr>
            </w:pPr>
          </w:p>
        </w:tc>
      </w:tr>
      <w:tr w14:paraId="2FC00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22AE699">
            <w:pPr>
              <w:pStyle w:val="18"/>
              <w:keepNext/>
              <w:keepLines w:val="0"/>
              <w:suppressLineNumbers w:val="0"/>
              <w:spacing w:before="0" w:beforeAutospacing="0" w:after="0" w:afterAutospacing="0"/>
              <w:ind w:left="63" w:right="63"/>
              <w:rPr>
                <w:rFonts w:hint="default" w:ascii="宋体" w:hAnsi="宋体"/>
                <w:szCs w:val="21"/>
              </w:rPr>
            </w:pPr>
          </w:p>
        </w:tc>
        <w:tc>
          <w:tcPr>
            <w:tcW w:w="1276" w:type="dxa"/>
            <w:vAlign w:val="center"/>
          </w:tcPr>
          <w:p w14:paraId="09AA0AA7">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41400CDC">
            <w:pPr>
              <w:pStyle w:val="18"/>
              <w:keepNext/>
              <w:keepLines w:val="0"/>
              <w:suppressLineNumbers w:val="0"/>
              <w:spacing w:before="0" w:beforeAutospacing="0" w:after="0" w:afterAutospacing="0"/>
              <w:ind w:left="63" w:right="63"/>
              <w:rPr>
                <w:rFonts w:hint="default" w:ascii="宋体" w:hAnsi="宋体"/>
                <w:szCs w:val="21"/>
              </w:rPr>
            </w:pPr>
          </w:p>
        </w:tc>
        <w:tc>
          <w:tcPr>
            <w:tcW w:w="1243" w:type="dxa"/>
            <w:vAlign w:val="center"/>
          </w:tcPr>
          <w:p w14:paraId="0E6C92C4">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349FAE32">
            <w:pPr>
              <w:pStyle w:val="18"/>
              <w:keepNext/>
              <w:keepLines w:val="0"/>
              <w:suppressLineNumbers w:val="0"/>
              <w:spacing w:before="0" w:beforeAutospacing="0" w:after="0" w:afterAutospacing="0"/>
              <w:ind w:left="63" w:right="63"/>
              <w:rPr>
                <w:rFonts w:hint="default" w:ascii="宋体" w:hAnsi="宋体"/>
                <w:szCs w:val="21"/>
              </w:rPr>
            </w:pPr>
          </w:p>
        </w:tc>
        <w:tc>
          <w:tcPr>
            <w:tcW w:w="1667" w:type="dxa"/>
            <w:vAlign w:val="center"/>
          </w:tcPr>
          <w:p w14:paraId="5E19E103">
            <w:pPr>
              <w:pStyle w:val="18"/>
              <w:keepNext/>
              <w:keepLines w:val="0"/>
              <w:suppressLineNumbers w:val="0"/>
              <w:spacing w:before="0" w:beforeAutospacing="0" w:after="0" w:afterAutospacing="0"/>
              <w:ind w:left="63" w:right="63"/>
              <w:rPr>
                <w:rFonts w:hint="default" w:ascii="宋体" w:hAnsi="宋体"/>
                <w:szCs w:val="21"/>
              </w:rPr>
            </w:pPr>
          </w:p>
        </w:tc>
      </w:tr>
      <w:tr w14:paraId="785CB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A4CBCDC">
            <w:pPr>
              <w:keepNext w:val="0"/>
              <w:keepLines w:val="0"/>
              <w:suppressLineNumbers w:val="0"/>
              <w:spacing w:before="0" w:beforeAutospacing="0" w:after="0" w:afterAutospacing="0"/>
              <w:ind w:left="0" w:right="0"/>
              <w:jc w:val="center"/>
              <w:rPr>
                <w:rFonts w:hint="default" w:ascii="宋体" w:hAnsi="宋体"/>
                <w:szCs w:val="21"/>
              </w:rPr>
            </w:pPr>
          </w:p>
        </w:tc>
        <w:tc>
          <w:tcPr>
            <w:tcW w:w="1276" w:type="dxa"/>
          </w:tcPr>
          <w:p w14:paraId="21622CB6">
            <w:pPr>
              <w:keepNext w:val="0"/>
              <w:keepLines w:val="0"/>
              <w:suppressLineNumbers w:val="0"/>
              <w:spacing w:before="0" w:beforeAutospacing="0" w:after="0" w:afterAutospacing="0"/>
              <w:ind w:left="0" w:right="0"/>
              <w:jc w:val="center"/>
              <w:rPr>
                <w:rFonts w:hint="default" w:ascii="宋体" w:hAnsi="宋体"/>
                <w:szCs w:val="21"/>
              </w:rPr>
            </w:pPr>
          </w:p>
        </w:tc>
        <w:tc>
          <w:tcPr>
            <w:tcW w:w="1450" w:type="dxa"/>
          </w:tcPr>
          <w:p w14:paraId="62B9ADEC">
            <w:pPr>
              <w:keepNext w:val="0"/>
              <w:keepLines w:val="0"/>
              <w:suppressLineNumbers w:val="0"/>
              <w:spacing w:before="0" w:beforeAutospacing="0" w:after="0" w:afterAutospacing="0"/>
              <w:ind w:left="0" w:right="0"/>
              <w:jc w:val="center"/>
              <w:rPr>
                <w:rFonts w:hint="default" w:ascii="宋体" w:hAnsi="宋体"/>
                <w:szCs w:val="21"/>
              </w:rPr>
            </w:pPr>
          </w:p>
        </w:tc>
        <w:tc>
          <w:tcPr>
            <w:tcW w:w="1243" w:type="dxa"/>
          </w:tcPr>
          <w:p w14:paraId="1ACCBDAA">
            <w:pPr>
              <w:keepNext w:val="0"/>
              <w:keepLines w:val="0"/>
              <w:suppressLineNumbers w:val="0"/>
              <w:spacing w:before="0" w:beforeAutospacing="0" w:after="0" w:afterAutospacing="0"/>
              <w:ind w:left="0" w:right="0"/>
              <w:jc w:val="center"/>
              <w:rPr>
                <w:rFonts w:hint="default" w:ascii="宋体" w:hAnsi="宋体"/>
                <w:szCs w:val="21"/>
              </w:rPr>
            </w:pPr>
          </w:p>
        </w:tc>
        <w:tc>
          <w:tcPr>
            <w:tcW w:w="1450" w:type="dxa"/>
          </w:tcPr>
          <w:p w14:paraId="0EB1F201">
            <w:pPr>
              <w:keepNext w:val="0"/>
              <w:keepLines w:val="0"/>
              <w:suppressLineNumbers w:val="0"/>
              <w:spacing w:before="0" w:beforeAutospacing="0" w:after="0" w:afterAutospacing="0"/>
              <w:ind w:left="0" w:right="0"/>
              <w:jc w:val="center"/>
              <w:rPr>
                <w:rFonts w:hint="default" w:ascii="宋体" w:hAnsi="宋体"/>
                <w:szCs w:val="21"/>
              </w:rPr>
            </w:pPr>
          </w:p>
        </w:tc>
        <w:tc>
          <w:tcPr>
            <w:tcW w:w="1667" w:type="dxa"/>
          </w:tcPr>
          <w:p w14:paraId="156EF5B2">
            <w:pPr>
              <w:keepNext w:val="0"/>
              <w:keepLines w:val="0"/>
              <w:suppressLineNumbers w:val="0"/>
              <w:spacing w:before="0" w:beforeAutospacing="0" w:after="0" w:afterAutospacing="0"/>
              <w:ind w:left="0" w:right="0"/>
              <w:jc w:val="center"/>
              <w:rPr>
                <w:rFonts w:hint="default" w:ascii="宋体" w:hAnsi="宋体"/>
                <w:szCs w:val="21"/>
              </w:rPr>
            </w:pPr>
          </w:p>
        </w:tc>
      </w:tr>
      <w:tr w14:paraId="25F5B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4A2A473">
            <w:pPr>
              <w:pStyle w:val="18"/>
              <w:keepNext/>
              <w:keepLines w:val="0"/>
              <w:suppressLineNumbers w:val="0"/>
              <w:spacing w:before="0" w:beforeAutospacing="0" w:after="0" w:afterAutospacing="0"/>
              <w:ind w:left="63" w:right="63"/>
              <w:rPr>
                <w:rFonts w:hint="default" w:ascii="宋体" w:hAnsi="宋体"/>
                <w:szCs w:val="21"/>
              </w:rPr>
            </w:pPr>
          </w:p>
        </w:tc>
        <w:tc>
          <w:tcPr>
            <w:tcW w:w="1276" w:type="dxa"/>
            <w:vAlign w:val="center"/>
          </w:tcPr>
          <w:p w14:paraId="6A7846C8">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55EA4B22">
            <w:pPr>
              <w:pStyle w:val="18"/>
              <w:keepNext/>
              <w:keepLines w:val="0"/>
              <w:suppressLineNumbers w:val="0"/>
              <w:spacing w:before="0" w:beforeAutospacing="0" w:after="0" w:afterAutospacing="0"/>
              <w:ind w:left="63" w:right="63"/>
              <w:rPr>
                <w:rFonts w:hint="default" w:ascii="宋体" w:hAnsi="宋体"/>
                <w:szCs w:val="21"/>
              </w:rPr>
            </w:pPr>
          </w:p>
        </w:tc>
        <w:tc>
          <w:tcPr>
            <w:tcW w:w="1243" w:type="dxa"/>
            <w:vAlign w:val="center"/>
          </w:tcPr>
          <w:p w14:paraId="6C431EC3">
            <w:pPr>
              <w:pStyle w:val="18"/>
              <w:keepNext/>
              <w:keepLines w:val="0"/>
              <w:suppressLineNumbers w:val="0"/>
              <w:spacing w:before="0" w:beforeAutospacing="0" w:after="0" w:afterAutospacing="0"/>
              <w:ind w:left="63" w:right="63"/>
              <w:rPr>
                <w:rFonts w:hint="default" w:ascii="宋体" w:hAnsi="宋体"/>
                <w:szCs w:val="21"/>
              </w:rPr>
            </w:pPr>
          </w:p>
        </w:tc>
        <w:tc>
          <w:tcPr>
            <w:tcW w:w="1450" w:type="dxa"/>
            <w:vAlign w:val="center"/>
          </w:tcPr>
          <w:p w14:paraId="6F58AC93">
            <w:pPr>
              <w:pStyle w:val="18"/>
              <w:keepNext/>
              <w:keepLines w:val="0"/>
              <w:suppressLineNumbers w:val="0"/>
              <w:spacing w:before="0" w:beforeAutospacing="0" w:after="0" w:afterAutospacing="0"/>
              <w:ind w:left="63" w:right="63"/>
              <w:rPr>
                <w:rFonts w:hint="default" w:ascii="宋体" w:hAnsi="宋体"/>
                <w:szCs w:val="21"/>
              </w:rPr>
            </w:pPr>
          </w:p>
        </w:tc>
        <w:tc>
          <w:tcPr>
            <w:tcW w:w="1667" w:type="dxa"/>
            <w:vAlign w:val="center"/>
          </w:tcPr>
          <w:p w14:paraId="320E5CCD">
            <w:pPr>
              <w:pStyle w:val="18"/>
              <w:keepNext/>
              <w:keepLines w:val="0"/>
              <w:suppressLineNumbers w:val="0"/>
              <w:spacing w:before="0" w:beforeAutospacing="0" w:after="0" w:afterAutospacing="0"/>
              <w:ind w:left="63" w:right="63"/>
              <w:rPr>
                <w:rFonts w:hint="default" w:ascii="宋体" w:hAnsi="宋体"/>
                <w:szCs w:val="21"/>
              </w:rPr>
            </w:pPr>
          </w:p>
        </w:tc>
      </w:tr>
      <w:tr w14:paraId="67A53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9E1CA9C">
            <w:pPr>
              <w:keepNext w:val="0"/>
              <w:keepLines w:val="0"/>
              <w:suppressLineNumbers w:val="0"/>
              <w:spacing w:before="0" w:beforeAutospacing="0" w:after="0" w:afterAutospacing="0"/>
              <w:ind w:left="0" w:right="0"/>
              <w:rPr>
                <w:rFonts w:hint="default" w:ascii="宋体" w:hAnsi="宋体"/>
                <w:szCs w:val="21"/>
              </w:rPr>
            </w:pPr>
          </w:p>
        </w:tc>
        <w:tc>
          <w:tcPr>
            <w:tcW w:w="1276" w:type="dxa"/>
          </w:tcPr>
          <w:p w14:paraId="4E08F27D">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1F0186C5">
            <w:pPr>
              <w:keepNext w:val="0"/>
              <w:keepLines w:val="0"/>
              <w:suppressLineNumbers w:val="0"/>
              <w:spacing w:before="0" w:beforeAutospacing="0" w:after="0" w:afterAutospacing="0"/>
              <w:ind w:left="0" w:right="0"/>
              <w:rPr>
                <w:rFonts w:hint="default" w:ascii="宋体" w:hAnsi="宋体"/>
                <w:szCs w:val="21"/>
              </w:rPr>
            </w:pPr>
          </w:p>
        </w:tc>
        <w:tc>
          <w:tcPr>
            <w:tcW w:w="1243" w:type="dxa"/>
          </w:tcPr>
          <w:p w14:paraId="2A0CDBB2">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7E0C7B9A">
            <w:pPr>
              <w:keepNext w:val="0"/>
              <w:keepLines w:val="0"/>
              <w:suppressLineNumbers w:val="0"/>
              <w:spacing w:before="0" w:beforeAutospacing="0" w:after="0" w:afterAutospacing="0"/>
              <w:ind w:left="0" w:right="0"/>
              <w:rPr>
                <w:rFonts w:hint="default" w:ascii="宋体" w:hAnsi="宋体"/>
                <w:szCs w:val="21"/>
              </w:rPr>
            </w:pPr>
          </w:p>
        </w:tc>
        <w:tc>
          <w:tcPr>
            <w:tcW w:w="1667" w:type="dxa"/>
          </w:tcPr>
          <w:p w14:paraId="668E6551">
            <w:pPr>
              <w:keepNext w:val="0"/>
              <w:keepLines w:val="0"/>
              <w:suppressLineNumbers w:val="0"/>
              <w:spacing w:before="0" w:beforeAutospacing="0" w:after="0" w:afterAutospacing="0"/>
              <w:ind w:left="0" w:right="0"/>
              <w:rPr>
                <w:rFonts w:hint="default" w:ascii="宋体" w:hAnsi="宋体"/>
                <w:szCs w:val="21"/>
              </w:rPr>
            </w:pPr>
          </w:p>
        </w:tc>
      </w:tr>
      <w:tr w14:paraId="42D3D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6D7E6F9">
            <w:pPr>
              <w:keepNext w:val="0"/>
              <w:keepLines w:val="0"/>
              <w:suppressLineNumbers w:val="0"/>
              <w:spacing w:before="0" w:beforeAutospacing="0" w:after="0" w:afterAutospacing="0"/>
              <w:ind w:left="0" w:right="0"/>
              <w:rPr>
                <w:rFonts w:hint="default" w:ascii="宋体" w:hAnsi="宋体"/>
                <w:szCs w:val="21"/>
              </w:rPr>
            </w:pPr>
          </w:p>
        </w:tc>
        <w:tc>
          <w:tcPr>
            <w:tcW w:w="1276" w:type="dxa"/>
          </w:tcPr>
          <w:p w14:paraId="361C86DC">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55F83B02">
            <w:pPr>
              <w:keepNext w:val="0"/>
              <w:keepLines w:val="0"/>
              <w:suppressLineNumbers w:val="0"/>
              <w:spacing w:before="0" w:beforeAutospacing="0" w:after="0" w:afterAutospacing="0"/>
              <w:ind w:left="0" w:right="0"/>
              <w:rPr>
                <w:rFonts w:hint="default" w:ascii="宋体" w:hAnsi="宋体"/>
                <w:szCs w:val="21"/>
              </w:rPr>
            </w:pPr>
          </w:p>
        </w:tc>
        <w:tc>
          <w:tcPr>
            <w:tcW w:w="1243" w:type="dxa"/>
          </w:tcPr>
          <w:p w14:paraId="37256F2E">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202646EB">
            <w:pPr>
              <w:keepNext w:val="0"/>
              <w:keepLines w:val="0"/>
              <w:suppressLineNumbers w:val="0"/>
              <w:spacing w:before="0" w:beforeAutospacing="0" w:after="0" w:afterAutospacing="0"/>
              <w:ind w:left="0" w:right="0"/>
              <w:rPr>
                <w:rFonts w:hint="default" w:ascii="宋体" w:hAnsi="宋体"/>
                <w:szCs w:val="21"/>
              </w:rPr>
            </w:pPr>
          </w:p>
        </w:tc>
        <w:tc>
          <w:tcPr>
            <w:tcW w:w="1667" w:type="dxa"/>
          </w:tcPr>
          <w:p w14:paraId="49FF9324">
            <w:pPr>
              <w:keepNext w:val="0"/>
              <w:keepLines w:val="0"/>
              <w:suppressLineNumbers w:val="0"/>
              <w:spacing w:before="0" w:beforeAutospacing="0" w:after="0" w:afterAutospacing="0"/>
              <w:ind w:left="0" w:right="0"/>
              <w:rPr>
                <w:rFonts w:hint="default" w:ascii="宋体" w:hAnsi="宋体"/>
                <w:szCs w:val="21"/>
              </w:rPr>
            </w:pPr>
          </w:p>
        </w:tc>
      </w:tr>
      <w:tr w14:paraId="4BEB7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E77C821">
            <w:pPr>
              <w:keepNext w:val="0"/>
              <w:keepLines w:val="0"/>
              <w:suppressLineNumbers w:val="0"/>
              <w:spacing w:before="0" w:beforeAutospacing="0" w:after="0" w:afterAutospacing="0"/>
              <w:ind w:left="0" w:right="0"/>
              <w:rPr>
                <w:rFonts w:hint="default" w:ascii="宋体" w:hAnsi="宋体"/>
                <w:szCs w:val="21"/>
              </w:rPr>
            </w:pPr>
          </w:p>
        </w:tc>
        <w:tc>
          <w:tcPr>
            <w:tcW w:w="1276" w:type="dxa"/>
          </w:tcPr>
          <w:p w14:paraId="572FC773">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5D15A464">
            <w:pPr>
              <w:keepNext w:val="0"/>
              <w:keepLines w:val="0"/>
              <w:suppressLineNumbers w:val="0"/>
              <w:spacing w:before="0" w:beforeAutospacing="0" w:after="0" w:afterAutospacing="0"/>
              <w:ind w:left="0" w:right="0"/>
              <w:rPr>
                <w:rFonts w:hint="default" w:ascii="宋体" w:hAnsi="宋体"/>
                <w:szCs w:val="21"/>
              </w:rPr>
            </w:pPr>
          </w:p>
        </w:tc>
        <w:tc>
          <w:tcPr>
            <w:tcW w:w="1243" w:type="dxa"/>
          </w:tcPr>
          <w:p w14:paraId="2FDD7940">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553D6E6C">
            <w:pPr>
              <w:keepNext w:val="0"/>
              <w:keepLines w:val="0"/>
              <w:suppressLineNumbers w:val="0"/>
              <w:spacing w:before="0" w:beforeAutospacing="0" w:after="0" w:afterAutospacing="0"/>
              <w:ind w:left="0" w:right="0"/>
              <w:rPr>
                <w:rFonts w:hint="default" w:ascii="宋体" w:hAnsi="宋体"/>
                <w:szCs w:val="21"/>
              </w:rPr>
            </w:pPr>
          </w:p>
        </w:tc>
        <w:tc>
          <w:tcPr>
            <w:tcW w:w="1667" w:type="dxa"/>
          </w:tcPr>
          <w:p w14:paraId="30A8F622">
            <w:pPr>
              <w:keepNext w:val="0"/>
              <w:keepLines w:val="0"/>
              <w:suppressLineNumbers w:val="0"/>
              <w:spacing w:before="0" w:beforeAutospacing="0" w:after="0" w:afterAutospacing="0"/>
              <w:ind w:left="0" w:right="0"/>
              <w:rPr>
                <w:rFonts w:hint="default" w:ascii="宋体" w:hAnsi="宋体"/>
                <w:szCs w:val="21"/>
              </w:rPr>
            </w:pPr>
          </w:p>
        </w:tc>
      </w:tr>
      <w:tr w14:paraId="5BA4D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55C7B4A">
            <w:pPr>
              <w:keepNext w:val="0"/>
              <w:keepLines w:val="0"/>
              <w:suppressLineNumbers w:val="0"/>
              <w:spacing w:before="0" w:beforeAutospacing="0" w:after="0" w:afterAutospacing="0"/>
              <w:ind w:left="0" w:right="0"/>
              <w:rPr>
                <w:rFonts w:hint="default" w:ascii="宋体" w:hAnsi="宋体"/>
                <w:szCs w:val="21"/>
              </w:rPr>
            </w:pPr>
          </w:p>
        </w:tc>
        <w:tc>
          <w:tcPr>
            <w:tcW w:w="1276" w:type="dxa"/>
          </w:tcPr>
          <w:p w14:paraId="5B2736FD">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7A3901E9">
            <w:pPr>
              <w:keepNext w:val="0"/>
              <w:keepLines w:val="0"/>
              <w:suppressLineNumbers w:val="0"/>
              <w:spacing w:before="0" w:beforeAutospacing="0" w:after="0" w:afterAutospacing="0"/>
              <w:ind w:left="0" w:right="0"/>
              <w:rPr>
                <w:rFonts w:hint="default" w:ascii="宋体" w:hAnsi="宋体"/>
                <w:szCs w:val="21"/>
              </w:rPr>
            </w:pPr>
          </w:p>
        </w:tc>
        <w:tc>
          <w:tcPr>
            <w:tcW w:w="1243" w:type="dxa"/>
          </w:tcPr>
          <w:p w14:paraId="5B77E258">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0DB4FFF6">
            <w:pPr>
              <w:keepNext w:val="0"/>
              <w:keepLines w:val="0"/>
              <w:suppressLineNumbers w:val="0"/>
              <w:spacing w:before="0" w:beforeAutospacing="0" w:after="0" w:afterAutospacing="0"/>
              <w:ind w:left="0" w:right="0"/>
              <w:rPr>
                <w:rFonts w:hint="default" w:ascii="宋体" w:hAnsi="宋体"/>
                <w:szCs w:val="21"/>
              </w:rPr>
            </w:pPr>
          </w:p>
        </w:tc>
        <w:tc>
          <w:tcPr>
            <w:tcW w:w="1667" w:type="dxa"/>
          </w:tcPr>
          <w:p w14:paraId="0A3E0B57">
            <w:pPr>
              <w:keepNext w:val="0"/>
              <w:keepLines w:val="0"/>
              <w:suppressLineNumbers w:val="0"/>
              <w:spacing w:before="0" w:beforeAutospacing="0" w:after="0" w:afterAutospacing="0"/>
              <w:ind w:left="0" w:right="0"/>
              <w:rPr>
                <w:rFonts w:hint="default" w:ascii="宋体" w:hAnsi="宋体"/>
                <w:szCs w:val="21"/>
              </w:rPr>
            </w:pPr>
          </w:p>
        </w:tc>
      </w:tr>
      <w:tr w14:paraId="34066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BCC40DE">
            <w:pPr>
              <w:keepNext w:val="0"/>
              <w:keepLines w:val="0"/>
              <w:suppressLineNumbers w:val="0"/>
              <w:spacing w:before="0" w:beforeAutospacing="0" w:after="0" w:afterAutospacing="0"/>
              <w:ind w:left="0" w:right="0"/>
              <w:rPr>
                <w:rFonts w:hint="default" w:ascii="宋体" w:hAnsi="宋体"/>
                <w:szCs w:val="21"/>
              </w:rPr>
            </w:pPr>
          </w:p>
        </w:tc>
        <w:tc>
          <w:tcPr>
            <w:tcW w:w="1276" w:type="dxa"/>
          </w:tcPr>
          <w:p w14:paraId="7D3FB2B5">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16FBB79F">
            <w:pPr>
              <w:keepNext w:val="0"/>
              <w:keepLines w:val="0"/>
              <w:suppressLineNumbers w:val="0"/>
              <w:spacing w:before="0" w:beforeAutospacing="0" w:after="0" w:afterAutospacing="0"/>
              <w:ind w:left="0" w:right="0"/>
              <w:rPr>
                <w:rFonts w:hint="default" w:ascii="宋体" w:hAnsi="宋体"/>
                <w:szCs w:val="21"/>
              </w:rPr>
            </w:pPr>
          </w:p>
        </w:tc>
        <w:tc>
          <w:tcPr>
            <w:tcW w:w="1243" w:type="dxa"/>
          </w:tcPr>
          <w:p w14:paraId="345FF4BC">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7D753CB8">
            <w:pPr>
              <w:keepNext w:val="0"/>
              <w:keepLines w:val="0"/>
              <w:suppressLineNumbers w:val="0"/>
              <w:spacing w:before="0" w:beforeAutospacing="0" w:after="0" w:afterAutospacing="0"/>
              <w:ind w:left="0" w:right="0"/>
              <w:rPr>
                <w:rFonts w:hint="default" w:ascii="宋体" w:hAnsi="宋体"/>
                <w:szCs w:val="21"/>
              </w:rPr>
            </w:pPr>
          </w:p>
        </w:tc>
        <w:tc>
          <w:tcPr>
            <w:tcW w:w="1667" w:type="dxa"/>
          </w:tcPr>
          <w:p w14:paraId="0925385A">
            <w:pPr>
              <w:keepNext w:val="0"/>
              <w:keepLines w:val="0"/>
              <w:suppressLineNumbers w:val="0"/>
              <w:spacing w:before="0" w:beforeAutospacing="0" w:after="0" w:afterAutospacing="0"/>
              <w:ind w:left="0" w:right="0"/>
              <w:rPr>
                <w:rFonts w:hint="default" w:ascii="宋体" w:hAnsi="宋体"/>
                <w:szCs w:val="21"/>
              </w:rPr>
            </w:pPr>
          </w:p>
        </w:tc>
      </w:tr>
      <w:tr w14:paraId="426E2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16BD921">
            <w:pPr>
              <w:keepNext w:val="0"/>
              <w:keepLines w:val="0"/>
              <w:suppressLineNumbers w:val="0"/>
              <w:spacing w:before="0" w:beforeAutospacing="0" w:after="0" w:afterAutospacing="0"/>
              <w:ind w:left="0" w:right="0"/>
              <w:rPr>
                <w:rFonts w:hint="default" w:ascii="宋体" w:hAnsi="宋体"/>
                <w:szCs w:val="21"/>
              </w:rPr>
            </w:pPr>
          </w:p>
        </w:tc>
        <w:tc>
          <w:tcPr>
            <w:tcW w:w="1276" w:type="dxa"/>
          </w:tcPr>
          <w:p w14:paraId="216BB91A">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44560112">
            <w:pPr>
              <w:keepNext w:val="0"/>
              <w:keepLines w:val="0"/>
              <w:suppressLineNumbers w:val="0"/>
              <w:spacing w:before="0" w:beforeAutospacing="0" w:after="0" w:afterAutospacing="0"/>
              <w:ind w:left="0" w:right="0"/>
              <w:rPr>
                <w:rFonts w:hint="default" w:ascii="宋体" w:hAnsi="宋体"/>
                <w:szCs w:val="21"/>
              </w:rPr>
            </w:pPr>
          </w:p>
        </w:tc>
        <w:tc>
          <w:tcPr>
            <w:tcW w:w="1243" w:type="dxa"/>
          </w:tcPr>
          <w:p w14:paraId="6A9309BF">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6BEDFE09">
            <w:pPr>
              <w:keepNext w:val="0"/>
              <w:keepLines w:val="0"/>
              <w:suppressLineNumbers w:val="0"/>
              <w:spacing w:before="0" w:beforeAutospacing="0" w:after="0" w:afterAutospacing="0"/>
              <w:ind w:left="0" w:right="0"/>
              <w:rPr>
                <w:rFonts w:hint="default" w:ascii="宋体" w:hAnsi="宋体"/>
                <w:szCs w:val="21"/>
              </w:rPr>
            </w:pPr>
          </w:p>
        </w:tc>
        <w:tc>
          <w:tcPr>
            <w:tcW w:w="1667" w:type="dxa"/>
          </w:tcPr>
          <w:p w14:paraId="52E34CE1">
            <w:pPr>
              <w:keepNext w:val="0"/>
              <w:keepLines w:val="0"/>
              <w:suppressLineNumbers w:val="0"/>
              <w:spacing w:before="0" w:beforeAutospacing="0" w:after="0" w:afterAutospacing="0"/>
              <w:ind w:left="0" w:right="0"/>
              <w:rPr>
                <w:rFonts w:hint="default" w:ascii="宋体" w:hAnsi="宋体"/>
                <w:szCs w:val="21"/>
              </w:rPr>
            </w:pPr>
          </w:p>
        </w:tc>
      </w:tr>
      <w:tr w14:paraId="70385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8367B4F">
            <w:pPr>
              <w:keepNext w:val="0"/>
              <w:keepLines w:val="0"/>
              <w:suppressLineNumbers w:val="0"/>
              <w:spacing w:before="0" w:beforeAutospacing="0" w:after="0" w:afterAutospacing="0"/>
              <w:ind w:left="0" w:right="0"/>
              <w:rPr>
                <w:rFonts w:hint="default" w:ascii="宋体" w:hAnsi="宋体"/>
                <w:szCs w:val="21"/>
              </w:rPr>
            </w:pPr>
          </w:p>
        </w:tc>
        <w:tc>
          <w:tcPr>
            <w:tcW w:w="1276" w:type="dxa"/>
          </w:tcPr>
          <w:p w14:paraId="4E6517FC">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21EE7A6B">
            <w:pPr>
              <w:keepNext w:val="0"/>
              <w:keepLines w:val="0"/>
              <w:suppressLineNumbers w:val="0"/>
              <w:spacing w:before="0" w:beforeAutospacing="0" w:after="0" w:afterAutospacing="0"/>
              <w:ind w:left="0" w:right="0"/>
              <w:rPr>
                <w:rFonts w:hint="default" w:ascii="宋体" w:hAnsi="宋体"/>
                <w:szCs w:val="21"/>
              </w:rPr>
            </w:pPr>
          </w:p>
        </w:tc>
        <w:tc>
          <w:tcPr>
            <w:tcW w:w="1243" w:type="dxa"/>
          </w:tcPr>
          <w:p w14:paraId="03A80704">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307BAB2F">
            <w:pPr>
              <w:keepNext w:val="0"/>
              <w:keepLines w:val="0"/>
              <w:suppressLineNumbers w:val="0"/>
              <w:spacing w:before="0" w:beforeAutospacing="0" w:after="0" w:afterAutospacing="0"/>
              <w:ind w:left="0" w:right="0"/>
              <w:rPr>
                <w:rFonts w:hint="default" w:ascii="宋体" w:hAnsi="宋体"/>
                <w:szCs w:val="21"/>
              </w:rPr>
            </w:pPr>
          </w:p>
        </w:tc>
        <w:tc>
          <w:tcPr>
            <w:tcW w:w="1667" w:type="dxa"/>
          </w:tcPr>
          <w:p w14:paraId="790132C0">
            <w:pPr>
              <w:keepNext w:val="0"/>
              <w:keepLines w:val="0"/>
              <w:suppressLineNumbers w:val="0"/>
              <w:spacing w:before="0" w:beforeAutospacing="0" w:after="0" w:afterAutospacing="0"/>
              <w:ind w:left="0" w:right="0"/>
              <w:rPr>
                <w:rFonts w:hint="default" w:ascii="宋体" w:hAnsi="宋体"/>
                <w:szCs w:val="21"/>
              </w:rPr>
            </w:pPr>
          </w:p>
        </w:tc>
      </w:tr>
      <w:tr w14:paraId="4FE6F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65D2E6B">
            <w:pPr>
              <w:keepNext w:val="0"/>
              <w:keepLines w:val="0"/>
              <w:suppressLineNumbers w:val="0"/>
              <w:spacing w:before="0" w:beforeAutospacing="0" w:after="0" w:afterAutospacing="0"/>
              <w:ind w:left="0" w:right="0"/>
              <w:rPr>
                <w:rFonts w:hint="default" w:ascii="宋体" w:hAnsi="宋体"/>
                <w:szCs w:val="21"/>
              </w:rPr>
            </w:pPr>
          </w:p>
        </w:tc>
        <w:tc>
          <w:tcPr>
            <w:tcW w:w="1276" w:type="dxa"/>
          </w:tcPr>
          <w:p w14:paraId="4D9F7EE2">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2CA319AA">
            <w:pPr>
              <w:keepNext w:val="0"/>
              <w:keepLines w:val="0"/>
              <w:suppressLineNumbers w:val="0"/>
              <w:spacing w:before="0" w:beforeAutospacing="0" w:after="0" w:afterAutospacing="0"/>
              <w:ind w:left="0" w:right="0"/>
              <w:rPr>
                <w:rFonts w:hint="default" w:ascii="宋体" w:hAnsi="宋体"/>
                <w:szCs w:val="21"/>
              </w:rPr>
            </w:pPr>
          </w:p>
        </w:tc>
        <w:tc>
          <w:tcPr>
            <w:tcW w:w="1243" w:type="dxa"/>
          </w:tcPr>
          <w:p w14:paraId="74485051">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4459F68B">
            <w:pPr>
              <w:keepNext w:val="0"/>
              <w:keepLines w:val="0"/>
              <w:suppressLineNumbers w:val="0"/>
              <w:spacing w:before="0" w:beforeAutospacing="0" w:after="0" w:afterAutospacing="0"/>
              <w:ind w:left="0" w:right="0"/>
              <w:rPr>
                <w:rFonts w:hint="default" w:ascii="宋体" w:hAnsi="宋体"/>
                <w:szCs w:val="21"/>
              </w:rPr>
            </w:pPr>
          </w:p>
        </w:tc>
        <w:tc>
          <w:tcPr>
            <w:tcW w:w="1667" w:type="dxa"/>
          </w:tcPr>
          <w:p w14:paraId="223BA207">
            <w:pPr>
              <w:keepNext w:val="0"/>
              <w:keepLines w:val="0"/>
              <w:suppressLineNumbers w:val="0"/>
              <w:spacing w:before="0" w:beforeAutospacing="0" w:after="0" w:afterAutospacing="0"/>
              <w:ind w:left="0" w:right="0"/>
              <w:rPr>
                <w:rFonts w:hint="default" w:ascii="宋体" w:hAnsi="宋体"/>
                <w:szCs w:val="21"/>
              </w:rPr>
            </w:pPr>
          </w:p>
        </w:tc>
      </w:tr>
      <w:tr w14:paraId="0CF53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8BC76D">
            <w:pPr>
              <w:keepNext w:val="0"/>
              <w:keepLines w:val="0"/>
              <w:suppressLineNumbers w:val="0"/>
              <w:spacing w:before="0" w:beforeAutospacing="0" w:after="0" w:afterAutospacing="0"/>
              <w:ind w:left="0" w:right="0"/>
              <w:rPr>
                <w:rFonts w:hint="default" w:ascii="宋体" w:hAnsi="宋体"/>
                <w:szCs w:val="21"/>
              </w:rPr>
            </w:pPr>
          </w:p>
        </w:tc>
        <w:tc>
          <w:tcPr>
            <w:tcW w:w="1276" w:type="dxa"/>
          </w:tcPr>
          <w:p w14:paraId="0478C7E9">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7736B75D">
            <w:pPr>
              <w:keepNext w:val="0"/>
              <w:keepLines w:val="0"/>
              <w:suppressLineNumbers w:val="0"/>
              <w:spacing w:before="0" w:beforeAutospacing="0" w:after="0" w:afterAutospacing="0"/>
              <w:ind w:left="0" w:right="0"/>
              <w:rPr>
                <w:rFonts w:hint="default" w:ascii="宋体" w:hAnsi="宋体"/>
                <w:szCs w:val="21"/>
              </w:rPr>
            </w:pPr>
          </w:p>
        </w:tc>
        <w:tc>
          <w:tcPr>
            <w:tcW w:w="1243" w:type="dxa"/>
          </w:tcPr>
          <w:p w14:paraId="44BDCF8C">
            <w:pPr>
              <w:keepNext w:val="0"/>
              <w:keepLines w:val="0"/>
              <w:suppressLineNumbers w:val="0"/>
              <w:spacing w:before="0" w:beforeAutospacing="0" w:after="0" w:afterAutospacing="0"/>
              <w:ind w:left="0" w:right="0"/>
              <w:rPr>
                <w:rFonts w:hint="default" w:ascii="宋体" w:hAnsi="宋体"/>
                <w:szCs w:val="21"/>
              </w:rPr>
            </w:pPr>
          </w:p>
        </w:tc>
        <w:tc>
          <w:tcPr>
            <w:tcW w:w="1450" w:type="dxa"/>
          </w:tcPr>
          <w:p w14:paraId="2D437897">
            <w:pPr>
              <w:keepNext w:val="0"/>
              <w:keepLines w:val="0"/>
              <w:suppressLineNumbers w:val="0"/>
              <w:spacing w:before="0" w:beforeAutospacing="0" w:after="0" w:afterAutospacing="0"/>
              <w:ind w:left="0" w:right="0"/>
              <w:rPr>
                <w:rFonts w:hint="default" w:ascii="宋体" w:hAnsi="宋体"/>
                <w:szCs w:val="21"/>
              </w:rPr>
            </w:pPr>
          </w:p>
        </w:tc>
        <w:tc>
          <w:tcPr>
            <w:tcW w:w="1667" w:type="dxa"/>
          </w:tcPr>
          <w:p w14:paraId="13AD65A2">
            <w:pPr>
              <w:keepNext w:val="0"/>
              <w:keepLines w:val="0"/>
              <w:suppressLineNumbers w:val="0"/>
              <w:spacing w:before="0" w:beforeAutospacing="0" w:after="0" w:afterAutospacing="0"/>
              <w:ind w:left="0" w:right="0"/>
              <w:rPr>
                <w:rFonts w:hint="default" w:ascii="宋体" w:hAnsi="宋体"/>
                <w:szCs w:val="21"/>
              </w:rPr>
            </w:pPr>
          </w:p>
        </w:tc>
      </w:tr>
    </w:tbl>
    <w:p w14:paraId="7DF52FE7">
      <w:pPr>
        <w:rPr>
          <w:rFonts w:ascii="宋体" w:hAnsi="宋体"/>
          <w:szCs w:val="21"/>
        </w:rPr>
      </w:pPr>
    </w:p>
    <w:p w14:paraId="4D856484">
      <w:pPr>
        <w:rPr>
          <w:rFonts w:hint="eastAsia" w:ascii="仿宋" w:hAnsi="仿宋" w:eastAsia="仿宋" w:cs="仿宋"/>
          <w:sz w:val="28"/>
          <w:szCs w:val="28"/>
        </w:rPr>
      </w:pPr>
      <w:r>
        <w:rPr>
          <w:rFonts w:ascii="宋体" w:hAnsi="宋体"/>
          <w:szCs w:val="21"/>
        </w:rPr>
        <w:br w:type="page"/>
      </w:r>
      <w:r>
        <w:rPr>
          <w:rFonts w:hint="eastAsia" w:ascii="仿宋" w:hAnsi="仿宋" w:eastAsia="仿宋" w:cs="仿宋"/>
          <w:sz w:val="28"/>
          <w:szCs w:val="28"/>
        </w:rPr>
        <w:t>附</w:t>
      </w:r>
      <w:bookmarkStart w:id="655" w:name="_Toc296944566"/>
      <w:bookmarkStart w:id="656" w:name="_Toc296347226"/>
      <w:bookmarkStart w:id="657" w:name="_Toc296891055"/>
      <w:bookmarkStart w:id="658" w:name="_Toc267261698"/>
      <w:bookmarkStart w:id="659" w:name="_Toc296346728"/>
      <w:bookmarkStart w:id="660" w:name="_Toc296891267"/>
      <w:bookmarkStart w:id="661" w:name="_Toc296503227"/>
      <w:r>
        <w:rPr>
          <w:rFonts w:hint="eastAsia" w:ascii="仿宋" w:hAnsi="仿宋" w:eastAsia="仿宋" w:cs="仿宋"/>
          <w:sz w:val="28"/>
          <w:szCs w:val="28"/>
        </w:rPr>
        <w:t>件3：</w:t>
      </w:r>
    </w:p>
    <w:bookmarkEnd w:id="655"/>
    <w:bookmarkEnd w:id="656"/>
    <w:bookmarkEnd w:id="657"/>
    <w:bookmarkEnd w:id="658"/>
    <w:bookmarkEnd w:id="659"/>
    <w:bookmarkEnd w:id="660"/>
    <w:bookmarkEnd w:id="661"/>
    <w:p w14:paraId="6D30D949">
      <w:pPr>
        <w:spacing w:before="156" w:beforeLines="50" w:after="156" w:afterLines="50"/>
        <w:jc w:val="center"/>
        <w:rPr>
          <w:rFonts w:hint="eastAsia" w:ascii="仿宋" w:hAnsi="仿宋" w:eastAsia="仿宋" w:cs="仿宋"/>
          <w:sz w:val="28"/>
          <w:szCs w:val="28"/>
        </w:rPr>
      </w:pPr>
      <w:r>
        <w:rPr>
          <w:rFonts w:hint="eastAsia" w:ascii="仿宋" w:hAnsi="仿宋" w:eastAsia="仿宋" w:cs="仿宋"/>
          <w:sz w:val="28"/>
          <w:szCs w:val="28"/>
        </w:rPr>
        <w:t>承包人用于本工程施工的机械设备表</w:t>
      </w:r>
    </w:p>
    <w:tbl>
      <w:tblPr>
        <w:tblStyle w:val="4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72C1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38" w:hRule="atLeast"/>
          <w:jc w:val="center"/>
        </w:trPr>
        <w:tc>
          <w:tcPr>
            <w:tcW w:w="1162" w:type="dxa"/>
            <w:tcBorders>
              <w:top w:val="single" w:color="auto" w:sz="12" w:space="0"/>
            </w:tcBorders>
            <w:vAlign w:val="center"/>
          </w:tcPr>
          <w:p w14:paraId="07537785">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序号</w:t>
            </w:r>
          </w:p>
        </w:tc>
        <w:tc>
          <w:tcPr>
            <w:tcW w:w="1418" w:type="dxa"/>
            <w:tcBorders>
              <w:top w:val="single" w:color="auto" w:sz="12" w:space="0"/>
            </w:tcBorders>
            <w:vAlign w:val="center"/>
          </w:tcPr>
          <w:p w14:paraId="4CCB5DF2">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机械或设备名称</w:t>
            </w:r>
          </w:p>
        </w:tc>
        <w:tc>
          <w:tcPr>
            <w:tcW w:w="850" w:type="dxa"/>
            <w:tcBorders>
              <w:top w:val="single" w:color="auto" w:sz="12" w:space="0"/>
            </w:tcBorders>
            <w:vAlign w:val="center"/>
          </w:tcPr>
          <w:p w14:paraId="6CF315BF">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规格型号</w:t>
            </w:r>
          </w:p>
        </w:tc>
        <w:tc>
          <w:tcPr>
            <w:tcW w:w="1058" w:type="dxa"/>
            <w:tcBorders>
              <w:top w:val="single" w:color="auto" w:sz="12" w:space="0"/>
            </w:tcBorders>
            <w:vAlign w:val="center"/>
          </w:tcPr>
          <w:p w14:paraId="6AA699A2">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数量</w:t>
            </w:r>
          </w:p>
        </w:tc>
        <w:tc>
          <w:tcPr>
            <w:tcW w:w="880" w:type="dxa"/>
            <w:tcBorders>
              <w:top w:val="single" w:color="auto" w:sz="12" w:space="0"/>
            </w:tcBorders>
            <w:vAlign w:val="center"/>
          </w:tcPr>
          <w:p w14:paraId="706120ED">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产地</w:t>
            </w:r>
          </w:p>
        </w:tc>
        <w:tc>
          <w:tcPr>
            <w:tcW w:w="1020" w:type="dxa"/>
            <w:tcBorders>
              <w:top w:val="single" w:color="auto" w:sz="12" w:space="0"/>
            </w:tcBorders>
            <w:vAlign w:val="center"/>
          </w:tcPr>
          <w:p w14:paraId="2944DFAC">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制造年份</w:t>
            </w:r>
          </w:p>
        </w:tc>
        <w:tc>
          <w:tcPr>
            <w:tcW w:w="1480" w:type="dxa"/>
            <w:tcBorders>
              <w:top w:val="single" w:color="auto" w:sz="12" w:space="0"/>
            </w:tcBorders>
            <w:vAlign w:val="center"/>
          </w:tcPr>
          <w:p w14:paraId="294B8BCA">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额定功率(kW)</w:t>
            </w:r>
          </w:p>
        </w:tc>
        <w:tc>
          <w:tcPr>
            <w:tcW w:w="1020" w:type="dxa"/>
            <w:tcBorders>
              <w:top w:val="single" w:color="auto" w:sz="12" w:space="0"/>
            </w:tcBorders>
            <w:vAlign w:val="center"/>
          </w:tcPr>
          <w:p w14:paraId="6511DDF9">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生产能力</w:t>
            </w:r>
          </w:p>
        </w:tc>
        <w:tc>
          <w:tcPr>
            <w:tcW w:w="921" w:type="dxa"/>
            <w:tcBorders>
              <w:top w:val="single" w:color="auto" w:sz="12" w:space="0"/>
              <w:bottom w:val="single" w:color="auto" w:sz="6" w:space="0"/>
            </w:tcBorders>
            <w:vAlign w:val="center"/>
          </w:tcPr>
          <w:p w14:paraId="55290E1E">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备注</w:t>
            </w:r>
          </w:p>
        </w:tc>
      </w:tr>
      <w:tr w14:paraId="1F53C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4E720B7A">
            <w:pPr>
              <w:pStyle w:val="18"/>
              <w:keepNext/>
              <w:keepLines w:val="0"/>
              <w:suppressLineNumbers w:val="0"/>
              <w:spacing w:before="0" w:beforeAutospacing="0" w:after="0" w:afterAutospacing="0"/>
              <w:ind w:left="63" w:right="63"/>
              <w:rPr>
                <w:rFonts w:hint="default" w:ascii="宋体" w:hAnsi="宋体"/>
                <w:szCs w:val="21"/>
              </w:rPr>
            </w:pPr>
          </w:p>
        </w:tc>
        <w:tc>
          <w:tcPr>
            <w:tcW w:w="1418" w:type="dxa"/>
            <w:tcBorders>
              <w:top w:val="nil"/>
            </w:tcBorders>
            <w:vAlign w:val="center"/>
          </w:tcPr>
          <w:p w14:paraId="6FA9465F">
            <w:pPr>
              <w:pStyle w:val="18"/>
              <w:keepNext/>
              <w:keepLines w:val="0"/>
              <w:suppressLineNumbers w:val="0"/>
              <w:spacing w:before="0" w:beforeAutospacing="0" w:after="0" w:afterAutospacing="0"/>
              <w:ind w:left="63" w:right="63"/>
              <w:rPr>
                <w:rFonts w:hint="default" w:ascii="宋体" w:hAnsi="宋体"/>
                <w:szCs w:val="21"/>
              </w:rPr>
            </w:pPr>
          </w:p>
        </w:tc>
        <w:tc>
          <w:tcPr>
            <w:tcW w:w="850" w:type="dxa"/>
            <w:tcBorders>
              <w:top w:val="nil"/>
            </w:tcBorders>
            <w:vAlign w:val="center"/>
          </w:tcPr>
          <w:p w14:paraId="1356A161">
            <w:pPr>
              <w:pStyle w:val="18"/>
              <w:keepNext/>
              <w:keepLines w:val="0"/>
              <w:suppressLineNumbers w:val="0"/>
              <w:spacing w:before="0" w:beforeAutospacing="0" w:after="0" w:afterAutospacing="0"/>
              <w:ind w:left="63" w:right="63"/>
              <w:rPr>
                <w:rFonts w:hint="default" w:ascii="宋体" w:hAnsi="宋体"/>
                <w:szCs w:val="21"/>
              </w:rPr>
            </w:pPr>
          </w:p>
        </w:tc>
        <w:tc>
          <w:tcPr>
            <w:tcW w:w="1058" w:type="dxa"/>
            <w:tcBorders>
              <w:top w:val="nil"/>
            </w:tcBorders>
            <w:vAlign w:val="center"/>
          </w:tcPr>
          <w:p w14:paraId="1F781416">
            <w:pPr>
              <w:pStyle w:val="18"/>
              <w:keepNext/>
              <w:keepLines w:val="0"/>
              <w:suppressLineNumbers w:val="0"/>
              <w:spacing w:before="0" w:beforeAutospacing="0" w:after="0" w:afterAutospacing="0"/>
              <w:ind w:left="63" w:right="63"/>
              <w:rPr>
                <w:rFonts w:hint="default" w:ascii="宋体" w:hAnsi="宋体"/>
                <w:szCs w:val="21"/>
              </w:rPr>
            </w:pPr>
          </w:p>
        </w:tc>
        <w:tc>
          <w:tcPr>
            <w:tcW w:w="880" w:type="dxa"/>
            <w:tcBorders>
              <w:top w:val="nil"/>
            </w:tcBorders>
            <w:vAlign w:val="center"/>
          </w:tcPr>
          <w:p w14:paraId="6F353AE4">
            <w:pPr>
              <w:pStyle w:val="18"/>
              <w:keepNext/>
              <w:keepLines w:val="0"/>
              <w:suppressLineNumbers w:val="0"/>
              <w:spacing w:before="0" w:beforeAutospacing="0" w:after="0" w:afterAutospacing="0"/>
              <w:ind w:left="63" w:right="63"/>
              <w:rPr>
                <w:rFonts w:hint="default" w:ascii="宋体" w:hAnsi="宋体"/>
                <w:szCs w:val="21"/>
              </w:rPr>
            </w:pPr>
          </w:p>
        </w:tc>
        <w:tc>
          <w:tcPr>
            <w:tcW w:w="1020" w:type="dxa"/>
            <w:tcBorders>
              <w:top w:val="nil"/>
            </w:tcBorders>
            <w:vAlign w:val="center"/>
          </w:tcPr>
          <w:p w14:paraId="7B95A1D5">
            <w:pPr>
              <w:pStyle w:val="18"/>
              <w:keepNext/>
              <w:keepLines w:val="0"/>
              <w:suppressLineNumbers w:val="0"/>
              <w:spacing w:before="0" w:beforeAutospacing="0" w:after="0" w:afterAutospacing="0"/>
              <w:ind w:left="63" w:right="63"/>
              <w:rPr>
                <w:rFonts w:hint="default" w:ascii="宋体" w:hAnsi="宋体"/>
                <w:szCs w:val="21"/>
              </w:rPr>
            </w:pPr>
          </w:p>
        </w:tc>
        <w:tc>
          <w:tcPr>
            <w:tcW w:w="1480" w:type="dxa"/>
            <w:tcBorders>
              <w:top w:val="nil"/>
            </w:tcBorders>
            <w:vAlign w:val="center"/>
          </w:tcPr>
          <w:p w14:paraId="7A04B97B">
            <w:pPr>
              <w:pStyle w:val="18"/>
              <w:keepNext/>
              <w:keepLines w:val="0"/>
              <w:suppressLineNumbers w:val="0"/>
              <w:spacing w:before="0" w:beforeAutospacing="0" w:after="0" w:afterAutospacing="0"/>
              <w:ind w:left="63" w:right="63"/>
              <w:rPr>
                <w:rFonts w:hint="default" w:ascii="宋体" w:hAnsi="宋体"/>
                <w:szCs w:val="21"/>
              </w:rPr>
            </w:pPr>
          </w:p>
        </w:tc>
        <w:tc>
          <w:tcPr>
            <w:tcW w:w="1020" w:type="dxa"/>
            <w:tcBorders>
              <w:top w:val="nil"/>
            </w:tcBorders>
            <w:vAlign w:val="center"/>
          </w:tcPr>
          <w:p w14:paraId="480CB762">
            <w:pPr>
              <w:pStyle w:val="18"/>
              <w:keepNext/>
              <w:keepLines w:val="0"/>
              <w:suppressLineNumbers w:val="0"/>
              <w:spacing w:before="0" w:beforeAutospacing="0" w:after="0" w:afterAutospacing="0"/>
              <w:ind w:left="63" w:right="63"/>
              <w:rPr>
                <w:rFonts w:hint="default" w:ascii="宋体" w:hAnsi="宋体"/>
                <w:szCs w:val="21"/>
              </w:rPr>
            </w:pPr>
          </w:p>
        </w:tc>
        <w:tc>
          <w:tcPr>
            <w:tcW w:w="921" w:type="dxa"/>
            <w:tcBorders>
              <w:top w:val="nil"/>
            </w:tcBorders>
            <w:vAlign w:val="center"/>
          </w:tcPr>
          <w:p w14:paraId="656B18D9">
            <w:pPr>
              <w:pStyle w:val="18"/>
              <w:keepNext/>
              <w:keepLines w:val="0"/>
              <w:suppressLineNumbers w:val="0"/>
              <w:spacing w:before="0" w:beforeAutospacing="0" w:after="0" w:afterAutospacing="0"/>
              <w:ind w:left="63" w:right="63"/>
              <w:rPr>
                <w:rFonts w:hint="default" w:ascii="宋体" w:hAnsi="宋体"/>
                <w:szCs w:val="21"/>
              </w:rPr>
            </w:pPr>
          </w:p>
        </w:tc>
      </w:tr>
      <w:tr w14:paraId="0C7A0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30726F3">
            <w:pPr>
              <w:pStyle w:val="18"/>
              <w:keepNext/>
              <w:keepLines w:val="0"/>
              <w:suppressLineNumbers w:val="0"/>
              <w:spacing w:before="0" w:beforeAutospacing="0" w:after="0" w:afterAutospacing="0"/>
              <w:ind w:left="63" w:right="63"/>
              <w:rPr>
                <w:rFonts w:hint="default" w:ascii="宋体" w:hAnsi="宋体"/>
                <w:szCs w:val="21"/>
              </w:rPr>
            </w:pPr>
          </w:p>
        </w:tc>
        <w:tc>
          <w:tcPr>
            <w:tcW w:w="1418" w:type="dxa"/>
            <w:vAlign w:val="center"/>
          </w:tcPr>
          <w:p w14:paraId="6B0024C7">
            <w:pPr>
              <w:pStyle w:val="18"/>
              <w:keepNext/>
              <w:keepLines w:val="0"/>
              <w:suppressLineNumbers w:val="0"/>
              <w:spacing w:before="0" w:beforeAutospacing="0" w:after="0" w:afterAutospacing="0"/>
              <w:ind w:left="63" w:right="63"/>
              <w:rPr>
                <w:rFonts w:hint="default" w:ascii="宋体" w:hAnsi="宋体"/>
                <w:szCs w:val="21"/>
              </w:rPr>
            </w:pPr>
          </w:p>
        </w:tc>
        <w:tc>
          <w:tcPr>
            <w:tcW w:w="850" w:type="dxa"/>
            <w:vAlign w:val="center"/>
          </w:tcPr>
          <w:p w14:paraId="4AB255D9">
            <w:pPr>
              <w:pStyle w:val="18"/>
              <w:keepNext/>
              <w:keepLines w:val="0"/>
              <w:suppressLineNumbers w:val="0"/>
              <w:spacing w:before="0" w:beforeAutospacing="0" w:after="0" w:afterAutospacing="0"/>
              <w:ind w:left="63" w:right="63"/>
              <w:rPr>
                <w:rFonts w:hint="default" w:ascii="宋体" w:hAnsi="宋体"/>
                <w:szCs w:val="21"/>
              </w:rPr>
            </w:pPr>
          </w:p>
        </w:tc>
        <w:tc>
          <w:tcPr>
            <w:tcW w:w="1058" w:type="dxa"/>
            <w:vAlign w:val="center"/>
          </w:tcPr>
          <w:p w14:paraId="36E78767">
            <w:pPr>
              <w:pStyle w:val="18"/>
              <w:keepNext/>
              <w:keepLines w:val="0"/>
              <w:suppressLineNumbers w:val="0"/>
              <w:spacing w:before="0" w:beforeAutospacing="0" w:after="0" w:afterAutospacing="0"/>
              <w:ind w:left="63" w:right="63"/>
              <w:rPr>
                <w:rFonts w:hint="default" w:ascii="宋体" w:hAnsi="宋体"/>
                <w:szCs w:val="21"/>
              </w:rPr>
            </w:pPr>
          </w:p>
        </w:tc>
        <w:tc>
          <w:tcPr>
            <w:tcW w:w="880" w:type="dxa"/>
            <w:vAlign w:val="center"/>
          </w:tcPr>
          <w:p w14:paraId="5A98743C">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28188AE5">
            <w:pPr>
              <w:pStyle w:val="18"/>
              <w:keepNext/>
              <w:keepLines w:val="0"/>
              <w:suppressLineNumbers w:val="0"/>
              <w:spacing w:before="0" w:beforeAutospacing="0" w:after="0" w:afterAutospacing="0"/>
              <w:ind w:left="63" w:right="63"/>
              <w:rPr>
                <w:rFonts w:hint="default" w:ascii="宋体" w:hAnsi="宋体"/>
                <w:szCs w:val="21"/>
              </w:rPr>
            </w:pPr>
          </w:p>
        </w:tc>
        <w:tc>
          <w:tcPr>
            <w:tcW w:w="1480" w:type="dxa"/>
            <w:vAlign w:val="center"/>
          </w:tcPr>
          <w:p w14:paraId="7D470909">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3B5CEFA6">
            <w:pPr>
              <w:pStyle w:val="18"/>
              <w:keepNext/>
              <w:keepLines w:val="0"/>
              <w:suppressLineNumbers w:val="0"/>
              <w:spacing w:before="0" w:beforeAutospacing="0" w:after="0" w:afterAutospacing="0"/>
              <w:ind w:left="63" w:right="63"/>
              <w:rPr>
                <w:rFonts w:hint="default" w:ascii="宋体" w:hAnsi="宋体"/>
                <w:szCs w:val="21"/>
              </w:rPr>
            </w:pPr>
          </w:p>
        </w:tc>
        <w:tc>
          <w:tcPr>
            <w:tcW w:w="921" w:type="dxa"/>
            <w:vAlign w:val="center"/>
          </w:tcPr>
          <w:p w14:paraId="2F9E8BBE">
            <w:pPr>
              <w:pStyle w:val="18"/>
              <w:keepNext/>
              <w:keepLines w:val="0"/>
              <w:suppressLineNumbers w:val="0"/>
              <w:spacing w:before="0" w:beforeAutospacing="0" w:after="0" w:afterAutospacing="0"/>
              <w:ind w:left="63" w:right="63"/>
              <w:rPr>
                <w:rFonts w:hint="default" w:ascii="宋体" w:hAnsi="宋体"/>
                <w:szCs w:val="21"/>
              </w:rPr>
            </w:pPr>
          </w:p>
        </w:tc>
      </w:tr>
      <w:tr w14:paraId="2C0F5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F1696B5">
            <w:pPr>
              <w:pStyle w:val="18"/>
              <w:keepNext/>
              <w:keepLines w:val="0"/>
              <w:suppressLineNumbers w:val="0"/>
              <w:spacing w:before="0" w:beforeAutospacing="0" w:after="0" w:afterAutospacing="0"/>
              <w:ind w:left="63" w:right="63"/>
              <w:rPr>
                <w:rFonts w:hint="default" w:ascii="宋体" w:hAnsi="宋体"/>
                <w:szCs w:val="21"/>
              </w:rPr>
            </w:pPr>
          </w:p>
        </w:tc>
        <w:tc>
          <w:tcPr>
            <w:tcW w:w="1418" w:type="dxa"/>
            <w:vAlign w:val="center"/>
          </w:tcPr>
          <w:p w14:paraId="441601FC">
            <w:pPr>
              <w:pStyle w:val="18"/>
              <w:keepNext/>
              <w:keepLines w:val="0"/>
              <w:suppressLineNumbers w:val="0"/>
              <w:spacing w:before="0" w:beforeAutospacing="0" w:after="0" w:afterAutospacing="0"/>
              <w:ind w:left="63" w:right="63"/>
              <w:rPr>
                <w:rFonts w:hint="default" w:ascii="宋体" w:hAnsi="宋体"/>
                <w:szCs w:val="21"/>
              </w:rPr>
            </w:pPr>
          </w:p>
        </w:tc>
        <w:tc>
          <w:tcPr>
            <w:tcW w:w="850" w:type="dxa"/>
            <w:vAlign w:val="center"/>
          </w:tcPr>
          <w:p w14:paraId="7BE3EB10">
            <w:pPr>
              <w:pStyle w:val="18"/>
              <w:keepNext/>
              <w:keepLines w:val="0"/>
              <w:suppressLineNumbers w:val="0"/>
              <w:spacing w:before="0" w:beforeAutospacing="0" w:after="0" w:afterAutospacing="0"/>
              <w:ind w:left="63" w:right="63"/>
              <w:rPr>
                <w:rFonts w:hint="default" w:ascii="宋体" w:hAnsi="宋体"/>
                <w:szCs w:val="21"/>
              </w:rPr>
            </w:pPr>
          </w:p>
        </w:tc>
        <w:tc>
          <w:tcPr>
            <w:tcW w:w="1058" w:type="dxa"/>
            <w:vAlign w:val="center"/>
          </w:tcPr>
          <w:p w14:paraId="561A7F84">
            <w:pPr>
              <w:pStyle w:val="18"/>
              <w:keepNext/>
              <w:keepLines w:val="0"/>
              <w:suppressLineNumbers w:val="0"/>
              <w:spacing w:before="0" w:beforeAutospacing="0" w:after="0" w:afterAutospacing="0"/>
              <w:ind w:left="63" w:right="63"/>
              <w:rPr>
                <w:rFonts w:hint="default" w:ascii="宋体" w:hAnsi="宋体"/>
                <w:szCs w:val="21"/>
              </w:rPr>
            </w:pPr>
          </w:p>
        </w:tc>
        <w:tc>
          <w:tcPr>
            <w:tcW w:w="880" w:type="dxa"/>
            <w:vAlign w:val="center"/>
          </w:tcPr>
          <w:p w14:paraId="0EDE2D5E">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7CEC0346">
            <w:pPr>
              <w:pStyle w:val="18"/>
              <w:keepNext/>
              <w:keepLines w:val="0"/>
              <w:suppressLineNumbers w:val="0"/>
              <w:spacing w:before="0" w:beforeAutospacing="0" w:after="0" w:afterAutospacing="0"/>
              <w:ind w:left="63" w:right="63"/>
              <w:rPr>
                <w:rFonts w:hint="default" w:ascii="宋体" w:hAnsi="宋体"/>
                <w:szCs w:val="21"/>
              </w:rPr>
            </w:pPr>
          </w:p>
        </w:tc>
        <w:tc>
          <w:tcPr>
            <w:tcW w:w="1480" w:type="dxa"/>
            <w:vAlign w:val="center"/>
          </w:tcPr>
          <w:p w14:paraId="57522B07">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0E40B665">
            <w:pPr>
              <w:pStyle w:val="18"/>
              <w:keepNext/>
              <w:keepLines w:val="0"/>
              <w:suppressLineNumbers w:val="0"/>
              <w:spacing w:before="0" w:beforeAutospacing="0" w:after="0" w:afterAutospacing="0"/>
              <w:ind w:left="63" w:right="63"/>
              <w:rPr>
                <w:rFonts w:hint="default" w:ascii="宋体" w:hAnsi="宋体"/>
                <w:szCs w:val="21"/>
              </w:rPr>
            </w:pPr>
          </w:p>
        </w:tc>
        <w:tc>
          <w:tcPr>
            <w:tcW w:w="921" w:type="dxa"/>
            <w:vAlign w:val="center"/>
          </w:tcPr>
          <w:p w14:paraId="06302B14">
            <w:pPr>
              <w:pStyle w:val="18"/>
              <w:keepNext/>
              <w:keepLines w:val="0"/>
              <w:suppressLineNumbers w:val="0"/>
              <w:spacing w:before="0" w:beforeAutospacing="0" w:after="0" w:afterAutospacing="0"/>
              <w:ind w:left="63" w:right="63"/>
              <w:rPr>
                <w:rFonts w:hint="default" w:ascii="宋体" w:hAnsi="宋体"/>
                <w:szCs w:val="21"/>
              </w:rPr>
            </w:pPr>
          </w:p>
        </w:tc>
      </w:tr>
      <w:tr w14:paraId="1E07F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D28251B">
            <w:pPr>
              <w:pStyle w:val="18"/>
              <w:keepNext/>
              <w:keepLines w:val="0"/>
              <w:suppressLineNumbers w:val="0"/>
              <w:spacing w:before="0" w:beforeAutospacing="0" w:after="0" w:afterAutospacing="0"/>
              <w:ind w:left="63" w:right="63"/>
              <w:rPr>
                <w:rFonts w:hint="default" w:ascii="宋体" w:hAnsi="宋体"/>
                <w:szCs w:val="21"/>
              </w:rPr>
            </w:pPr>
          </w:p>
        </w:tc>
        <w:tc>
          <w:tcPr>
            <w:tcW w:w="1418" w:type="dxa"/>
            <w:vAlign w:val="center"/>
          </w:tcPr>
          <w:p w14:paraId="40338BC7">
            <w:pPr>
              <w:pStyle w:val="18"/>
              <w:keepNext/>
              <w:keepLines w:val="0"/>
              <w:suppressLineNumbers w:val="0"/>
              <w:spacing w:before="0" w:beforeAutospacing="0" w:after="0" w:afterAutospacing="0"/>
              <w:ind w:left="63" w:right="63"/>
              <w:rPr>
                <w:rFonts w:hint="default" w:ascii="宋体" w:hAnsi="宋体"/>
                <w:szCs w:val="21"/>
              </w:rPr>
            </w:pPr>
          </w:p>
        </w:tc>
        <w:tc>
          <w:tcPr>
            <w:tcW w:w="850" w:type="dxa"/>
            <w:vAlign w:val="center"/>
          </w:tcPr>
          <w:p w14:paraId="4CF3A128">
            <w:pPr>
              <w:pStyle w:val="18"/>
              <w:keepNext/>
              <w:keepLines w:val="0"/>
              <w:suppressLineNumbers w:val="0"/>
              <w:spacing w:before="0" w:beforeAutospacing="0" w:after="0" w:afterAutospacing="0"/>
              <w:ind w:left="63" w:right="63"/>
              <w:rPr>
                <w:rFonts w:hint="default" w:ascii="宋体" w:hAnsi="宋体"/>
                <w:szCs w:val="21"/>
              </w:rPr>
            </w:pPr>
          </w:p>
        </w:tc>
        <w:tc>
          <w:tcPr>
            <w:tcW w:w="1058" w:type="dxa"/>
            <w:vAlign w:val="center"/>
          </w:tcPr>
          <w:p w14:paraId="3150CBC3">
            <w:pPr>
              <w:pStyle w:val="18"/>
              <w:keepNext/>
              <w:keepLines w:val="0"/>
              <w:suppressLineNumbers w:val="0"/>
              <w:spacing w:before="0" w:beforeAutospacing="0" w:after="0" w:afterAutospacing="0"/>
              <w:ind w:left="63" w:right="63"/>
              <w:rPr>
                <w:rFonts w:hint="default" w:ascii="宋体" w:hAnsi="宋体"/>
                <w:szCs w:val="21"/>
              </w:rPr>
            </w:pPr>
          </w:p>
        </w:tc>
        <w:tc>
          <w:tcPr>
            <w:tcW w:w="880" w:type="dxa"/>
            <w:vAlign w:val="center"/>
          </w:tcPr>
          <w:p w14:paraId="199D1087">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2C3BD853">
            <w:pPr>
              <w:pStyle w:val="18"/>
              <w:keepNext/>
              <w:keepLines w:val="0"/>
              <w:suppressLineNumbers w:val="0"/>
              <w:spacing w:before="0" w:beforeAutospacing="0" w:after="0" w:afterAutospacing="0"/>
              <w:ind w:left="63" w:right="63"/>
              <w:rPr>
                <w:rFonts w:hint="default" w:ascii="宋体" w:hAnsi="宋体"/>
                <w:szCs w:val="21"/>
              </w:rPr>
            </w:pPr>
          </w:p>
        </w:tc>
        <w:tc>
          <w:tcPr>
            <w:tcW w:w="1480" w:type="dxa"/>
            <w:vAlign w:val="center"/>
          </w:tcPr>
          <w:p w14:paraId="6BF7091C">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4E4B991C">
            <w:pPr>
              <w:pStyle w:val="18"/>
              <w:keepNext/>
              <w:keepLines w:val="0"/>
              <w:suppressLineNumbers w:val="0"/>
              <w:spacing w:before="0" w:beforeAutospacing="0" w:after="0" w:afterAutospacing="0"/>
              <w:ind w:left="63" w:right="63"/>
              <w:rPr>
                <w:rFonts w:hint="default" w:ascii="宋体" w:hAnsi="宋体"/>
                <w:szCs w:val="21"/>
              </w:rPr>
            </w:pPr>
          </w:p>
        </w:tc>
        <w:tc>
          <w:tcPr>
            <w:tcW w:w="921" w:type="dxa"/>
            <w:vAlign w:val="center"/>
          </w:tcPr>
          <w:p w14:paraId="2960978A">
            <w:pPr>
              <w:pStyle w:val="18"/>
              <w:keepNext/>
              <w:keepLines w:val="0"/>
              <w:suppressLineNumbers w:val="0"/>
              <w:spacing w:before="0" w:beforeAutospacing="0" w:after="0" w:afterAutospacing="0"/>
              <w:ind w:left="63" w:right="63"/>
              <w:rPr>
                <w:rFonts w:hint="default" w:ascii="宋体" w:hAnsi="宋体"/>
                <w:szCs w:val="21"/>
              </w:rPr>
            </w:pPr>
          </w:p>
        </w:tc>
      </w:tr>
      <w:tr w14:paraId="33B37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D9D8B81">
            <w:pPr>
              <w:pStyle w:val="18"/>
              <w:keepNext/>
              <w:keepLines w:val="0"/>
              <w:suppressLineNumbers w:val="0"/>
              <w:spacing w:before="0" w:beforeAutospacing="0" w:after="0" w:afterAutospacing="0"/>
              <w:ind w:left="63" w:right="63"/>
              <w:rPr>
                <w:rFonts w:hint="default" w:ascii="宋体" w:hAnsi="宋体"/>
                <w:szCs w:val="21"/>
              </w:rPr>
            </w:pPr>
          </w:p>
        </w:tc>
        <w:tc>
          <w:tcPr>
            <w:tcW w:w="1418" w:type="dxa"/>
            <w:vAlign w:val="center"/>
          </w:tcPr>
          <w:p w14:paraId="25986B3F">
            <w:pPr>
              <w:pStyle w:val="18"/>
              <w:keepNext/>
              <w:keepLines w:val="0"/>
              <w:suppressLineNumbers w:val="0"/>
              <w:spacing w:before="0" w:beforeAutospacing="0" w:after="0" w:afterAutospacing="0"/>
              <w:ind w:left="63" w:right="63"/>
              <w:rPr>
                <w:rFonts w:hint="default" w:ascii="宋体" w:hAnsi="宋体"/>
                <w:szCs w:val="21"/>
              </w:rPr>
            </w:pPr>
          </w:p>
        </w:tc>
        <w:tc>
          <w:tcPr>
            <w:tcW w:w="850" w:type="dxa"/>
            <w:vAlign w:val="center"/>
          </w:tcPr>
          <w:p w14:paraId="22040EDC">
            <w:pPr>
              <w:pStyle w:val="18"/>
              <w:keepNext/>
              <w:keepLines w:val="0"/>
              <w:suppressLineNumbers w:val="0"/>
              <w:spacing w:before="0" w:beforeAutospacing="0" w:after="0" w:afterAutospacing="0"/>
              <w:ind w:left="63" w:right="63"/>
              <w:rPr>
                <w:rFonts w:hint="default" w:ascii="宋体" w:hAnsi="宋体"/>
                <w:szCs w:val="21"/>
              </w:rPr>
            </w:pPr>
          </w:p>
        </w:tc>
        <w:tc>
          <w:tcPr>
            <w:tcW w:w="1058" w:type="dxa"/>
            <w:vAlign w:val="center"/>
          </w:tcPr>
          <w:p w14:paraId="3ED5B3BD">
            <w:pPr>
              <w:pStyle w:val="18"/>
              <w:keepNext/>
              <w:keepLines w:val="0"/>
              <w:suppressLineNumbers w:val="0"/>
              <w:spacing w:before="0" w:beforeAutospacing="0" w:after="0" w:afterAutospacing="0"/>
              <w:ind w:left="63" w:right="63"/>
              <w:rPr>
                <w:rFonts w:hint="default" w:ascii="宋体" w:hAnsi="宋体"/>
                <w:szCs w:val="21"/>
              </w:rPr>
            </w:pPr>
          </w:p>
        </w:tc>
        <w:tc>
          <w:tcPr>
            <w:tcW w:w="880" w:type="dxa"/>
            <w:vAlign w:val="center"/>
          </w:tcPr>
          <w:p w14:paraId="65DDC1CC">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6AE7583B">
            <w:pPr>
              <w:pStyle w:val="18"/>
              <w:keepNext/>
              <w:keepLines w:val="0"/>
              <w:suppressLineNumbers w:val="0"/>
              <w:spacing w:before="0" w:beforeAutospacing="0" w:after="0" w:afterAutospacing="0"/>
              <w:ind w:left="63" w:right="63"/>
              <w:rPr>
                <w:rFonts w:hint="default" w:ascii="宋体" w:hAnsi="宋体"/>
                <w:szCs w:val="21"/>
              </w:rPr>
            </w:pPr>
          </w:p>
        </w:tc>
        <w:tc>
          <w:tcPr>
            <w:tcW w:w="1480" w:type="dxa"/>
            <w:vAlign w:val="center"/>
          </w:tcPr>
          <w:p w14:paraId="72B743BB">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713E5D6B">
            <w:pPr>
              <w:pStyle w:val="18"/>
              <w:keepNext/>
              <w:keepLines w:val="0"/>
              <w:suppressLineNumbers w:val="0"/>
              <w:spacing w:before="0" w:beforeAutospacing="0" w:after="0" w:afterAutospacing="0"/>
              <w:ind w:left="63" w:right="63"/>
              <w:rPr>
                <w:rFonts w:hint="default" w:ascii="宋体" w:hAnsi="宋体"/>
                <w:szCs w:val="21"/>
              </w:rPr>
            </w:pPr>
          </w:p>
        </w:tc>
        <w:tc>
          <w:tcPr>
            <w:tcW w:w="921" w:type="dxa"/>
            <w:vAlign w:val="center"/>
          </w:tcPr>
          <w:p w14:paraId="79853299">
            <w:pPr>
              <w:pStyle w:val="18"/>
              <w:keepNext/>
              <w:keepLines w:val="0"/>
              <w:suppressLineNumbers w:val="0"/>
              <w:spacing w:before="0" w:beforeAutospacing="0" w:after="0" w:afterAutospacing="0"/>
              <w:ind w:left="63" w:right="63"/>
              <w:rPr>
                <w:rFonts w:hint="default" w:ascii="宋体" w:hAnsi="宋体"/>
                <w:szCs w:val="21"/>
              </w:rPr>
            </w:pPr>
          </w:p>
        </w:tc>
      </w:tr>
      <w:tr w14:paraId="4CC1A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56FAD92">
            <w:pPr>
              <w:pStyle w:val="18"/>
              <w:keepNext/>
              <w:keepLines w:val="0"/>
              <w:suppressLineNumbers w:val="0"/>
              <w:spacing w:before="0" w:beforeAutospacing="0" w:after="0" w:afterAutospacing="0"/>
              <w:ind w:left="63" w:right="63"/>
              <w:rPr>
                <w:rFonts w:hint="default" w:ascii="宋体" w:hAnsi="宋体"/>
                <w:szCs w:val="21"/>
              </w:rPr>
            </w:pPr>
          </w:p>
        </w:tc>
        <w:tc>
          <w:tcPr>
            <w:tcW w:w="1418" w:type="dxa"/>
            <w:vAlign w:val="center"/>
          </w:tcPr>
          <w:p w14:paraId="5F7FF8F7">
            <w:pPr>
              <w:pStyle w:val="18"/>
              <w:keepNext/>
              <w:keepLines w:val="0"/>
              <w:suppressLineNumbers w:val="0"/>
              <w:spacing w:before="0" w:beforeAutospacing="0" w:after="0" w:afterAutospacing="0"/>
              <w:ind w:left="63" w:right="63"/>
              <w:rPr>
                <w:rFonts w:hint="default" w:ascii="宋体" w:hAnsi="宋体"/>
                <w:szCs w:val="21"/>
              </w:rPr>
            </w:pPr>
          </w:p>
        </w:tc>
        <w:tc>
          <w:tcPr>
            <w:tcW w:w="850" w:type="dxa"/>
            <w:vAlign w:val="center"/>
          </w:tcPr>
          <w:p w14:paraId="25334109">
            <w:pPr>
              <w:pStyle w:val="18"/>
              <w:keepNext/>
              <w:keepLines w:val="0"/>
              <w:suppressLineNumbers w:val="0"/>
              <w:spacing w:before="0" w:beforeAutospacing="0" w:after="0" w:afterAutospacing="0"/>
              <w:ind w:left="63" w:right="63"/>
              <w:rPr>
                <w:rFonts w:hint="default" w:ascii="宋体" w:hAnsi="宋体"/>
                <w:szCs w:val="21"/>
              </w:rPr>
            </w:pPr>
          </w:p>
        </w:tc>
        <w:tc>
          <w:tcPr>
            <w:tcW w:w="1058" w:type="dxa"/>
            <w:vAlign w:val="center"/>
          </w:tcPr>
          <w:p w14:paraId="461161E4">
            <w:pPr>
              <w:pStyle w:val="18"/>
              <w:keepNext/>
              <w:keepLines w:val="0"/>
              <w:suppressLineNumbers w:val="0"/>
              <w:spacing w:before="0" w:beforeAutospacing="0" w:after="0" w:afterAutospacing="0"/>
              <w:ind w:left="63" w:right="63"/>
              <w:rPr>
                <w:rFonts w:hint="default" w:ascii="宋体" w:hAnsi="宋体"/>
                <w:szCs w:val="21"/>
              </w:rPr>
            </w:pPr>
          </w:p>
        </w:tc>
        <w:tc>
          <w:tcPr>
            <w:tcW w:w="880" w:type="dxa"/>
            <w:vAlign w:val="center"/>
          </w:tcPr>
          <w:p w14:paraId="2C3CDB24">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61ECEC4A">
            <w:pPr>
              <w:pStyle w:val="18"/>
              <w:keepNext/>
              <w:keepLines w:val="0"/>
              <w:suppressLineNumbers w:val="0"/>
              <w:spacing w:before="0" w:beforeAutospacing="0" w:after="0" w:afterAutospacing="0"/>
              <w:ind w:left="63" w:right="63"/>
              <w:rPr>
                <w:rFonts w:hint="default" w:ascii="宋体" w:hAnsi="宋体"/>
                <w:szCs w:val="21"/>
              </w:rPr>
            </w:pPr>
          </w:p>
        </w:tc>
        <w:tc>
          <w:tcPr>
            <w:tcW w:w="1480" w:type="dxa"/>
            <w:vAlign w:val="center"/>
          </w:tcPr>
          <w:p w14:paraId="2835C7E4">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44A41FFE">
            <w:pPr>
              <w:pStyle w:val="18"/>
              <w:keepNext/>
              <w:keepLines w:val="0"/>
              <w:suppressLineNumbers w:val="0"/>
              <w:spacing w:before="0" w:beforeAutospacing="0" w:after="0" w:afterAutospacing="0"/>
              <w:ind w:left="63" w:right="63"/>
              <w:rPr>
                <w:rFonts w:hint="default" w:ascii="宋体" w:hAnsi="宋体"/>
                <w:szCs w:val="21"/>
              </w:rPr>
            </w:pPr>
          </w:p>
        </w:tc>
        <w:tc>
          <w:tcPr>
            <w:tcW w:w="921" w:type="dxa"/>
            <w:vAlign w:val="center"/>
          </w:tcPr>
          <w:p w14:paraId="04123130">
            <w:pPr>
              <w:pStyle w:val="18"/>
              <w:keepNext/>
              <w:keepLines w:val="0"/>
              <w:suppressLineNumbers w:val="0"/>
              <w:spacing w:before="0" w:beforeAutospacing="0" w:after="0" w:afterAutospacing="0"/>
              <w:ind w:left="63" w:right="63"/>
              <w:rPr>
                <w:rFonts w:hint="default" w:ascii="宋体" w:hAnsi="宋体"/>
                <w:szCs w:val="21"/>
              </w:rPr>
            </w:pPr>
          </w:p>
        </w:tc>
      </w:tr>
      <w:tr w14:paraId="5C42D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7B725F8">
            <w:pPr>
              <w:pStyle w:val="18"/>
              <w:keepNext/>
              <w:keepLines w:val="0"/>
              <w:suppressLineNumbers w:val="0"/>
              <w:spacing w:before="0" w:beforeAutospacing="0" w:after="0" w:afterAutospacing="0"/>
              <w:ind w:left="63" w:right="63"/>
              <w:rPr>
                <w:rFonts w:hint="default" w:ascii="宋体" w:hAnsi="宋体"/>
                <w:szCs w:val="21"/>
              </w:rPr>
            </w:pPr>
          </w:p>
        </w:tc>
        <w:tc>
          <w:tcPr>
            <w:tcW w:w="1418" w:type="dxa"/>
            <w:vAlign w:val="center"/>
          </w:tcPr>
          <w:p w14:paraId="78B30267">
            <w:pPr>
              <w:pStyle w:val="18"/>
              <w:keepNext/>
              <w:keepLines w:val="0"/>
              <w:suppressLineNumbers w:val="0"/>
              <w:spacing w:before="0" w:beforeAutospacing="0" w:after="0" w:afterAutospacing="0"/>
              <w:ind w:left="63" w:right="63"/>
              <w:rPr>
                <w:rFonts w:hint="default" w:ascii="宋体" w:hAnsi="宋体"/>
                <w:szCs w:val="21"/>
              </w:rPr>
            </w:pPr>
          </w:p>
        </w:tc>
        <w:tc>
          <w:tcPr>
            <w:tcW w:w="850" w:type="dxa"/>
            <w:vAlign w:val="center"/>
          </w:tcPr>
          <w:p w14:paraId="70988249">
            <w:pPr>
              <w:pStyle w:val="18"/>
              <w:keepNext/>
              <w:keepLines w:val="0"/>
              <w:suppressLineNumbers w:val="0"/>
              <w:spacing w:before="0" w:beforeAutospacing="0" w:after="0" w:afterAutospacing="0"/>
              <w:ind w:left="63" w:right="63"/>
              <w:rPr>
                <w:rFonts w:hint="default" w:ascii="宋体" w:hAnsi="宋体"/>
                <w:szCs w:val="21"/>
              </w:rPr>
            </w:pPr>
          </w:p>
        </w:tc>
        <w:tc>
          <w:tcPr>
            <w:tcW w:w="1058" w:type="dxa"/>
            <w:vAlign w:val="center"/>
          </w:tcPr>
          <w:p w14:paraId="0A41EE31">
            <w:pPr>
              <w:pStyle w:val="18"/>
              <w:keepNext/>
              <w:keepLines w:val="0"/>
              <w:suppressLineNumbers w:val="0"/>
              <w:spacing w:before="0" w:beforeAutospacing="0" w:after="0" w:afterAutospacing="0"/>
              <w:ind w:left="63" w:right="63"/>
              <w:rPr>
                <w:rFonts w:hint="default" w:ascii="宋体" w:hAnsi="宋体"/>
                <w:szCs w:val="21"/>
              </w:rPr>
            </w:pPr>
          </w:p>
        </w:tc>
        <w:tc>
          <w:tcPr>
            <w:tcW w:w="880" w:type="dxa"/>
            <w:vAlign w:val="center"/>
          </w:tcPr>
          <w:p w14:paraId="6D937CEB">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05B3BDC2">
            <w:pPr>
              <w:pStyle w:val="18"/>
              <w:keepNext/>
              <w:keepLines w:val="0"/>
              <w:suppressLineNumbers w:val="0"/>
              <w:spacing w:before="0" w:beforeAutospacing="0" w:after="0" w:afterAutospacing="0"/>
              <w:ind w:left="63" w:right="63"/>
              <w:rPr>
                <w:rFonts w:hint="default" w:ascii="宋体" w:hAnsi="宋体"/>
                <w:szCs w:val="21"/>
              </w:rPr>
            </w:pPr>
          </w:p>
        </w:tc>
        <w:tc>
          <w:tcPr>
            <w:tcW w:w="1480" w:type="dxa"/>
            <w:vAlign w:val="center"/>
          </w:tcPr>
          <w:p w14:paraId="1B851969">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659502F8">
            <w:pPr>
              <w:pStyle w:val="18"/>
              <w:keepNext/>
              <w:keepLines w:val="0"/>
              <w:suppressLineNumbers w:val="0"/>
              <w:spacing w:before="0" w:beforeAutospacing="0" w:after="0" w:afterAutospacing="0"/>
              <w:ind w:left="63" w:right="63"/>
              <w:rPr>
                <w:rFonts w:hint="default" w:ascii="宋体" w:hAnsi="宋体"/>
                <w:szCs w:val="21"/>
              </w:rPr>
            </w:pPr>
          </w:p>
        </w:tc>
        <w:tc>
          <w:tcPr>
            <w:tcW w:w="921" w:type="dxa"/>
            <w:vAlign w:val="center"/>
          </w:tcPr>
          <w:p w14:paraId="286DFCC7">
            <w:pPr>
              <w:pStyle w:val="18"/>
              <w:keepNext/>
              <w:keepLines w:val="0"/>
              <w:suppressLineNumbers w:val="0"/>
              <w:spacing w:before="0" w:beforeAutospacing="0" w:after="0" w:afterAutospacing="0"/>
              <w:ind w:left="63" w:right="63"/>
              <w:rPr>
                <w:rFonts w:hint="default" w:ascii="宋体" w:hAnsi="宋体"/>
                <w:szCs w:val="21"/>
              </w:rPr>
            </w:pPr>
          </w:p>
        </w:tc>
      </w:tr>
      <w:tr w14:paraId="4C22E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DF40EBF">
            <w:pPr>
              <w:keepNext w:val="0"/>
              <w:keepLines w:val="0"/>
              <w:suppressLineNumbers w:val="0"/>
              <w:spacing w:before="0" w:beforeAutospacing="0" w:after="0" w:afterAutospacing="0"/>
              <w:ind w:left="0" w:right="0"/>
              <w:rPr>
                <w:rFonts w:hint="default" w:ascii="宋体" w:hAnsi="宋体"/>
                <w:szCs w:val="21"/>
              </w:rPr>
            </w:pPr>
          </w:p>
        </w:tc>
        <w:tc>
          <w:tcPr>
            <w:tcW w:w="1418" w:type="dxa"/>
          </w:tcPr>
          <w:p w14:paraId="04861F6C">
            <w:pPr>
              <w:keepNext w:val="0"/>
              <w:keepLines w:val="0"/>
              <w:suppressLineNumbers w:val="0"/>
              <w:spacing w:before="0" w:beforeAutospacing="0" w:after="0" w:afterAutospacing="0"/>
              <w:ind w:left="0" w:right="0"/>
              <w:rPr>
                <w:rFonts w:hint="default" w:ascii="宋体" w:hAnsi="宋体"/>
                <w:szCs w:val="21"/>
              </w:rPr>
            </w:pPr>
          </w:p>
        </w:tc>
        <w:tc>
          <w:tcPr>
            <w:tcW w:w="850" w:type="dxa"/>
          </w:tcPr>
          <w:p w14:paraId="6EF71C22">
            <w:pPr>
              <w:keepNext w:val="0"/>
              <w:keepLines w:val="0"/>
              <w:suppressLineNumbers w:val="0"/>
              <w:spacing w:before="0" w:beforeAutospacing="0" w:after="0" w:afterAutospacing="0"/>
              <w:ind w:left="0" w:right="0"/>
              <w:rPr>
                <w:rFonts w:hint="default" w:ascii="宋体" w:hAnsi="宋体"/>
                <w:szCs w:val="21"/>
              </w:rPr>
            </w:pPr>
          </w:p>
        </w:tc>
        <w:tc>
          <w:tcPr>
            <w:tcW w:w="1058" w:type="dxa"/>
          </w:tcPr>
          <w:p w14:paraId="660D62B9">
            <w:pPr>
              <w:keepNext w:val="0"/>
              <w:keepLines w:val="0"/>
              <w:suppressLineNumbers w:val="0"/>
              <w:spacing w:before="0" w:beforeAutospacing="0" w:after="0" w:afterAutospacing="0"/>
              <w:ind w:left="0" w:right="0"/>
              <w:rPr>
                <w:rFonts w:hint="default" w:ascii="宋体" w:hAnsi="宋体"/>
                <w:szCs w:val="21"/>
              </w:rPr>
            </w:pPr>
          </w:p>
        </w:tc>
        <w:tc>
          <w:tcPr>
            <w:tcW w:w="880" w:type="dxa"/>
          </w:tcPr>
          <w:p w14:paraId="3590F92F">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1776D76A">
            <w:pPr>
              <w:keepNext w:val="0"/>
              <w:keepLines w:val="0"/>
              <w:suppressLineNumbers w:val="0"/>
              <w:spacing w:before="0" w:beforeAutospacing="0" w:after="0" w:afterAutospacing="0"/>
              <w:ind w:left="0" w:right="0"/>
              <w:rPr>
                <w:rFonts w:hint="default" w:ascii="宋体" w:hAnsi="宋体"/>
                <w:szCs w:val="21"/>
              </w:rPr>
            </w:pPr>
          </w:p>
        </w:tc>
        <w:tc>
          <w:tcPr>
            <w:tcW w:w="1480" w:type="dxa"/>
          </w:tcPr>
          <w:p w14:paraId="5E4803D8">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3B1D1066">
            <w:pPr>
              <w:keepNext w:val="0"/>
              <w:keepLines w:val="0"/>
              <w:suppressLineNumbers w:val="0"/>
              <w:spacing w:before="0" w:beforeAutospacing="0" w:after="0" w:afterAutospacing="0"/>
              <w:ind w:left="0" w:right="0"/>
              <w:rPr>
                <w:rFonts w:hint="default" w:ascii="宋体" w:hAnsi="宋体"/>
                <w:szCs w:val="21"/>
              </w:rPr>
            </w:pPr>
          </w:p>
        </w:tc>
        <w:tc>
          <w:tcPr>
            <w:tcW w:w="921" w:type="dxa"/>
          </w:tcPr>
          <w:p w14:paraId="11DEBB77">
            <w:pPr>
              <w:keepNext w:val="0"/>
              <w:keepLines w:val="0"/>
              <w:suppressLineNumbers w:val="0"/>
              <w:spacing w:before="0" w:beforeAutospacing="0" w:after="0" w:afterAutospacing="0"/>
              <w:ind w:left="0" w:right="0"/>
              <w:rPr>
                <w:rFonts w:hint="default" w:ascii="宋体" w:hAnsi="宋体"/>
                <w:szCs w:val="21"/>
              </w:rPr>
            </w:pPr>
          </w:p>
        </w:tc>
      </w:tr>
      <w:tr w14:paraId="33790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982A578">
            <w:pPr>
              <w:pStyle w:val="18"/>
              <w:keepNext/>
              <w:keepLines w:val="0"/>
              <w:suppressLineNumbers w:val="0"/>
              <w:spacing w:before="0" w:beforeAutospacing="0" w:after="0" w:afterAutospacing="0"/>
              <w:ind w:left="63" w:right="63"/>
              <w:rPr>
                <w:rFonts w:hint="default" w:ascii="宋体" w:hAnsi="宋体"/>
                <w:szCs w:val="21"/>
              </w:rPr>
            </w:pPr>
          </w:p>
        </w:tc>
        <w:tc>
          <w:tcPr>
            <w:tcW w:w="1418" w:type="dxa"/>
            <w:vAlign w:val="center"/>
          </w:tcPr>
          <w:p w14:paraId="64BAE364">
            <w:pPr>
              <w:pStyle w:val="18"/>
              <w:keepNext/>
              <w:keepLines w:val="0"/>
              <w:suppressLineNumbers w:val="0"/>
              <w:spacing w:before="0" w:beforeAutospacing="0" w:after="0" w:afterAutospacing="0"/>
              <w:ind w:left="63" w:right="63"/>
              <w:rPr>
                <w:rFonts w:hint="default" w:ascii="宋体" w:hAnsi="宋体"/>
                <w:szCs w:val="21"/>
              </w:rPr>
            </w:pPr>
          </w:p>
        </w:tc>
        <w:tc>
          <w:tcPr>
            <w:tcW w:w="850" w:type="dxa"/>
            <w:vAlign w:val="center"/>
          </w:tcPr>
          <w:p w14:paraId="783A8571">
            <w:pPr>
              <w:pStyle w:val="18"/>
              <w:keepNext/>
              <w:keepLines w:val="0"/>
              <w:suppressLineNumbers w:val="0"/>
              <w:spacing w:before="0" w:beforeAutospacing="0" w:after="0" w:afterAutospacing="0"/>
              <w:ind w:left="63" w:right="63"/>
              <w:rPr>
                <w:rFonts w:hint="default" w:ascii="宋体" w:hAnsi="宋体"/>
                <w:szCs w:val="21"/>
              </w:rPr>
            </w:pPr>
          </w:p>
        </w:tc>
        <w:tc>
          <w:tcPr>
            <w:tcW w:w="1058" w:type="dxa"/>
            <w:vAlign w:val="center"/>
          </w:tcPr>
          <w:p w14:paraId="03F960B8">
            <w:pPr>
              <w:pStyle w:val="18"/>
              <w:keepNext/>
              <w:keepLines w:val="0"/>
              <w:suppressLineNumbers w:val="0"/>
              <w:spacing w:before="0" w:beforeAutospacing="0" w:after="0" w:afterAutospacing="0"/>
              <w:ind w:left="63" w:right="63"/>
              <w:rPr>
                <w:rFonts w:hint="default" w:ascii="宋体" w:hAnsi="宋体"/>
                <w:szCs w:val="21"/>
              </w:rPr>
            </w:pPr>
          </w:p>
        </w:tc>
        <w:tc>
          <w:tcPr>
            <w:tcW w:w="880" w:type="dxa"/>
            <w:vAlign w:val="center"/>
          </w:tcPr>
          <w:p w14:paraId="4A5AABC2">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344C93B2">
            <w:pPr>
              <w:pStyle w:val="18"/>
              <w:keepNext/>
              <w:keepLines w:val="0"/>
              <w:suppressLineNumbers w:val="0"/>
              <w:spacing w:before="0" w:beforeAutospacing="0" w:after="0" w:afterAutospacing="0"/>
              <w:ind w:left="63" w:right="63"/>
              <w:rPr>
                <w:rFonts w:hint="default" w:ascii="宋体" w:hAnsi="宋体"/>
                <w:szCs w:val="21"/>
              </w:rPr>
            </w:pPr>
          </w:p>
        </w:tc>
        <w:tc>
          <w:tcPr>
            <w:tcW w:w="1480" w:type="dxa"/>
            <w:vAlign w:val="center"/>
          </w:tcPr>
          <w:p w14:paraId="121B106B">
            <w:pPr>
              <w:pStyle w:val="18"/>
              <w:keepNext/>
              <w:keepLines w:val="0"/>
              <w:suppressLineNumbers w:val="0"/>
              <w:spacing w:before="0" w:beforeAutospacing="0" w:after="0" w:afterAutospacing="0"/>
              <w:ind w:left="63" w:right="63"/>
              <w:rPr>
                <w:rFonts w:hint="default" w:ascii="宋体" w:hAnsi="宋体"/>
                <w:szCs w:val="21"/>
              </w:rPr>
            </w:pPr>
          </w:p>
        </w:tc>
        <w:tc>
          <w:tcPr>
            <w:tcW w:w="1020" w:type="dxa"/>
            <w:vAlign w:val="center"/>
          </w:tcPr>
          <w:p w14:paraId="4CBCD091">
            <w:pPr>
              <w:pStyle w:val="18"/>
              <w:keepNext/>
              <w:keepLines w:val="0"/>
              <w:suppressLineNumbers w:val="0"/>
              <w:spacing w:before="0" w:beforeAutospacing="0" w:after="0" w:afterAutospacing="0"/>
              <w:ind w:left="63" w:right="63"/>
              <w:rPr>
                <w:rFonts w:hint="default" w:ascii="宋体" w:hAnsi="宋体"/>
                <w:szCs w:val="21"/>
              </w:rPr>
            </w:pPr>
          </w:p>
        </w:tc>
        <w:tc>
          <w:tcPr>
            <w:tcW w:w="921" w:type="dxa"/>
            <w:vAlign w:val="center"/>
          </w:tcPr>
          <w:p w14:paraId="09AF5FE3">
            <w:pPr>
              <w:pStyle w:val="18"/>
              <w:keepNext/>
              <w:keepLines w:val="0"/>
              <w:suppressLineNumbers w:val="0"/>
              <w:spacing w:before="0" w:beforeAutospacing="0" w:after="0" w:afterAutospacing="0"/>
              <w:ind w:left="63" w:right="63"/>
              <w:rPr>
                <w:rFonts w:hint="default" w:ascii="宋体" w:hAnsi="宋体"/>
                <w:szCs w:val="21"/>
              </w:rPr>
            </w:pPr>
          </w:p>
        </w:tc>
      </w:tr>
      <w:tr w14:paraId="6646E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03AB107">
            <w:pPr>
              <w:keepNext w:val="0"/>
              <w:keepLines w:val="0"/>
              <w:suppressLineNumbers w:val="0"/>
              <w:spacing w:before="0" w:beforeAutospacing="0" w:after="0" w:afterAutospacing="0"/>
              <w:ind w:left="0" w:right="0"/>
              <w:rPr>
                <w:rFonts w:hint="default" w:ascii="宋体" w:hAnsi="宋体"/>
                <w:szCs w:val="21"/>
              </w:rPr>
            </w:pPr>
          </w:p>
        </w:tc>
        <w:tc>
          <w:tcPr>
            <w:tcW w:w="1418" w:type="dxa"/>
          </w:tcPr>
          <w:p w14:paraId="7BA8C915">
            <w:pPr>
              <w:keepNext w:val="0"/>
              <w:keepLines w:val="0"/>
              <w:suppressLineNumbers w:val="0"/>
              <w:spacing w:before="0" w:beforeAutospacing="0" w:after="0" w:afterAutospacing="0"/>
              <w:ind w:left="0" w:right="0"/>
              <w:rPr>
                <w:rFonts w:hint="default" w:ascii="宋体" w:hAnsi="宋体"/>
                <w:szCs w:val="21"/>
              </w:rPr>
            </w:pPr>
          </w:p>
        </w:tc>
        <w:tc>
          <w:tcPr>
            <w:tcW w:w="850" w:type="dxa"/>
          </w:tcPr>
          <w:p w14:paraId="437AD5DB">
            <w:pPr>
              <w:keepNext w:val="0"/>
              <w:keepLines w:val="0"/>
              <w:suppressLineNumbers w:val="0"/>
              <w:spacing w:before="0" w:beforeAutospacing="0" w:after="0" w:afterAutospacing="0"/>
              <w:ind w:left="0" w:right="0"/>
              <w:rPr>
                <w:rFonts w:hint="default" w:ascii="宋体" w:hAnsi="宋体"/>
                <w:szCs w:val="21"/>
              </w:rPr>
            </w:pPr>
          </w:p>
        </w:tc>
        <w:tc>
          <w:tcPr>
            <w:tcW w:w="1058" w:type="dxa"/>
          </w:tcPr>
          <w:p w14:paraId="2E4CD033">
            <w:pPr>
              <w:keepNext w:val="0"/>
              <w:keepLines w:val="0"/>
              <w:suppressLineNumbers w:val="0"/>
              <w:spacing w:before="0" w:beforeAutospacing="0" w:after="0" w:afterAutospacing="0"/>
              <w:ind w:left="0" w:right="0"/>
              <w:rPr>
                <w:rFonts w:hint="default" w:ascii="宋体" w:hAnsi="宋体"/>
                <w:szCs w:val="21"/>
              </w:rPr>
            </w:pPr>
          </w:p>
        </w:tc>
        <w:tc>
          <w:tcPr>
            <w:tcW w:w="880" w:type="dxa"/>
          </w:tcPr>
          <w:p w14:paraId="1050E571">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5B1924DC">
            <w:pPr>
              <w:keepNext w:val="0"/>
              <w:keepLines w:val="0"/>
              <w:suppressLineNumbers w:val="0"/>
              <w:spacing w:before="0" w:beforeAutospacing="0" w:after="0" w:afterAutospacing="0"/>
              <w:ind w:left="0" w:right="0"/>
              <w:rPr>
                <w:rFonts w:hint="default" w:ascii="宋体" w:hAnsi="宋体"/>
                <w:szCs w:val="21"/>
              </w:rPr>
            </w:pPr>
          </w:p>
        </w:tc>
        <w:tc>
          <w:tcPr>
            <w:tcW w:w="1480" w:type="dxa"/>
          </w:tcPr>
          <w:p w14:paraId="2567AC38">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385B6AC2">
            <w:pPr>
              <w:keepNext w:val="0"/>
              <w:keepLines w:val="0"/>
              <w:suppressLineNumbers w:val="0"/>
              <w:spacing w:before="0" w:beforeAutospacing="0" w:after="0" w:afterAutospacing="0"/>
              <w:ind w:left="0" w:right="0"/>
              <w:rPr>
                <w:rFonts w:hint="default" w:ascii="宋体" w:hAnsi="宋体"/>
                <w:szCs w:val="21"/>
              </w:rPr>
            </w:pPr>
          </w:p>
        </w:tc>
        <w:tc>
          <w:tcPr>
            <w:tcW w:w="921" w:type="dxa"/>
          </w:tcPr>
          <w:p w14:paraId="0DAC9170">
            <w:pPr>
              <w:keepNext w:val="0"/>
              <w:keepLines w:val="0"/>
              <w:suppressLineNumbers w:val="0"/>
              <w:spacing w:before="0" w:beforeAutospacing="0" w:after="0" w:afterAutospacing="0"/>
              <w:ind w:left="0" w:right="0"/>
              <w:rPr>
                <w:rFonts w:hint="default" w:ascii="宋体" w:hAnsi="宋体"/>
                <w:szCs w:val="21"/>
              </w:rPr>
            </w:pPr>
          </w:p>
        </w:tc>
      </w:tr>
      <w:tr w14:paraId="62C62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3DD3199">
            <w:pPr>
              <w:keepNext w:val="0"/>
              <w:keepLines w:val="0"/>
              <w:suppressLineNumbers w:val="0"/>
              <w:spacing w:before="0" w:beforeAutospacing="0" w:after="0" w:afterAutospacing="0"/>
              <w:ind w:left="0" w:right="0"/>
              <w:rPr>
                <w:rFonts w:hint="default" w:ascii="宋体" w:hAnsi="宋体"/>
                <w:szCs w:val="21"/>
              </w:rPr>
            </w:pPr>
          </w:p>
        </w:tc>
        <w:tc>
          <w:tcPr>
            <w:tcW w:w="1418" w:type="dxa"/>
          </w:tcPr>
          <w:p w14:paraId="2E64B0FB">
            <w:pPr>
              <w:keepNext w:val="0"/>
              <w:keepLines w:val="0"/>
              <w:suppressLineNumbers w:val="0"/>
              <w:spacing w:before="0" w:beforeAutospacing="0" w:after="0" w:afterAutospacing="0"/>
              <w:ind w:left="0" w:right="0"/>
              <w:rPr>
                <w:rFonts w:hint="default" w:ascii="宋体" w:hAnsi="宋体"/>
                <w:szCs w:val="21"/>
              </w:rPr>
            </w:pPr>
          </w:p>
        </w:tc>
        <w:tc>
          <w:tcPr>
            <w:tcW w:w="850" w:type="dxa"/>
          </w:tcPr>
          <w:p w14:paraId="7BAEDD18">
            <w:pPr>
              <w:keepNext w:val="0"/>
              <w:keepLines w:val="0"/>
              <w:suppressLineNumbers w:val="0"/>
              <w:spacing w:before="0" w:beforeAutospacing="0" w:after="0" w:afterAutospacing="0"/>
              <w:ind w:left="0" w:right="0"/>
              <w:rPr>
                <w:rFonts w:hint="default" w:ascii="宋体" w:hAnsi="宋体"/>
                <w:szCs w:val="21"/>
              </w:rPr>
            </w:pPr>
          </w:p>
        </w:tc>
        <w:tc>
          <w:tcPr>
            <w:tcW w:w="1058" w:type="dxa"/>
          </w:tcPr>
          <w:p w14:paraId="6224AE06">
            <w:pPr>
              <w:keepNext w:val="0"/>
              <w:keepLines w:val="0"/>
              <w:suppressLineNumbers w:val="0"/>
              <w:spacing w:before="0" w:beforeAutospacing="0" w:after="0" w:afterAutospacing="0"/>
              <w:ind w:left="0" w:right="0"/>
              <w:rPr>
                <w:rFonts w:hint="default" w:ascii="宋体" w:hAnsi="宋体"/>
                <w:szCs w:val="21"/>
              </w:rPr>
            </w:pPr>
          </w:p>
        </w:tc>
        <w:tc>
          <w:tcPr>
            <w:tcW w:w="880" w:type="dxa"/>
          </w:tcPr>
          <w:p w14:paraId="6EA59EDD">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4D8D8942">
            <w:pPr>
              <w:keepNext w:val="0"/>
              <w:keepLines w:val="0"/>
              <w:suppressLineNumbers w:val="0"/>
              <w:spacing w:before="0" w:beforeAutospacing="0" w:after="0" w:afterAutospacing="0"/>
              <w:ind w:left="0" w:right="0"/>
              <w:rPr>
                <w:rFonts w:hint="default" w:ascii="宋体" w:hAnsi="宋体"/>
                <w:szCs w:val="21"/>
              </w:rPr>
            </w:pPr>
          </w:p>
        </w:tc>
        <w:tc>
          <w:tcPr>
            <w:tcW w:w="1480" w:type="dxa"/>
          </w:tcPr>
          <w:p w14:paraId="7A6CE794">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4026C8EC">
            <w:pPr>
              <w:keepNext w:val="0"/>
              <w:keepLines w:val="0"/>
              <w:suppressLineNumbers w:val="0"/>
              <w:spacing w:before="0" w:beforeAutospacing="0" w:after="0" w:afterAutospacing="0"/>
              <w:ind w:left="0" w:right="0"/>
              <w:rPr>
                <w:rFonts w:hint="default" w:ascii="宋体" w:hAnsi="宋体"/>
                <w:szCs w:val="21"/>
              </w:rPr>
            </w:pPr>
          </w:p>
        </w:tc>
        <w:tc>
          <w:tcPr>
            <w:tcW w:w="921" w:type="dxa"/>
          </w:tcPr>
          <w:p w14:paraId="0C224983">
            <w:pPr>
              <w:keepNext w:val="0"/>
              <w:keepLines w:val="0"/>
              <w:suppressLineNumbers w:val="0"/>
              <w:spacing w:before="0" w:beforeAutospacing="0" w:after="0" w:afterAutospacing="0"/>
              <w:ind w:left="0" w:right="0"/>
              <w:rPr>
                <w:rFonts w:hint="default" w:ascii="宋体" w:hAnsi="宋体"/>
                <w:szCs w:val="21"/>
              </w:rPr>
            </w:pPr>
          </w:p>
        </w:tc>
      </w:tr>
      <w:tr w14:paraId="699CA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A66ECBE">
            <w:pPr>
              <w:keepNext w:val="0"/>
              <w:keepLines w:val="0"/>
              <w:suppressLineNumbers w:val="0"/>
              <w:spacing w:before="0" w:beforeAutospacing="0" w:after="0" w:afterAutospacing="0"/>
              <w:ind w:left="0" w:right="0"/>
              <w:rPr>
                <w:rFonts w:hint="default" w:ascii="宋体" w:hAnsi="宋体"/>
                <w:szCs w:val="21"/>
              </w:rPr>
            </w:pPr>
          </w:p>
        </w:tc>
        <w:tc>
          <w:tcPr>
            <w:tcW w:w="1418" w:type="dxa"/>
          </w:tcPr>
          <w:p w14:paraId="4EA78CC2">
            <w:pPr>
              <w:keepNext w:val="0"/>
              <w:keepLines w:val="0"/>
              <w:suppressLineNumbers w:val="0"/>
              <w:spacing w:before="0" w:beforeAutospacing="0" w:after="0" w:afterAutospacing="0"/>
              <w:ind w:left="0" w:right="0"/>
              <w:rPr>
                <w:rFonts w:hint="default" w:ascii="宋体" w:hAnsi="宋体"/>
                <w:szCs w:val="21"/>
              </w:rPr>
            </w:pPr>
          </w:p>
        </w:tc>
        <w:tc>
          <w:tcPr>
            <w:tcW w:w="850" w:type="dxa"/>
          </w:tcPr>
          <w:p w14:paraId="4E9C21F7">
            <w:pPr>
              <w:keepNext w:val="0"/>
              <w:keepLines w:val="0"/>
              <w:suppressLineNumbers w:val="0"/>
              <w:spacing w:before="0" w:beforeAutospacing="0" w:after="0" w:afterAutospacing="0"/>
              <w:ind w:left="0" w:right="0"/>
              <w:rPr>
                <w:rFonts w:hint="default" w:ascii="宋体" w:hAnsi="宋体"/>
                <w:szCs w:val="21"/>
              </w:rPr>
            </w:pPr>
          </w:p>
        </w:tc>
        <w:tc>
          <w:tcPr>
            <w:tcW w:w="1058" w:type="dxa"/>
          </w:tcPr>
          <w:p w14:paraId="40B704F4">
            <w:pPr>
              <w:keepNext w:val="0"/>
              <w:keepLines w:val="0"/>
              <w:suppressLineNumbers w:val="0"/>
              <w:spacing w:before="0" w:beforeAutospacing="0" w:after="0" w:afterAutospacing="0"/>
              <w:ind w:left="0" w:right="0"/>
              <w:rPr>
                <w:rFonts w:hint="default" w:ascii="宋体" w:hAnsi="宋体"/>
                <w:szCs w:val="21"/>
              </w:rPr>
            </w:pPr>
          </w:p>
        </w:tc>
        <w:tc>
          <w:tcPr>
            <w:tcW w:w="880" w:type="dxa"/>
          </w:tcPr>
          <w:p w14:paraId="240D314A">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445C90CD">
            <w:pPr>
              <w:keepNext w:val="0"/>
              <w:keepLines w:val="0"/>
              <w:suppressLineNumbers w:val="0"/>
              <w:spacing w:before="0" w:beforeAutospacing="0" w:after="0" w:afterAutospacing="0"/>
              <w:ind w:left="0" w:right="0"/>
              <w:rPr>
                <w:rFonts w:hint="default" w:ascii="宋体" w:hAnsi="宋体"/>
                <w:szCs w:val="21"/>
              </w:rPr>
            </w:pPr>
          </w:p>
        </w:tc>
        <w:tc>
          <w:tcPr>
            <w:tcW w:w="1480" w:type="dxa"/>
          </w:tcPr>
          <w:p w14:paraId="28A7EE4F">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1682E7E0">
            <w:pPr>
              <w:keepNext w:val="0"/>
              <w:keepLines w:val="0"/>
              <w:suppressLineNumbers w:val="0"/>
              <w:spacing w:before="0" w:beforeAutospacing="0" w:after="0" w:afterAutospacing="0"/>
              <w:ind w:left="0" w:right="0"/>
              <w:rPr>
                <w:rFonts w:hint="default" w:ascii="宋体" w:hAnsi="宋体"/>
                <w:szCs w:val="21"/>
              </w:rPr>
            </w:pPr>
          </w:p>
        </w:tc>
        <w:tc>
          <w:tcPr>
            <w:tcW w:w="921" w:type="dxa"/>
          </w:tcPr>
          <w:p w14:paraId="1CC1C81F">
            <w:pPr>
              <w:keepNext w:val="0"/>
              <w:keepLines w:val="0"/>
              <w:suppressLineNumbers w:val="0"/>
              <w:spacing w:before="0" w:beforeAutospacing="0" w:after="0" w:afterAutospacing="0"/>
              <w:ind w:left="0" w:right="0"/>
              <w:rPr>
                <w:rFonts w:hint="default" w:ascii="宋体" w:hAnsi="宋体"/>
                <w:szCs w:val="21"/>
              </w:rPr>
            </w:pPr>
          </w:p>
        </w:tc>
      </w:tr>
      <w:tr w14:paraId="74784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C849EA9">
            <w:pPr>
              <w:keepNext w:val="0"/>
              <w:keepLines w:val="0"/>
              <w:suppressLineNumbers w:val="0"/>
              <w:spacing w:before="0" w:beforeAutospacing="0" w:after="0" w:afterAutospacing="0"/>
              <w:ind w:left="0" w:right="0"/>
              <w:rPr>
                <w:rFonts w:hint="default" w:ascii="宋体" w:hAnsi="宋体"/>
                <w:szCs w:val="21"/>
              </w:rPr>
            </w:pPr>
          </w:p>
        </w:tc>
        <w:tc>
          <w:tcPr>
            <w:tcW w:w="1418" w:type="dxa"/>
          </w:tcPr>
          <w:p w14:paraId="75B93EF8">
            <w:pPr>
              <w:keepNext w:val="0"/>
              <w:keepLines w:val="0"/>
              <w:suppressLineNumbers w:val="0"/>
              <w:spacing w:before="0" w:beforeAutospacing="0" w:after="0" w:afterAutospacing="0"/>
              <w:ind w:left="0" w:right="0"/>
              <w:rPr>
                <w:rFonts w:hint="default" w:ascii="宋体" w:hAnsi="宋体"/>
                <w:szCs w:val="21"/>
              </w:rPr>
            </w:pPr>
          </w:p>
        </w:tc>
        <w:tc>
          <w:tcPr>
            <w:tcW w:w="850" w:type="dxa"/>
          </w:tcPr>
          <w:p w14:paraId="783D0FE2">
            <w:pPr>
              <w:keepNext w:val="0"/>
              <w:keepLines w:val="0"/>
              <w:suppressLineNumbers w:val="0"/>
              <w:spacing w:before="0" w:beforeAutospacing="0" w:after="0" w:afterAutospacing="0"/>
              <w:ind w:left="0" w:right="0"/>
              <w:rPr>
                <w:rFonts w:hint="default" w:ascii="宋体" w:hAnsi="宋体"/>
                <w:szCs w:val="21"/>
              </w:rPr>
            </w:pPr>
          </w:p>
        </w:tc>
        <w:tc>
          <w:tcPr>
            <w:tcW w:w="1058" w:type="dxa"/>
          </w:tcPr>
          <w:p w14:paraId="1E92A2B3">
            <w:pPr>
              <w:keepNext w:val="0"/>
              <w:keepLines w:val="0"/>
              <w:suppressLineNumbers w:val="0"/>
              <w:spacing w:before="0" w:beforeAutospacing="0" w:after="0" w:afterAutospacing="0"/>
              <w:ind w:left="0" w:right="0"/>
              <w:rPr>
                <w:rFonts w:hint="default" w:ascii="宋体" w:hAnsi="宋体"/>
                <w:szCs w:val="21"/>
              </w:rPr>
            </w:pPr>
          </w:p>
        </w:tc>
        <w:tc>
          <w:tcPr>
            <w:tcW w:w="880" w:type="dxa"/>
          </w:tcPr>
          <w:p w14:paraId="2F0D5583">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5AD71A96">
            <w:pPr>
              <w:keepNext w:val="0"/>
              <w:keepLines w:val="0"/>
              <w:suppressLineNumbers w:val="0"/>
              <w:spacing w:before="0" w:beforeAutospacing="0" w:after="0" w:afterAutospacing="0"/>
              <w:ind w:left="0" w:right="0"/>
              <w:rPr>
                <w:rFonts w:hint="default" w:ascii="宋体" w:hAnsi="宋体"/>
                <w:szCs w:val="21"/>
              </w:rPr>
            </w:pPr>
          </w:p>
        </w:tc>
        <w:tc>
          <w:tcPr>
            <w:tcW w:w="1480" w:type="dxa"/>
          </w:tcPr>
          <w:p w14:paraId="32DD582B">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0697D110">
            <w:pPr>
              <w:keepNext w:val="0"/>
              <w:keepLines w:val="0"/>
              <w:suppressLineNumbers w:val="0"/>
              <w:spacing w:before="0" w:beforeAutospacing="0" w:after="0" w:afterAutospacing="0"/>
              <w:ind w:left="0" w:right="0"/>
              <w:rPr>
                <w:rFonts w:hint="default" w:ascii="宋体" w:hAnsi="宋体"/>
                <w:szCs w:val="21"/>
              </w:rPr>
            </w:pPr>
          </w:p>
        </w:tc>
        <w:tc>
          <w:tcPr>
            <w:tcW w:w="921" w:type="dxa"/>
          </w:tcPr>
          <w:p w14:paraId="01250B64">
            <w:pPr>
              <w:keepNext w:val="0"/>
              <w:keepLines w:val="0"/>
              <w:suppressLineNumbers w:val="0"/>
              <w:spacing w:before="0" w:beforeAutospacing="0" w:after="0" w:afterAutospacing="0"/>
              <w:ind w:left="0" w:right="0"/>
              <w:rPr>
                <w:rFonts w:hint="default" w:ascii="宋体" w:hAnsi="宋体"/>
                <w:szCs w:val="21"/>
              </w:rPr>
            </w:pPr>
          </w:p>
        </w:tc>
      </w:tr>
      <w:tr w14:paraId="35234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31AB479">
            <w:pPr>
              <w:keepNext w:val="0"/>
              <w:keepLines w:val="0"/>
              <w:suppressLineNumbers w:val="0"/>
              <w:spacing w:before="0" w:beforeAutospacing="0" w:after="0" w:afterAutospacing="0"/>
              <w:ind w:left="0" w:right="0"/>
              <w:rPr>
                <w:rFonts w:hint="default" w:ascii="宋体" w:hAnsi="宋体"/>
                <w:szCs w:val="21"/>
              </w:rPr>
            </w:pPr>
          </w:p>
        </w:tc>
        <w:tc>
          <w:tcPr>
            <w:tcW w:w="1418" w:type="dxa"/>
          </w:tcPr>
          <w:p w14:paraId="1A9390D2">
            <w:pPr>
              <w:keepNext w:val="0"/>
              <w:keepLines w:val="0"/>
              <w:suppressLineNumbers w:val="0"/>
              <w:spacing w:before="0" w:beforeAutospacing="0" w:after="0" w:afterAutospacing="0"/>
              <w:ind w:left="0" w:right="0"/>
              <w:rPr>
                <w:rFonts w:hint="default" w:ascii="宋体" w:hAnsi="宋体"/>
                <w:szCs w:val="21"/>
              </w:rPr>
            </w:pPr>
          </w:p>
        </w:tc>
        <w:tc>
          <w:tcPr>
            <w:tcW w:w="850" w:type="dxa"/>
          </w:tcPr>
          <w:p w14:paraId="1E345559">
            <w:pPr>
              <w:keepNext w:val="0"/>
              <w:keepLines w:val="0"/>
              <w:suppressLineNumbers w:val="0"/>
              <w:spacing w:before="0" w:beforeAutospacing="0" w:after="0" w:afterAutospacing="0"/>
              <w:ind w:left="0" w:right="0"/>
              <w:rPr>
                <w:rFonts w:hint="default" w:ascii="宋体" w:hAnsi="宋体"/>
                <w:szCs w:val="21"/>
              </w:rPr>
            </w:pPr>
          </w:p>
        </w:tc>
        <w:tc>
          <w:tcPr>
            <w:tcW w:w="1058" w:type="dxa"/>
          </w:tcPr>
          <w:p w14:paraId="5AB54735">
            <w:pPr>
              <w:keepNext w:val="0"/>
              <w:keepLines w:val="0"/>
              <w:suppressLineNumbers w:val="0"/>
              <w:spacing w:before="0" w:beforeAutospacing="0" w:after="0" w:afterAutospacing="0"/>
              <w:ind w:left="0" w:right="0"/>
              <w:rPr>
                <w:rFonts w:hint="default" w:ascii="宋体" w:hAnsi="宋体"/>
                <w:szCs w:val="21"/>
              </w:rPr>
            </w:pPr>
          </w:p>
        </w:tc>
        <w:tc>
          <w:tcPr>
            <w:tcW w:w="880" w:type="dxa"/>
          </w:tcPr>
          <w:p w14:paraId="0E3BA773">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26FDC1B0">
            <w:pPr>
              <w:keepNext w:val="0"/>
              <w:keepLines w:val="0"/>
              <w:suppressLineNumbers w:val="0"/>
              <w:spacing w:before="0" w:beforeAutospacing="0" w:after="0" w:afterAutospacing="0"/>
              <w:ind w:left="0" w:right="0"/>
              <w:rPr>
                <w:rFonts w:hint="default" w:ascii="宋体" w:hAnsi="宋体"/>
                <w:szCs w:val="21"/>
              </w:rPr>
            </w:pPr>
          </w:p>
        </w:tc>
        <w:tc>
          <w:tcPr>
            <w:tcW w:w="1480" w:type="dxa"/>
          </w:tcPr>
          <w:p w14:paraId="0710387E">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2A22BC37">
            <w:pPr>
              <w:keepNext w:val="0"/>
              <w:keepLines w:val="0"/>
              <w:suppressLineNumbers w:val="0"/>
              <w:spacing w:before="0" w:beforeAutospacing="0" w:after="0" w:afterAutospacing="0"/>
              <w:ind w:left="0" w:right="0"/>
              <w:rPr>
                <w:rFonts w:hint="default" w:ascii="宋体" w:hAnsi="宋体"/>
                <w:szCs w:val="21"/>
              </w:rPr>
            </w:pPr>
          </w:p>
        </w:tc>
        <w:tc>
          <w:tcPr>
            <w:tcW w:w="921" w:type="dxa"/>
          </w:tcPr>
          <w:p w14:paraId="5F1E3354">
            <w:pPr>
              <w:keepNext w:val="0"/>
              <w:keepLines w:val="0"/>
              <w:suppressLineNumbers w:val="0"/>
              <w:spacing w:before="0" w:beforeAutospacing="0" w:after="0" w:afterAutospacing="0"/>
              <w:ind w:left="0" w:right="0"/>
              <w:rPr>
                <w:rFonts w:hint="default" w:ascii="宋体" w:hAnsi="宋体"/>
                <w:szCs w:val="21"/>
              </w:rPr>
            </w:pPr>
          </w:p>
        </w:tc>
      </w:tr>
      <w:tr w14:paraId="48170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75A259A">
            <w:pPr>
              <w:keepNext w:val="0"/>
              <w:keepLines w:val="0"/>
              <w:suppressLineNumbers w:val="0"/>
              <w:spacing w:before="0" w:beforeAutospacing="0" w:after="0" w:afterAutospacing="0"/>
              <w:ind w:left="0" w:right="0"/>
              <w:rPr>
                <w:rFonts w:hint="default" w:ascii="宋体" w:hAnsi="宋体"/>
                <w:szCs w:val="21"/>
              </w:rPr>
            </w:pPr>
          </w:p>
        </w:tc>
        <w:tc>
          <w:tcPr>
            <w:tcW w:w="1418" w:type="dxa"/>
          </w:tcPr>
          <w:p w14:paraId="06D0B3AF">
            <w:pPr>
              <w:keepNext w:val="0"/>
              <w:keepLines w:val="0"/>
              <w:suppressLineNumbers w:val="0"/>
              <w:spacing w:before="0" w:beforeAutospacing="0" w:after="0" w:afterAutospacing="0"/>
              <w:ind w:left="0" w:right="0"/>
              <w:rPr>
                <w:rFonts w:hint="default" w:ascii="宋体" w:hAnsi="宋体"/>
                <w:szCs w:val="21"/>
              </w:rPr>
            </w:pPr>
          </w:p>
        </w:tc>
        <w:tc>
          <w:tcPr>
            <w:tcW w:w="850" w:type="dxa"/>
          </w:tcPr>
          <w:p w14:paraId="182C5481">
            <w:pPr>
              <w:keepNext w:val="0"/>
              <w:keepLines w:val="0"/>
              <w:suppressLineNumbers w:val="0"/>
              <w:spacing w:before="0" w:beforeAutospacing="0" w:after="0" w:afterAutospacing="0"/>
              <w:ind w:left="0" w:right="0"/>
              <w:rPr>
                <w:rFonts w:hint="default" w:ascii="宋体" w:hAnsi="宋体"/>
                <w:szCs w:val="21"/>
              </w:rPr>
            </w:pPr>
          </w:p>
        </w:tc>
        <w:tc>
          <w:tcPr>
            <w:tcW w:w="1058" w:type="dxa"/>
          </w:tcPr>
          <w:p w14:paraId="6DD9EA69">
            <w:pPr>
              <w:keepNext w:val="0"/>
              <w:keepLines w:val="0"/>
              <w:suppressLineNumbers w:val="0"/>
              <w:spacing w:before="0" w:beforeAutospacing="0" w:after="0" w:afterAutospacing="0"/>
              <w:ind w:left="0" w:right="0"/>
              <w:rPr>
                <w:rFonts w:hint="default" w:ascii="宋体" w:hAnsi="宋体"/>
                <w:szCs w:val="21"/>
              </w:rPr>
            </w:pPr>
          </w:p>
        </w:tc>
        <w:tc>
          <w:tcPr>
            <w:tcW w:w="880" w:type="dxa"/>
          </w:tcPr>
          <w:p w14:paraId="58A43433">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1BCAD335">
            <w:pPr>
              <w:keepNext w:val="0"/>
              <w:keepLines w:val="0"/>
              <w:suppressLineNumbers w:val="0"/>
              <w:spacing w:before="0" w:beforeAutospacing="0" w:after="0" w:afterAutospacing="0"/>
              <w:ind w:left="0" w:right="0"/>
              <w:rPr>
                <w:rFonts w:hint="default" w:ascii="宋体" w:hAnsi="宋体"/>
                <w:szCs w:val="21"/>
              </w:rPr>
            </w:pPr>
          </w:p>
        </w:tc>
        <w:tc>
          <w:tcPr>
            <w:tcW w:w="1480" w:type="dxa"/>
          </w:tcPr>
          <w:p w14:paraId="370E08C4">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3F6689F1">
            <w:pPr>
              <w:keepNext w:val="0"/>
              <w:keepLines w:val="0"/>
              <w:suppressLineNumbers w:val="0"/>
              <w:spacing w:before="0" w:beforeAutospacing="0" w:after="0" w:afterAutospacing="0"/>
              <w:ind w:left="0" w:right="0"/>
              <w:rPr>
                <w:rFonts w:hint="default" w:ascii="宋体" w:hAnsi="宋体"/>
                <w:szCs w:val="21"/>
              </w:rPr>
            </w:pPr>
          </w:p>
        </w:tc>
        <w:tc>
          <w:tcPr>
            <w:tcW w:w="921" w:type="dxa"/>
          </w:tcPr>
          <w:p w14:paraId="2F5DF088">
            <w:pPr>
              <w:keepNext w:val="0"/>
              <w:keepLines w:val="0"/>
              <w:suppressLineNumbers w:val="0"/>
              <w:spacing w:before="0" w:beforeAutospacing="0" w:after="0" w:afterAutospacing="0"/>
              <w:ind w:left="0" w:right="0"/>
              <w:rPr>
                <w:rFonts w:hint="default" w:ascii="宋体" w:hAnsi="宋体"/>
                <w:szCs w:val="21"/>
              </w:rPr>
            </w:pPr>
          </w:p>
        </w:tc>
      </w:tr>
      <w:tr w14:paraId="046FD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BFB646E">
            <w:pPr>
              <w:keepNext w:val="0"/>
              <w:keepLines w:val="0"/>
              <w:suppressLineNumbers w:val="0"/>
              <w:spacing w:before="0" w:beforeAutospacing="0" w:after="0" w:afterAutospacing="0"/>
              <w:ind w:left="0" w:right="0"/>
              <w:rPr>
                <w:rFonts w:hint="default" w:ascii="宋体" w:hAnsi="宋体"/>
                <w:szCs w:val="21"/>
              </w:rPr>
            </w:pPr>
          </w:p>
        </w:tc>
        <w:tc>
          <w:tcPr>
            <w:tcW w:w="1418" w:type="dxa"/>
          </w:tcPr>
          <w:p w14:paraId="7089FB4B">
            <w:pPr>
              <w:keepNext w:val="0"/>
              <w:keepLines w:val="0"/>
              <w:suppressLineNumbers w:val="0"/>
              <w:spacing w:before="0" w:beforeAutospacing="0" w:after="0" w:afterAutospacing="0"/>
              <w:ind w:left="0" w:right="0"/>
              <w:rPr>
                <w:rFonts w:hint="default" w:ascii="宋体" w:hAnsi="宋体"/>
                <w:szCs w:val="21"/>
              </w:rPr>
            </w:pPr>
          </w:p>
        </w:tc>
        <w:tc>
          <w:tcPr>
            <w:tcW w:w="850" w:type="dxa"/>
          </w:tcPr>
          <w:p w14:paraId="755DA24E">
            <w:pPr>
              <w:keepNext w:val="0"/>
              <w:keepLines w:val="0"/>
              <w:suppressLineNumbers w:val="0"/>
              <w:spacing w:before="0" w:beforeAutospacing="0" w:after="0" w:afterAutospacing="0"/>
              <w:ind w:left="0" w:right="0"/>
              <w:rPr>
                <w:rFonts w:hint="default" w:ascii="宋体" w:hAnsi="宋体"/>
                <w:szCs w:val="21"/>
              </w:rPr>
            </w:pPr>
          </w:p>
        </w:tc>
        <w:tc>
          <w:tcPr>
            <w:tcW w:w="1058" w:type="dxa"/>
          </w:tcPr>
          <w:p w14:paraId="3F700EAC">
            <w:pPr>
              <w:keepNext w:val="0"/>
              <w:keepLines w:val="0"/>
              <w:suppressLineNumbers w:val="0"/>
              <w:spacing w:before="0" w:beforeAutospacing="0" w:after="0" w:afterAutospacing="0"/>
              <w:ind w:left="0" w:right="0"/>
              <w:rPr>
                <w:rFonts w:hint="default" w:ascii="宋体" w:hAnsi="宋体"/>
                <w:szCs w:val="21"/>
              </w:rPr>
            </w:pPr>
          </w:p>
        </w:tc>
        <w:tc>
          <w:tcPr>
            <w:tcW w:w="880" w:type="dxa"/>
          </w:tcPr>
          <w:p w14:paraId="624B15F7">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6E291D19">
            <w:pPr>
              <w:keepNext w:val="0"/>
              <w:keepLines w:val="0"/>
              <w:suppressLineNumbers w:val="0"/>
              <w:spacing w:before="0" w:beforeAutospacing="0" w:after="0" w:afterAutospacing="0"/>
              <w:ind w:left="0" w:right="0"/>
              <w:rPr>
                <w:rFonts w:hint="default" w:ascii="宋体" w:hAnsi="宋体"/>
                <w:szCs w:val="21"/>
              </w:rPr>
            </w:pPr>
          </w:p>
        </w:tc>
        <w:tc>
          <w:tcPr>
            <w:tcW w:w="1480" w:type="dxa"/>
          </w:tcPr>
          <w:p w14:paraId="68F7A831">
            <w:pPr>
              <w:keepNext w:val="0"/>
              <w:keepLines w:val="0"/>
              <w:suppressLineNumbers w:val="0"/>
              <w:spacing w:before="0" w:beforeAutospacing="0" w:after="0" w:afterAutospacing="0"/>
              <w:ind w:left="0" w:right="0"/>
              <w:rPr>
                <w:rFonts w:hint="default" w:ascii="宋体" w:hAnsi="宋体"/>
                <w:szCs w:val="21"/>
              </w:rPr>
            </w:pPr>
          </w:p>
        </w:tc>
        <w:tc>
          <w:tcPr>
            <w:tcW w:w="1020" w:type="dxa"/>
          </w:tcPr>
          <w:p w14:paraId="6972B54C">
            <w:pPr>
              <w:keepNext w:val="0"/>
              <w:keepLines w:val="0"/>
              <w:suppressLineNumbers w:val="0"/>
              <w:spacing w:before="0" w:beforeAutospacing="0" w:after="0" w:afterAutospacing="0"/>
              <w:ind w:left="0" w:right="0"/>
              <w:rPr>
                <w:rFonts w:hint="default" w:ascii="宋体" w:hAnsi="宋体"/>
                <w:szCs w:val="21"/>
              </w:rPr>
            </w:pPr>
          </w:p>
        </w:tc>
        <w:tc>
          <w:tcPr>
            <w:tcW w:w="921" w:type="dxa"/>
          </w:tcPr>
          <w:p w14:paraId="768BE6D2">
            <w:pPr>
              <w:keepNext w:val="0"/>
              <w:keepLines w:val="0"/>
              <w:suppressLineNumbers w:val="0"/>
              <w:spacing w:before="0" w:beforeAutospacing="0" w:after="0" w:afterAutospacing="0"/>
              <w:ind w:left="0" w:right="0"/>
              <w:rPr>
                <w:rFonts w:hint="default" w:ascii="宋体" w:hAnsi="宋体"/>
                <w:szCs w:val="21"/>
              </w:rPr>
            </w:pPr>
          </w:p>
        </w:tc>
      </w:tr>
    </w:tbl>
    <w:p w14:paraId="591D0C90">
      <w:pPr>
        <w:rPr>
          <w:rFonts w:ascii="宋体" w:hAnsi="宋体"/>
          <w:szCs w:val="21"/>
        </w:rPr>
        <w:sectPr>
          <w:footerReference r:id="rId17" w:type="default"/>
          <w:pgSz w:w="11906" w:h="16838"/>
          <w:pgMar w:top="1440" w:right="1440" w:bottom="1440" w:left="1440" w:header="851" w:footer="992" w:gutter="0"/>
          <w:pgNumType w:fmt="decimal"/>
          <w:cols w:space="720" w:num="1"/>
          <w:docGrid w:type="lines" w:linePitch="312" w:charSpace="0"/>
        </w:sectPr>
      </w:pPr>
    </w:p>
    <w:p w14:paraId="43CD8D5B">
      <w:pPr>
        <w:rPr>
          <w:rFonts w:hint="eastAsia" w:ascii="仿宋" w:hAnsi="仿宋" w:eastAsia="仿宋" w:cs="仿宋"/>
          <w:sz w:val="28"/>
          <w:szCs w:val="28"/>
        </w:rPr>
      </w:pPr>
      <w:r>
        <w:rPr>
          <w:rFonts w:hint="eastAsia" w:ascii="仿宋" w:hAnsi="仿宋" w:eastAsia="仿宋" w:cs="仿宋"/>
          <w:sz w:val="28"/>
          <w:szCs w:val="28"/>
        </w:rPr>
        <w:t>附</w:t>
      </w:r>
      <w:bookmarkStart w:id="662" w:name="_Toc296944567"/>
      <w:bookmarkStart w:id="663" w:name="_Toc296891056"/>
      <w:bookmarkStart w:id="664" w:name="_Toc267261699"/>
      <w:bookmarkStart w:id="665" w:name="_Toc296346729"/>
      <w:bookmarkStart w:id="666" w:name="_Toc296347227"/>
      <w:bookmarkStart w:id="667" w:name="_Toc296891268"/>
      <w:bookmarkStart w:id="668" w:name="_Toc296503228"/>
      <w:r>
        <w:rPr>
          <w:rFonts w:hint="eastAsia" w:ascii="仿宋" w:hAnsi="仿宋" w:eastAsia="仿宋" w:cs="仿宋"/>
          <w:sz w:val="28"/>
          <w:szCs w:val="28"/>
        </w:rPr>
        <w:t>件4：</w:t>
      </w:r>
    </w:p>
    <w:bookmarkEnd w:id="662"/>
    <w:bookmarkEnd w:id="663"/>
    <w:bookmarkEnd w:id="664"/>
    <w:bookmarkEnd w:id="665"/>
    <w:bookmarkEnd w:id="666"/>
    <w:bookmarkEnd w:id="667"/>
    <w:bookmarkEnd w:id="668"/>
    <w:p w14:paraId="39A19AB4">
      <w:pPr>
        <w:spacing w:before="156" w:beforeLines="50" w:after="156" w:afterLines="50"/>
        <w:jc w:val="center"/>
        <w:rPr>
          <w:rFonts w:hint="eastAsia" w:ascii="仿宋" w:hAnsi="仿宋" w:eastAsia="仿宋" w:cs="仿宋"/>
          <w:sz w:val="32"/>
          <w:szCs w:val="32"/>
        </w:rPr>
      </w:pPr>
      <w:r>
        <w:rPr>
          <w:rFonts w:hint="eastAsia" w:ascii="仿宋" w:hAnsi="仿宋" w:eastAsia="仿宋" w:cs="仿宋"/>
          <w:sz w:val="32"/>
          <w:szCs w:val="32"/>
        </w:rPr>
        <w:t>承包人主要施工管理人员表</w:t>
      </w:r>
    </w:p>
    <w:tbl>
      <w:tblPr>
        <w:tblStyle w:val="47"/>
        <w:tblW w:w="98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6"/>
        <w:gridCol w:w="1422"/>
        <w:gridCol w:w="1137"/>
        <w:gridCol w:w="1137"/>
        <w:gridCol w:w="4265"/>
      </w:tblGrid>
      <w:tr w14:paraId="55488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1876" w:type="dxa"/>
            <w:tcBorders>
              <w:top w:val="single" w:color="auto" w:sz="12" w:space="0"/>
              <w:bottom w:val="double" w:color="auto" w:sz="6" w:space="0"/>
            </w:tcBorders>
            <w:vAlign w:val="center"/>
          </w:tcPr>
          <w:p w14:paraId="79A9A726">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名    称</w:t>
            </w:r>
          </w:p>
        </w:tc>
        <w:tc>
          <w:tcPr>
            <w:tcW w:w="1422" w:type="dxa"/>
            <w:tcBorders>
              <w:top w:val="single" w:color="auto" w:sz="12" w:space="0"/>
              <w:bottom w:val="double" w:color="auto" w:sz="6" w:space="0"/>
            </w:tcBorders>
            <w:vAlign w:val="center"/>
          </w:tcPr>
          <w:p w14:paraId="2767E182">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姓名</w:t>
            </w:r>
          </w:p>
        </w:tc>
        <w:tc>
          <w:tcPr>
            <w:tcW w:w="1137" w:type="dxa"/>
            <w:tcBorders>
              <w:top w:val="single" w:color="auto" w:sz="12" w:space="0"/>
              <w:bottom w:val="double" w:color="auto" w:sz="6" w:space="0"/>
            </w:tcBorders>
            <w:vAlign w:val="center"/>
          </w:tcPr>
          <w:p w14:paraId="6D7B47AA">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职务</w:t>
            </w:r>
          </w:p>
        </w:tc>
        <w:tc>
          <w:tcPr>
            <w:tcW w:w="1137" w:type="dxa"/>
            <w:tcBorders>
              <w:top w:val="single" w:color="auto" w:sz="12" w:space="0"/>
              <w:bottom w:val="double" w:color="auto" w:sz="6" w:space="0"/>
            </w:tcBorders>
            <w:vAlign w:val="center"/>
          </w:tcPr>
          <w:p w14:paraId="41A892B0">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职称</w:t>
            </w:r>
          </w:p>
        </w:tc>
        <w:tc>
          <w:tcPr>
            <w:tcW w:w="4265" w:type="dxa"/>
            <w:tcBorders>
              <w:top w:val="single" w:color="auto" w:sz="12" w:space="0"/>
              <w:bottom w:val="double" w:color="auto" w:sz="6" w:space="0"/>
            </w:tcBorders>
            <w:vAlign w:val="center"/>
          </w:tcPr>
          <w:p w14:paraId="1578FAFE">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主要资历、经验及承担过的项目</w:t>
            </w:r>
          </w:p>
        </w:tc>
      </w:tr>
      <w:tr w14:paraId="16D7D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9837" w:type="dxa"/>
            <w:gridSpan w:val="5"/>
            <w:tcBorders>
              <w:top w:val="double" w:color="auto" w:sz="6" w:space="0"/>
              <w:bottom w:val="single" w:color="auto" w:sz="6" w:space="0"/>
            </w:tcBorders>
            <w:vAlign w:val="center"/>
          </w:tcPr>
          <w:p w14:paraId="68C091F8">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一、总部人员</w:t>
            </w:r>
          </w:p>
        </w:tc>
      </w:tr>
      <w:tr w14:paraId="0E8D9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nil"/>
              <w:bottom w:val="nil"/>
            </w:tcBorders>
            <w:vAlign w:val="center"/>
          </w:tcPr>
          <w:p w14:paraId="5C37AA09">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项目主管</w:t>
            </w:r>
          </w:p>
        </w:tc>
        <w:tc>
          <w:tcPr>
            <w:tcW w:w="1422" w:type="dxa"/>
            <w:tcBorders>
              <w:top w:val="nil"/>
            </w:tcBorders>
            <w:vAlign w:val="center"/>
          </w:tcPr>
          <w:p w14:paraId="28578C57">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tcBorders>
              <w:top w:val="nil"/>
            </w:tcBorders>
            <w:vAlign w:val="center"/>
          </w:tcPr>
          <w:p w14:paraId="7D264E4C">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tcBorders>
              <w:top w:val="nil"/>
            </w:tcBorders>
            <w:vAlign w:val="center"/>
          </w:tcPr>
          <w:p w14:paraId="76D51225">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tcBorders>
              <w:top w:val="nil"/>
            </w:tcBorders>
            <w:vAlign w:val="center"/>
          </w:tcPr>
          <w:p w14:paraId="3F56301C">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0A96D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single" w:color="auto" w:sz="6" w:space="0"/>
              <w:bottom w:val="nil"/>
            </w:tcBorders>
            <w:vAlign w:val="center"/>
          </w:tcPr>
          <w:p w14:paraId="7E3FAA60">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422" w:type="dxa"/>
            <w:vAlign w:val="center"/>
          </w:tcPr>
          <w:p w14:paraId="6FBD23E5">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00FD2F5C">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32FE2113">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19A25C80">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3F3D4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nil"/>
              <w:bottom w:val="nil"/>
            </w:tcBorders>
            <w:vAlign w:val="center"/>
          </w:tcPr>
          <w:p w14:paraId="44D83D84">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其他人员</w:t>
            </w:r>
          </w:p>
        </w:tc>
        <w:tc>
          <w:tcPr>
            <w:tcW w:w="1422" w:type="dxa"/>
            <w:vAlign w:val="center"/>
          </w:tcPr>
          <w:p w14:paraId="02EE48AB">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3B582C9A">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1820C788">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1E347B99">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50310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nil"/>
              <w:bottom w:val="nil"/>
            </w:tcBorders>
            <w:vAlign w:val="center"/>
          </w:tcPr>
          <w:p w14:paraId="64F761C3">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422" w:type="dxa"/>
            <w:vAlign w:val="center"/>
          </w:tcPr>
          <w:p w14:paraId="5FAA4C15">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3CF592C4">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1F811023">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48FDA401">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26E8F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9837" w:type="dxa"/>
            <w:gridSpan w:val="5"/>
            <w:tcBorders>
              <w:top w:val="single" w:color="auto" w:sz="6" w:space="0"/>
              <w:bottom w:val="single" w:color="auto" w:sz="6" w:space="0"/>
            </w:tcBorders>
            <w:vAlign w:val="center"/>
          </w:tcPr>
          <w:p w14:paraId="70A8A162">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二、现场人员</w:t>
            </w:r>
          </w:p>
        </w:tc>
      </w:tr>
      <w:tr w14:paraId="71FD0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single" w:color="auto" w:sz="6" w:space="0"/>
              <w:bottom w:val="single" w:color="auto" w:sz="6" w:space="0"/>
            </w:tcBorders>
            <w:vAlign w:val="center"/>
          </w:tcPr>
          <w:p w14:paraId="34F2E208">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项目经理</w:t>
            </w:r>
          </w:p>
        </w:tc>
        <w:tc>
          <w:tcPr>
            <w:tcW w:w="1422" w:type="dxa"/>
            <w:vAlign w:val="center"/>
          </w:tcPr>
          <w:p w14:paraId="4DA040E0">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2D1E7E72">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656C072A">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3C81213A">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2F6FE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single" w:color="auto" w:sz="6" w:space="0"/>
              <w:bottom w:val="single" w:color="auto" w:sz="6" w:space="0"/>
            </w:tcBorders>
            <w:vAlign w:val="center"/>
          </w:tcPr>
          <w:p w14:paraId="4D182CAE">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项目副经理</w:t>
            </w:r>
          </w:p>
        </w:tc>
        <w:tc>
          <w:tcPr>
            <w:tcW w:w="1422" w:type="dxa"/>
            <w:vAlign w:val="center"/>
          </w:tcPr>
          <w:p w14:paraId="555CE9B3">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14964C11">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380CE402">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726E1F47">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3E4D1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single" w:color="auto" w:sz="6" w:space="0"/>
              <w:bottom w:val="single" w:color="auto" w:sz="6" w:space="0"/>
            </w:tcBorders>
            <w:vAlign w:val="center"/>
          </w:tcPr>
          <w:p w14:paraId="595A009C">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技术负责人</w:t>
            </w:r>
          </w:p>
        </w:tc>
        <w:tc>
          <w:tcPr>
            <w:tcW w:w="1422" w:type="dxa"/>
            <w:vAlign w:val="center"/>
          </w:tcPr>
          <w:p w14:paraId="6191BB1B">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5B930183">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34AA8488">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4906971C">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42B29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single" w:color="auto" w:sz="6" w:space="0"/>
              <w:bottom w:val="single" w:color="auto" w:sz="6" w:space="0"/>
            </w:tcBorders>
            <w:vAlign w:val="center"/>
          </w:tcPr>
          <w:p w14:paraId="60874E03">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造价管理</w:t>
            </w:r>
          </w:p>
        </w:tc>
        <w:tc>
          <w:tcPr>
            <w:tcW w:w="1422" w:type="dxa"/>
            <w:vAlign w:val="center"/>
          </w:tcPr>
          <w:p w14:paraId="09005500">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4FD5BAB5">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4E5826D8">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750591C8">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58459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single" w:color="auto" w:sz="6" w:space="0"/>
              <w:bottom w:val="single" w:color="auto" w:sz="6" w:space="0"/>
            </w:tcBorders>
            <w:vAlign w:val="center"/>
          </w:tcPr>
          <w:p w14:paraId="05F256B6">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质量管理</w:t>
            </w:r>
          </w:p>
        </w:tc>
        <w:tc>
          <w:tcPr>
            <w:tcW w:w="1422" w:type="dxa"/>
            <w:vAlign w:val="center"/>
          </w:tcPr>
          <w:p w14:paraId="5CB0FE9E">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5FE944F3">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5C899E7A">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2BD5E4D9">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23077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single" w:color="auto" w:sz="6" w:space="0"/>
              <w:bottom w:val="single" w:color="auto" w:sz="6" w:space="0"/>
            </w:tcBorders>
            <w:vAlign w:val="center"/>
          </w:tcPr>
          <w:p w14:paraId="670673EF">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材料管理</w:t>
            </w:r>
          </w:p>
        </w:tc>
        <w:tc>
          <w:tcPr>
            <w:tcW w:w="1422" w:type="dxa"/>
            <w:vAlign w:val="center"/>
          </w:tcPr>
          <w:p w14:paraId="59377447">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5570342E">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37286D21">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39976100">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1F252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single" w:color="auto" w:sz="6" w:space="0"/>
              <w:bottom w:val="single" w:color="auto" w:sz="6" w:space="0"/>
            </w:tcBorders>
            <w:vAlign w:val="center"/>
          </w:tcPr>
          <w:p w14:paraId="4A8A8240">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计划管理</w:t>
            </w:r>
          </w:p>
        </w:tc>
        <w:tc>
          <w:tcPr>
            <w:tcW w:w="1422" w:type="dxa"/>
            <w:vAlign w:val="center"/>
          </w:tcPr>
          <w:p w14:paraId="2429C25D">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13E4C9E3">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6FA86CD8">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64985EDF">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13C00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tcBorders>
              <w:top w:val="single" w:color="auto" w:sz="6" w:space="0"/>
              <w:bottom w:val="single" w:color="auto" w:sz="6" w:space="0"/>
            </w:tcBorders>
            <w:vAlign w:val="center"/>
          </w:tcPr>
          <w:p w14:paraId="12C1D877">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安全管理</w:t>
            </w:r>
          </w:p>
        </w:tc>
        <w:tc>
          <w:tcPr>
            <w:tcW w:w="1422" w:type="dxa"/>
            <w:vAlign w:val="center"/>
          </w:tcPr>
          <w:p w14:paraId="6EEC29F5">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61DD6BAF">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05B2C322">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2B16AD65">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4815E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vMerge w:val="restart"/>
            <w:tcBorders>
              <w:top w:val="single" w:color="auto" w:sz="6" w:space="0"/>
            </w:tcBorders>
            <w:vAlign w:val="center"/>
          </w:tcPr>
          <w:p w14:paraId="52184167">
            <w:pPr>
              <w:pStyle w:val="18"/>
              <w:keepNext/>
              <w:keepLines w:val="0"/>
              <w:suppressLineNumbers w:val="0"/>
              <w:spacing w:before="0" w:beforeAutospacing="0" w:after="0" w:afterAutospacing="0"/>
              <w:ind w:left="63" w:right="63"/>
              <w:rPr>
                <w:rFonts w:hint="eastAsia" w:ascii="仿宋" w:hAnsi="仿宋" w:eastAsia="仿宋" w:cs="仿宋"/>
                <w:sz w:val="28"/>
                <w:szCs w:val="28"/>
              </w:rPr>
            </w:pPr>
            <w:r>
              <w:rPr>
                <w:rFonts w:hint="eastAsia" w:ascii="仿宋" w:hAnsi="仿宋" w:eastAsia="仿宋" w:cs="仿宋"/>
                <w:sz w:val="28"/>
                <w:szCs w:val="28"/>
              </w:rPr>
              <w:t>其他人员</w:t>
            </w:r>
          </w:p>
        </w:tc>
        <w:tc>
          <w:tcPr>
            <w:tcW w:w="1422" w:type="dxa"/>
            <w:vAlign w:val="center"/>
          </w:tcPr>
          <w:p w14:paraId="4BF809A7">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39FE9BD0">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30C211D0">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1E1AA13B">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25B86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vMerge w:val="continue"/>
            <w:vAlign w:val="center"/>
          </w:tcPr>
          <w:p w14:paraId="207B3DE2">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422" w:type="dxa"/>
            <w:vAlign w:val="center"/>
          </w:tcPr>
          <w:p w14:paraId="4892FAE3">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5C78B768">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0A051388">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415A3780">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r w14:paraId="43266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1876" w:type="dxa"/>
            <w:vMerge w:val="continue"/>
            <w:vAlign w:val="center"/>
          </w:tcPr>
          <w:p w14:paraId="3FEFD7BC">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422" w:type="dxa"/>
            <w:vAlign w:val="center"/>
          </w:tcPr>
          <w:p w14:paraId="5AF197CB">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7977F609">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1137" w:type="dxa"/>
            <w:vAlign w:val="center"/>
          </w:tcPr>
          <w:p w14:paraId="7F4A6E5D">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c>
          <w:tcPr>
            <w:tcW w:w="4265" w:type="dxa"/>
            <w:vAlign w:val="center"/>
          </w:tcPr>
          <w:p w14:paraId="7BB91733">
            <w:pPr>
              <w:pStyle w:val="18"/>
              <w:keepNext/>
              <w:keepLines w:val="0"/>
              <w:suppressLineNumbers w:val="0"/>
              <w:spacing w:before="0" w:beforeAutospacing="0" w:after="0" w:afterAutospacing="0"/>
              <w:ind w:left="63" w:right="63"/>
              <w:rPr>
                <w:rFonts w:hint="eastAsia" w:ascii="仿宋" w:hAnsi="仿宋" w:eastAsia="仿宋" w:cs="仿宋"/>
                <w:sz w:val="28"/>
                <w:szCs w:val="28"/>
              </w:rPr>
            </w:pPr>
          </w:p>
        </w:tc>
      </w:tr>
    </w:tbl>
    <w:p w14:paraId="69102492">
      <w:pPr>
        <w:rPr>
          <w:rFonts w:hint="eastAsia" w:ascii="仿宋" w:hAnsi="仿宋" w:eastAsia="仿宋" w:cs="仿宋"/>
          <w:sz w:val="28"/>
          <w:szCs w:val="28"/>
        </w:rPr>
      </w:pPr>
    </w:p>
    <w:p w14:paraId="7ADDC37D">
      <w:pPr>
        <w:spacing w:before="156" w:beforeLines="50" w:after="156" w:afterLines="50"/>
        <w:rPr>
          <w:rFonts w:ascii="宋体" w:hAnsi="宋体"/>
          <w:szCs w:val="21"/>
        </w:rPr>
        <w:sectPr>
          <w:pgSz w:w="11906" w:h="16838"/>
          <w:pgMar w:top="1440" w:right="1800" w:bottom="1440" w:left="1800" w:header="851" w:footer="992" w:gutter="0"/>
          <w:pgNumType w:fmt="decimal"/>
          <w:cols w:space="720" w:num="1"/>
          <w:docGrid w:type="lines" w:linePitch="312" w:charSpace="0"/>
        </w:sectPr>
      </w:pPr>
    </w:p>
    <w:p w14:paraId="436C0A2D">
      <w:pPr>
        <w:rPr>
          <w:rFonts w:hint="eastAsia" w:ascii="仿宋" w:hAnsi="仿宋" w:eastAsia="仿宋" w:cs="仿宋"/>
          <w:sz w:val="28"/>
          <w:szCs w:val="28"/>
        </w:rPr>
      </w:pPr>
      <w:r>
        <w:rPr>
          <w:rFonts w:hint="eastAsia" w:ascii="仿宋" w:hAnsi="仿宋" w:eastAsia="仿宋" w:cs="仿宋"/>
          <w:sz w:val="28"/>
          <w:szCs w:val="28"/>
        </w:rPr>
        <w:t>附件5：</w:t>
      </w:r>
    </w:p>
    <w:p w14:paraId="65CD5A7D">
      <w:pPr>
        <w:jc w:val="center"/>
        <w:rPr>
          <w:rFonts w:hint="eastAsia" w:ascii="仿宋" w:hAnsi="仿宋" w:eastAsia="仿宋" w:cs="仿宋"/>
          <w:sz w:val="32"/>
          <w:szCs w:val="32"/>
        </w:rPr>
      </w:pPr>
      <w:r>
        <w:rPr>
          <w:rFonts w:hint="eastAsia" w:ascii="仿宋" w:hAnsi="仿宋" w:eastAsia="仿宋" w:cs="仿宋"/>
          <w:sz w:val="32"/>
          <w:szCs w:val="32"/>
        </w:rPr>
        <w:t>工程建设项目廉政责任书</w:t>
      </w:r>
    </w:p>
    <w:p w14:paraId="7BDA8CD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工程项目名称：</w:t>
      </w:r>
      <w:r>
        <w:rPr>
          <w:rFonts w:hint="eastAsia" w:ascii="仿宋" w:hAnsi="仿宋" w:eastAsia="仿宋" w:cs="仿宋"/>
          <w:sz w:val="28"/>
          <w:szCs w:val="28"/>
          <w:u w:val="single"/>
        </w:rPr>
        <w:t xml:space="preserve">   </w:t>
      </w:r>
    </w:p>
    <w:p w14:paraId="7853E21F">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建设单位（甲方）：</w:t>
      </w:r>
    </w:p>
    <w:p w14:paraId="2F60BD2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施工单位（乙方）：</w:t>
      </w:r>
    </w:p>
    <w:p w14:paraId="7996B93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5485CC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第一条  甲乙双方的责任</w:t>
      </w:r>
    </w:p>
    <w:p w14:paraId="3D1C9A9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（一）应严格遵守国家关于市场准入、项目招标投标、工程建设、施工安装和市场活动等有关法律、法规、相关政策、以及廉政建设的各项规定。</w:t>
      </w:r>
    </w:p>
    <w:p w14:paraId="791DD8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（二）严格执行建设工程项目承发包合同文件，自觉按合同办事。</w:t>
      </w:r>
    </w:p>
    <w:p w14:paraId="04E06D1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（三）业务活动必须坚持公开、公平、公正、诚信、透明的原则（除法律法规另有规定者外），不得为获取不正当的利益，损害国家、集体和对方利益，不得违反工程建设管理、施工安装的规章制度。</w:t>
      </w:r>
    </w:p>
    <w:p w14:paraId="0B8A351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（四）发现对方在业务活动中有违规、违纪、违法行为的，应及时提醒对方，情节严重的，应向其上级主管部门或纪检监察、司法等有关机关举报。</w:t>
      </w:r>
    </w:p>
    <w:p w14:paraId="12FCDF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甲方的责任</w:t>
      </w:r>
    </w:p>
    <w:p w14:paraId="3F07837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甲方的领导和从事该建设工程项目的工作人员，在工程建设的事前、事中、事后应遵守以下规定：</w:t>
      </w:r>
    </w:p>
    <w:p w14:paraId="6735BA9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（一）不准向乙方和相关单位索要或接受回扣、礼金、有价证券、贵重物品和好处费、感谢费等。</w:t>
      </w:r>
    </w:p>
    <w:p w14:paraId="73C09A1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（二）不准在乙方和相关单位报销任何应由甲方或个人支付的费用。</w:t>
      </w:r>
    </w:p>
    <w:p w14:paraId="7E9CCF5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（三）不准要求、暗示或接受乙方和相关单位为个人装修住房、婚丧嫁娶、配偶子女的工作安排以及出国（境）、旅游等提供方便。</w:t>
      </w:r>
    </w:p>
    <w:p w14:paraId="4FFE8D4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（四）不准参加有可能影响公正执行公务的乙方和相关单位的宴请和健身、娱乐等活动。</w:t>
      </w:r>
    </w:p>
    <w:p w14:paraId="51BCCE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（五）不准向乙方介绍或为配偶、子女、亲属参与同甲方</w:t>
      </w:r>
      <w:r>
        <w:rPr>
          <w:rFonts w:hint="eastAsia" w:ascii="仿宋" w:hAnsi="仿宋" w:eastAsia="仿宋" w:cs="仿宋"/>
          <w:sz w:val="28"/>
          <w:szCs w:val="28"/>
          <w:lang w:eastAsia="zh-CN"/>
        </w:rPr>
        <w:t>项目工程</w:t>
      </w:r>
      <w:r>
        <w:rPr>
          <w:rFonts w:hint="eastAsia" w:ascii="仿宋" w:hAnsi="仿宋" w:eastAsia="仿宋" w:cs="仿宋"/>
          <w:sz w:val="28"/>
          <w:szCs w:val="28"/>
        </w:rPr>
        <w:t>施工合同有关的设备、材料、工程分包、劳务等经济活动。不得任何理由要求乙方和相关单位推荐分包单位和要求乙方购买项目工程施工合同规定以外的材料、设备登记。</w:t>
      </w:r>
    </w:p>
    <w:p w14:paraId="41D35B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第三条  乙方的责任</w:t>
      </w:r>
    </w:p>
    <w:p w14:paraId="4F8515B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应与甲方保持正常的业务交往，按照有关法律法规和程序开展业务工作，严格执行工程建设的有关方针、政策，尤其是有关建筑施工安装的强制性标准和规范，并遵守以下规定：</w:t>
      </w:r>
    </w:p>
    <w:p w14:paraId="2BDCD0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（一）不准以任何理由向甲方、相关单位及其工作人员索要、接受或赠送礼金、有价证券、贵重物品及回扣、好处费、感谢费等。</w:t>
      </w:r>
    </w:p>
    <w:p w14:paraId="0027ACD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（二）不准以任何理由为甲方和相关单位报销应由对方或个人支付的费用。</w:t>
      </w:r>
    </w:p>
    <w:p w14:paraId="5EAB002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（三）不准接受或暗示为甲方、相关单位或个人装修住房、婚丧嫁娶、配偶子女的工作安排以及出国（境）、旅游等提供方便。</w:t>
      </w:r>
    </w:p>
    <w:p w14:paraId="2D20F3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（四）不准以任何理由为甲方、相关单位或个人组织有可能影响公正执行公务的宴请、健身、娱乐等活动。</w:t>
      </w:r>
    </w:p>
    <w:p w14:paraId="3BFD646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第四条  违约责任</w:t>
      </w:r>
    </w:p>
    <w:p w14:paraId="7F72445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41C0C21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乙方工作人员有违反责任书第一、三条责任行为的，按照管理权限，依据有关法律法规和规定给予党纪、政纪处分或组织处理；涉嫌犯罪的，移交司法机关追究刑事责任；给甲方单位造成经济损失的，应予以赔偿。</w:t>
      </w:r>
    </w:p>
    <w:p w14:paraId="6C7891D0">
      <w:pPr>
        <w:spacing w:line="360" w:lineRule="auto"/>
        <w:ind w:firstLine="560" w:firstLineChars="200"/>
        <w:rPr>
          <w:rFonts w:ascii="宋体" w:hAnsi="宋体" w:cs="仿宋_GB2312"/>
          <w:szCs w:val="21"/>
        </w:rPr>
      </w:pPr>
      <w:r>
        <w:rPr>
          <w:rFonts w:hint="eastAsia" w:ascii="仿宋" w:hAnsi="仿宋" w:eastAsia="仿宋" w:cs="仿宋"/>
          <w:sz w:val="28"/>
          <w:szCs w:val="28"/>
        </w:rPr>
        <w:t>第五条  本责任书作为工程建设施工合同的附件，与工程建设施工合同具有同等法</w:t>
      </w:r>
      <w:r>
        <w:rPr>
          <w:rFonts w:hint="eastAsia" w:ascii="宋体" w:hAnsi="宋体" w:cs="仿宋_GB2312"/>
          <w:szCs w:val="21"/>
        </w:rPr>
        <w:t>律效力。经双方签署后立即生效。</w:t>
      </w:r>
    </w:p>
    <w:p w14:paraId="59334FB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第六条  本责任书的有效期为双方签署之日起至该工程项目竣工验收合格时止。</w:t>
      </w:r>
    </w:p>
    <w:p w14:paraId="2E5D88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第七条  本责任书一式拾贰份，由甲方执陆份，乙方执陆份，送交甲乙双方的监督单位各一份。</w:t>
      </w:r>
    </w:p>
    <w:p w14:paraId="74DE37E9">
      <w:pPr>
        <w:spacing w:line="360" w:lineRule="auto"/>
        <w:rPr>
          <w:rFonts w:hint="eastAsia" w:ascii="仿宋" w:hAnsi="仿宋" w:eastAsia="仿宋" w:cs="仿宋"/>
          <w:sz w:val="28"/>
          <w:szCs w:val="28"/>
        </w:rPr>
      </w:pPr>
      <w:r>
        <w:rPr>
          <w:rFonts w:hint="eastAsia" w:ascii="仿宋" w:hAnsi="仿宋" w:eastAsia="仿宋" w:cs="仿宋"/>
          <w:sz w:val="28"/>
          <w:szCs w:val="28"/>
        </w:rPr>
        <w:t>甲方单位：（盖章）           乙方单位：（盖章）</w:t>
      </w:r>
    </w:p>
    <w:p w14:paraId="1C54F749">
      <w:pPr>
        <w:spacing w:line="360" w:lineRule="auto"/>
        <w:rPr>
          <w:rFonts w:hint="eastAsia" w:ascii="仿宋" w:hAnsi="仿宋" w:eastAsia="仿宋" w:cs="仿宋"/>
          <w:sz w:val="28"/>
          <w:szCs w:val="28"/>
        </w:rPr>
      </w:pPr>
    </w:p>
    <w:p w14:paraId="1A5E2626">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法定代表人：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法定代表人： </w:t>
      </w:r>
    </w:p>
    <w:p w14:paraId="11DC26D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地址： </w:t>
      </w:r>
    </w:p>
    <w:p w14:paraId="3ECB917D">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电话：  </w:t>
      </w:r>
    </w:p>
    <w:p w14:paraId="2C18800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                年   月   日</w:t>
      </w:r>
    </w:p>
    <w:p w14:paraId="2892DE13">
      <w:pPr>
        <w:spacing w:line="360" w:lineRule="auto"/>
        <w:rPr>
          <w:rFonts w:hint="eastAsia" w:ascii="仿宋" w:hAnsi="仿宋" w:eastAsia="仿宋" w:cs="仿宋"/>
          <w:sz w:val="28"/>
          <w:szCs w:val="28"/>
        </w:rPr>
      </w:pPr>
      <w:r>
        <w:rPr>
          <w:rFonts w:hint="eastAsia" w:ascii="仿宋" w:hAnsi="仿宋" w:eastAsia="仿宋" w:cs="仿宋"/>
          <w:sz w:val="28"/>
          <w:szCs w:val="28"/>
        </w:rPr>
        <w:br w:type="page"/>
      </w:r>
    </w:p>
    <w:p w14:paraId="2F2A5404">
      <w:pPr>
        <w:rPr>
          <w:rFonts w:hint="eastAsia" w:ascii="仿宋" w:hAnsi="仿宋" w:eastAsia="仿宋" w:cs="仿宋"/>
          <w:b/>
          <w:sz w:val="28"/>
          <w:szCs w:val="28"/>
        </w:rPr>
      </w:pPr>
      <w:r>
        <w:rPr>
          <w:rFonts w:hint="eastAsia" w:ascii="仿宋" w:hAnsi="仿宋" w:eastAsia="仿宋" w:cs="仿宋"/>
          <w:b/>
          <w:sz w:val="28"/>
          <w:szCs w:val="28"/>
        </w:rPr>
        <w:t>附件6：</w:t>
      </w:r>
    </w:p>
    <w:p w14:paraId="556179F7">
      <w:pPr>
        <w:jc w:val="center"/>
        <w:rPr>
          <w:rFonts w:hint="eastAsia" w:ascii="仿宋" w:hAnsi="仿宋" w:eastAsia="仿宋" w:cs="仿宋"/>
          <w:b/>
          <w:sz w:val="28"/>
          <w:szCs w:val="28"/>
        </w:rPr>
      </w:pPr>
      <w:r>
        <w:rPr>
          <w:rFonts w:hint="eastAsia" w:ascii="仿宋" w:hAnsi="仿宋" w:eastAsia="仿宋" w:cs="仿宋"/>
          <w:b/>
          <w:sz w:val="28"/>
          <w:szCs w:val="28"/>
        </w:rPr>
        <w:t>安全生产责任书</w:t>
      </w:r>
    </w:p>
    <w:p w14:paraId="5290C1E2">
      <w:pPr>
        <w:jc w:val="center"/>
        <w:rPr>
          <w:rFonts w:hint="eastAsia" w:ascii="仿宋" w:hAnsi="仿宋" w:eastAsia="仿宋" w:cs="仿宋"/>
          <w:b/>
          <w:sz w:val="28"/>
          <w:szCs w:val="28"/>
        </w:rPr>
      </w:pPr>
    </w:p>
    <w:p w14:paraId="30CF1AA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认真贯彻落实“安全第一、预防为主、综合治理”的安全生产管理方针,按照“谁生产，谁负责”，“谁在岗，谁负责”的原则，将安全生产、消防工作落实到施工现场管理者，确实做到安全工作人人有责，严格执行有关安全生产的法律、法规、标准、规范，建立安全生产长效监督管理机制，杜绝相关安全事故的发生，确保安全生产和文明施工，保证本工程顺利完成，特签订工程《安全生产责任书》（以下简称《责任书》）：</w:t>
      </w:r>
    </w:p>
    <w:p w14:paraId="62BDB441">
      <w:pPr>
        <w:pStyle w:val="217"/>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一、工程概况：</w:t>
      </w:r>
    </w:p>
    <w:p w14:paraId="55FB5F5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1、工程名称：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工程。</w:t>
      </w:r>
    </w:p>
    <w:p w14:paraId="5527D6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2、工程范围：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工程《施工合同》约定的全部内容。</w:t>
      </w:r>
    </w:p>
    <w:p w14:paraId="0952D2F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3、工程地点：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项目的施工现场</w:t>
      </w:r>
    </w:p>
    <w:p w14:paraId="0CDDF16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二、承包人的法人是安全生产、消防安全第一责任人，应自觉遵守相关法律、法规和各级政府部门所制定的安全规章制度，确保施工现场不发生工伤、火灾等安全事故，保障广大人民群众生命和财产的安全。</w:t>
      </w:r>
    </w:p>
    <w:p w14:paraId="71FF985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三、责任目标</w:t>
      </w:r>
    </w:p>
    <w:p w14:paraId="4383563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1、安全生产可防可控，负伤频率控制在2‰以内，避免火灾及中毒等安全生产事故发生，不发生一般及以上安全生产事故。</w:t>
      </w:r>
    </w:p>
    <w:p w14:paraId="2B19F7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确保施工现场扬尘治理达到“7个100%”，即施工现场100%围挡、工地裸土100%覆盖、主要道路100%硬化、拆除工程100%洒水、出场区运输车辆100%冲净车轮车身且密闭无渗漏、暂不开发场地100%绿化、外墙脚手架密闭式安全网100%安装。</w:t>
      </w:r>
    </w:p>
    <w:p w14:paraId="49CA8E0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3、制订安全生产事故应急救援预案并组织演练。</w:t>
      </w:r>
    </w:p>
    <w:p w14:paraId="240237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4、施工现场严格按照《山东省建筑工程安全施工标准图集》及扬尘治理相关内容组织施工，达到安全文明合格工地要求。</w:t>
      </w:r>
    </w:p>
    <w:p w14:paraId="2EDF04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四、施工准备阶段的安全生产工作</w:t>
      </w:r>
    </w:p>
    <w:p w14:paraId="78AF1B7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施工单位要根据《中华人民共和国安全生产法》、《建设工程安全生产管理条例》及相关规定，按照工程建设强制性标准结合工程施工特点，编制施工组织设计（方案）、专项工程施工方案和安全生产保证措施，报监理单位、建设单位审查；按规定应当组织专家审查的危险性较大专项工程施工方案，必须经专家审查论证。</w:t>
      </w:r>
    </w:p>
    <w:p w14:paraId="299914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2、施工单位要制定和建立安全生产责任制度、安全生产保证体系，配备具有职业资格的施工现场技术负责人、专职安全员、施工员等，并报监理单位、建设单位审查备案。</w:t>
      </w:r>
    </w:p>
    <w:p w14:paraId="793D43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3、施工单位要编制施工安全生产事故应急救援预案及救援器材、设备、人员组织计划，报监理单位、建设单位审查备案。</w:t>
      </w:r>
    </w:p>
    <w:p w14:paraId="6B72E2E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4、施工单位要制定项目安全生产、文明施工措施费使用计划和相关保证措施，以及施工安全防护用具、用品的配备计划，并报监理单位、建设单位审查备案。</w:t>
      </w:r>
    </w:p>
    <w:p w14:paraId="0E40894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5、施工单位编制的施工总平面布置图必须符合安全生产的要求，经监理单位、建设单位审查后实施：</w:t>
      </w:r>
    </w:p>
    <w:p w14:paraId="7D613BA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（1）施工现场办公、宿舍、食堂、道路等临时设施设置以及排水、防火措施必须符合强制性标准要求；</w:t>
      </w:r>
    </w:p>
    <w:p w14:paraId="6348E4D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（2）施工现场道路、场地必须硬化；施工现场必须围栏封闭作业；</w:t>
      </w:r>
    </w:p>
    <w:p w14:paraId="4BD6DE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（3）施工现场出入口处必须配备车辆冲洗设施。</w:t>
      </w:r>
    </w:p>
    <w:p w14:paraId="0BA70BB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6、监理单位要建立安全监理制度及运行机制，按要求配齐配全资质和能力满足岗位要求的安全监理工程师，负责现场安全工作的控制和监督。</w:t>
      </w:r>
    </w:p>
    <w:p w14:paraId="314E0A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五、施工实施阶段的安全生产工作</w:t>
      </w:r>
    </w:p>
    <w:p w14:paraId="06A34C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施工单位要严格按照经监理单位审查认可的施工组织设计（方案）、专项工程施工方案和安全生产保证措施组织施工；施工现场要严格按照《山东省建筑工程安全施工标准图集》及扬尘治理相关内容组织施工，落实安全生产、文明施工措施费的使用计划，单设安全文明措施费台账，确保安全生产措施有效投入，对达不到要求的根据现场实际施工内容据实计量，建设单位、监理单位做好确认。</w:t>
      </w:r>
    </w:p>
    <w:p w14:paraId="3E75086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所有进入施工现场的作业人员，必须经过安全生产教育培训，未经教育培训或者教育培训考核不合格的人员，不得上岗作业；开工前，施工单位负责项目管理的技术人员应当对有关安全施工的技术要求向施工作业班组、作业人员作出详细说明，并由双方签字确认；工程所采用的新技术、新工艺、新设备、新材料，应当对作业人员进行相应的安全生产教育培训；“三类人员”及特种作业人员持证上岗并人证相符。对施工现场从事危险作业的人员必须办理意外伤害保险；不得在尚未竣工的建筑物内设置员工集体宿舍。</w:t>
      </w:r>
    </w:p>
    <w:p w14:paraId="069E8F4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对进入施工现场的安全防护用具、用品、机械设备、施工机具及配件等，必须核查其生产、检验（测）等相应证书，无生产、检验（测）等相应证书的不得使用，并做好日常检查、维修和保养以及相应资料归档工作；在使用施工起重机械和整体提升脚手架、模板等自升式架设设施前，应当依法组织进行验收，验收合格后方可使用。</w:t>
      </w:r>
    </w:p>
    <w:p w14:paraId="2816F32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在施工现场入口处、施工起重机械、临时用电设施、脚手架、出入通道口、楼梯口、电梯井口、孔洞口、桥梁口、隧道口、基坑边沿、爆破物以及有害危险气体和液体存放处等危险部位，必须设置明显的安全警示标志。</w:t>
      </w:r>
    </w:p>
    <w:p w14:paraId="2BC014E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5、根据不同施工阶段和周围环境及季节、气候的变化，施工现场必须采取相应的安全施工措施。</w:t>
      </w:r>
    </w:p>
    <w:p w14:paraId="10754A9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需要实施分包的分部工程和劳务作业，施工单位必须分包给具有相应资质、安全条件的专业承包企业和劳务分包企业，在签订分包合同中应当明确各自的安全生产方面的权利、义务，并进行施工安全生产交底。</w:t>
      </w:r>
    </w:p>
    <w:p w14:paraId="4C87738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监理单位要按规定召开安全生产例会；组织开展安全生产检查，发现安全事故隐患应及时要求施工单位进行整改或要求暂时停止施工，对施工单位拒不整改或者不停止施工的，及时报告建设单位项目负责人；对施工现场的安全文明施工措施费使用进行有效的监督。</w:t>
      </w:r>
    </w:p>
    <w:p w14:paraId="429D9EC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六、施工安全要求</w:t>
      </w:r>
    </w:p>
    <w:p w14:paraId="3308399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1、施工单位编制的施工组织设计（方案）、专项工程施工方案和安全生产保证措施，必须经企业技术负责人(总工程师)签字后，报工程监理单位审查，未经审查或审查未通过的方案措施，不得组织实施。</w:t>
      </w:r>
    </w:p>
    <w:p w14:paraId="79EDAB9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施工阶段，施工单位每月至少一次对施工现场的安全生产、文明施工进行综合检查，节假日或季节气候变化时节，应当组织专项检查；专职安全员每天必须对施工现场进行监督检查，对危险源进行重点监控，并做好记录。</w:t>
      </w:r>
    </w:p>
    <w:p w14:paraId="3011A62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上级监督部门、建设单位、监理单位对施工现场安全生产、文明施工检查中所签发的整改通知书、停工通知书等，施工单位必须无条件地进行整改或停工整改，彻底消除安全事故隐患，并将整改情况书面报监理单位。</w:t>
      </w:r>
    </w:p>
    <w:p w14:paraId="2308AE4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4、发生安全生产事故后施工单位、监理单位必须立即上报建设单位，不得迟报、瞒报；杜绝因安全生产事故处理不当而影响建设单位形象的现象发生。</w:t>
      </w:r>
    </w:p>
    <w:p w14:paraId="448F32E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5、未履行施工安全职责，监理单位、施工单位除承担《中华人民共和国安全生产法》《建设工程安全生产管理条例》规定的法律责任外，还将依据合同约定及建设单位相关工程管理制度予以处罚。</w:t>
      </w:r>
    </w:p>
    <w:p w14:paraId="2AE1B0D3">
      <w:pPr>
        <w:pStyle w:val="217"/>
        <w:ind w:firstLine="560" w:firstLineChars="200"/>
        <w:rPr>
          <w:rFonts w:hint="eastAsia" w:ascii="仿宋" w:hAnsi="仿宋" w:eastAsia="仿宋" w:cs="仿宋"/>
          <w:sz w:val="28"/>
          <w:szCs w:val="28"/>
        </w:rPr>
      </w:pPr>
      <w:r>
        <w:rPr>
          <w:rFonts w:hint="eastAsia" w:ascii="仿宋" w:hAnsi="仿宋" w:eastAsia="仿宋" w:cs="仿宋"/>
          <w:sz w:val="28"/>
          <w:szCs w:val="28"/>
        </w:rPr>
        <w:t>七、本合同自双方盖章之日起生效，承包施工结束后自行失效。</w:t>
      </w:r>
    </w:p>
    <w:p w14:paraId="53EAC5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八、本《责任书》作为施工合同的附属条款，与合同具有同等法律效力。本《责任书》</w:t>
      </w:r>
      <w:r>
        <w:rPr>
          <w:rFonts w:hint="eastAsia" w:ascii="仿宋" w:hAnsi="仿宋" w:eastAsia="仿宋" w:cs="仿宋"/>
          <w:sz w:val="28"/>
          <w:szCs w:val="28"/>
          <w:lang w:eastAsia="zh-CN"/>
        </w:rPr>
        <w:t>一式两份</w:t>
      </w:r>
      <w:r>
        <w:rPr>
          <w:rFonts w:hint="eastAsia" w:ascii="仿宋" w:hAnsi="仿宋" w:eastAsia="仿宋" w:cs="仿宋"/>
          <w:sz w:val="28"/>
          <w:szCs w:val="28"/>
        </w:rPr>
        <w:t>，签订双方各执一份，本《责任书》签字之日起生效。</w:t>
      </w:r>
    </w:p>
    <w:p w14:paraId="2887F016">
      <w:pPr>
        <w:pStyle w:val="62"/>
        <w:ind w:firstLine="420"/>
        <w:rPr>
          <w:rFonts w:hint="eastAsia" w:ascii="仿宋" w:hAnsi="仿宋" w:eastAsia="仿宋" w:cs="仿宋"/>
          <w:bCs/>
          <w:sz w:val="28"/>
          <w:szCs w:val="28"/>
        </w:rPr>
      </w:pPr>
    </w:p>
    <w:p w14:paraId="200BB6A8">
      <w:pPr>
        <w:pStyle w:val="62"/>
        <w:ind w:firstLine="420"/>
        <w:rPr>
          <w:rFonts w:hint="eastAsia" w:ascii="仿宋" w:hAnsi="仿宋" w:eastAsia="仿宋" w:cs="仿宋"/>
          <w:bCs/>
          <w:sz w:val="28"/>
          <w:szCs w:val="28"/>
        </w:rPr>
      </w:pPr>
      <w:r>
        <w:rPr>
          <w:rFonts w:hint="eastAsia" w:ascii="仿宋" w:hAnsi="仿宋" w:eastAsia="仿宋" w:cs="仿宋"/>
          <w:bCs/>
          <w:sz w:val="28"/>
          <w:szCs w:val="28"/>
        </w:rPr>
        <w:t>建设单位     （公章）：</w:t>
      </w:r>
    </w:p>
    <w:p w14:paraId="4CB308EF">
      <w:pPr>
        <w:pStyle w:val="62"/>
        <w:ind w:firstLine="420"/>
        <w:rPr>
          <w:rFonts w:hint="eastAsia" w:ascii="仿宋" w:hAnsi="仿宋" w:eastAsia="仿宋" w:cs="仿宋"/>
          <w:bCs/>
          <w:sz w:val="28"/>
          <w:szCs w:val="28"/>
        </w:rPr>
      </w:pPr>
      <w:r>
        <w:rPr>
          <w:rFonts w:hint="eastAsia" w:ascii="仿宋" w:hAnsi="仿宋" w:eastAsia="仿宋" w:cs="仿宋"/>
          <w:bCs/>
          <w:sz w:val="28"/>
          <w:szCs w:val="28"/>
        </w:rPr>
        <w:t xml:space="preserve">法定代表人   （签字或盖章）：            </w:t>
      </w:r>
    </w:p>
    <w:p w14:paraId="02A056B0">
      <w:pPr>
        <w:pStyle w:val="62"/>
        <w:ind w:firstLine="420"/>
        <w:rPr>
          <w:rFonts w:hint="eastAsia" w:ascii="仿宋" w:hAnsi="仿宋" w:eastAsia="仿宋" w:cs="仿宋"/>
          <w:bCs/>
          <w:sz w:val="28"/>
          <w:szCs w:val="28"/>
        </w:rPr>
      </w:pPr>
      <w:r>
        <w:rPr>
          <w:rFonts w:hint="eastAsia" w:ascii="仿宋" w:hAnsi="仿宋" w:eastAsia="仿宋" w:cs="仿宋"/>
          <w:bCs/>
          <w:sz w:val="28"/>
          <w:szCs w:val="28"/>
        </w:rPr>
        <w:t>授权委托人   （签字）：</w:t>
      </w:r>
    </w:p>
    <w:p w14:paraId="4006D056">
      <w:pPr>
        <w:pStyle w:val="62"/>
        <w:ind w:firstLine="420"/>
        <w:rPr>
          <w:rFonts w:hint="eastAsia" w:ascii="仿宋" w:hAnsi="仿宋" w:eastAsia="仿宋" w:cs="仿宋"/>
          <w:bCs/>
          <w:sz w:val="28"/>
          <w:szCs w:val="28"/>
        </w:rPr>
      </w:pPr>
    </w:p>
    <w:p w14:paraId="0FE4B1C6">
      <w:pPr>
        <w:pStyle w:val="62"/>
        <w:ind w:firstLine="420"/>
        <w:rPr>
          <w:rFonts w:hint="eastAsia" w:ascii="仿宋" w:hAnsi="仿宋" w:eastAsia="仿宋" w:cs="仿宋"/>
          <w:bCs/>
          <w:sz w:val="28"/>
          <w:szCs w:val="28"/>
        </w:rPr>
      </w:pPr>
      <w:r>
        <w:rPr>
          <w:rFonts w:hint="eastAsia" w:ascii="仿宋" w:hAnsi="仿宋" w:eastAsia="仿宋" w:cs="仿宋"/>
          <w:bCs/>
          <w:sz w:val="28"/>
          <w:szCs w:val="28"/>
        </w:rPr>
        <w:t>施工单位     （公章）：</w:t>
      </w:r>
    </w:p>
    <w:p w14:paraId="4B39A061">
      <w:pPr>
        <w:pStyle w:val="62"/>
        <w:ind w:firstLine="420"/>
        <w:rPr>
          <w:rFonts w:hint="eastAsia" w:ascii="仿宋" w:hAnsi="仿宋" w:eastAsia="仿宋" w:cs="仿宋"/>
          <w:bCs/>
          <w:sz w:val="28"/>
          <w:szCs w:val="28"/>
        </w:rPr>
      </w:pPr>
      <w:r>
        <w:rPr>
          <w:rFonts w:hint="eastAsia" w:ascii="仿宋" w:hAnsi="仿宋" w:eastAsia="仿宋" w:cs="仿宋"/>
          <w:bCs/>
          <w:sz w:val="28"/>
          <w:szCs w:val="28"/>
        </w:rPr>
        <w:t xml:space="preserve">法定代表人   （签字或盖章）：            </w:t>
      </w:r>
    </w:p>
    <w:p w14:paraId="6B3411D3">
      <w:pPr>
        <w:pStyle w:val="62"/>
        <w:ind w:firstLine="420"/>
        <w:rPr>
          <w:rFonts w:hint="eastAsia" w:ascii="仿宋" w:hAnsi="仿宋" w:eastAsia="仿宋" w:cs="仿宋"/>
          <w:sz w:val="28"/>
          <w:szCs w:val="28"/>
        </w:rPr>
      </w:pPr>
      <w:r>
        <w:rPr>
          <w:rFonts w:hint="eastAsia" w:ascii="仿宋" w:hAnsi="仿宋" w:eastAsia="仿宋" w:cs="仿宋"/>
          <w:bCs/>
          <w:sz w:val="28"/>
          <w:szCs w:val="28"/>
        </w:rPr>
        <w:t xml:space="preserve">授权委托人   （签字）：                        </w:t>
      </w:r>
      <w:r>
        <w:rPr>
          <w:rFonts w:hint="eastAsia" w:ascii="仿宋" w:hAnsi="仿宋" w:eastAsia="仿宋" w:cs="仿宋"/>
          <w:sz w:val="28"/>
          <w:szCs w:val="28"/>
        </w:rPr>
        <w:t xml:space="preserve">  </w:t>
      </w:r>
      <w:bookmarkStart w:id="669" w:name="_Toc29288"/>
    </w:p>
    <w:p w14:paraId="0A9B17D8">
      <w:pPr>
        <w:pStyle w:val="62"/>
        <w:ind w:firstLine="420"/>
        <w:rPr>
          <w:rFonts w:hint="eastAsia" w:ascii="仿宋" w:hAnsi="仿宋" w:eastAsia="仿宋" w:cs="仿宋"/>
          <w:sz w:val="28"/>
          <w:szCs w:val="28"/>
        </w:rPr>
      </w:pPr>
    </w:p>
    <w:p w14:paraId="734BB06C">
      <w:pPr>
        <w:pStyle w:val="62"/>
        <w:ind w:firstLine="420"/>
        <w:rPr>
          <w:rFonts w:hint="eastAsia" w:ascii="仿宋" w:hAnsi="仿宋" w:eastAsia="仿宋" w:cs="仿宋"/>
          <w:sz w:val="28"/>
          <w:szCs w:val="28"/>
        </w:rPr>
      </w:pPr>
      <w:r>
        <w:rPr>
          <w:rFonts w:hint="eastAsia" w:ascii="仿宋" w:hAnsi="仿宋" w:eastAsia="仿宋" w:cs="仿宋"/>
          <w:sz w:val="28"/>
          <w:szCs w:val="28"/>
        </w:rPr>
        <w:t>年    月    日</w:t>
      </w:r>
      <w:bookmarkEnd w:id="669"/>
    </w:p>
    <w:p w14:paraId="12C1BC18">
      <w:pPr>
        <w:pStyle w:val="218"/>
      </w:pPr>
    </w:p>
    <w:p w14:paraId="47579E36">
      <w:pPr>
        <w:spacing w:line="440" w:lineRule="exact"/>
        <w:outlineLvl w:val="0"/>
        <w:rPr>
          <w:rFonts w:hint="eastAsia" w:ascii="仿宋" w:hAnsi="仿宋" w:eastAsia="仿宋" w:cs="仿宋"/>
        </w:rPr>
      </w:pPr>
    </w:p>
    <w:p w14:paraId="419FE2BA">
      <w:pPr>
        <w:spacing w:line="440" w:lineRule="exact"/>
        <w:outlineLvl w:val="0"/>
        <w:rPr>
          <w:rFonts w:hint="eastAsia" w:ascii="仿宋" w:hAnsi="仿宋" w:eastAsia="仿宋" w:cs="仿宋"/>
        </w:rPr>
      </w:pPr>
    </w:p>
    <w:p w14:paraId="1B1D302D">
      <w:pPr>
        <w:spacing w:line="440" w:lineRule="exact"/>
        <w:outlineLvl w:val="0"/>
        <w:rPr>
          <w:rFonts w:hint="eastAsia" w:ascii="仿宋" w:hAnsi="仿宋" w:eastAsia="仿宋" w:cs="仿宋"/>
        </w:rPr>
      </w:pPr>
    </w:p>
    <w:p w14:paraId="614B9A71">
      <w:pPr>
        <w:spacing w:line="440" w:lineRule="exact"/>
        <w:outlineLvl w:val="0"/>
        <w:rPr>
          <w:rFonts w:hint="eastAsia" w:ascii="仿宋" w:hAnsi="仿宋" w:eastAsia="仿宋" w:cs="仿宋"/>
        </w:rPr>
      </w:pPr>
    </w:p>
    <w:p w14:paraId="4CFE507B">
      <w:pPr>
        <w:spacing w:line="440" w:lineRule="exact"/>
        <w:outlineLvl w:val="0"/>
        <w:rPr>
          <w:rFonts w:hint="eastAsia" w:ascii="仿宋" w:hAnsi="仿宋" w:eastAsia="仿宋" w:cs="仿宋"/>
        </w:rPr>
      </w:pPr>
    </w:p>
    <w:p w14:paraId="7CFBA562">
      <w:pPr>
        <w:shd w:val="solid" w:color="FFFFFF" w:fill="auto"/>
        <w:autoSpaceDN w:val="0"/>
        <w:spacing w:beforeAutospacing="1" w:afterAutospacing="1" w:line="460" w:lineRule="atLeast"/>
        <w:ind w:firstLine="480"/>
        <w:rPr>
          <w:rFonts w:hint="eastAsia" w:ascii="仿宋" w:hAnsi="仿宋" w:eastAsia="仿宋" w:cs="仿宋"/>
          <w:color w:val="FFFFFF"/>
          <w:sz w:val="44"/>
          <w:szCs w:val="44"/>
          <w:shd w:val="clear" w:color="auto" w:fill="FFFFFF"/>
        </w:rPr>
      </w:pPr>
      <w:r>
        <w:rPr>
          <w:rFonts w:hint="eastAsia" w:ascii="仿宋" w:hAnsi="仿宋" w:eastAsia="仿宋" w:cs="仿宋"/>
          <w:color w:val="FFFFFF"/>
          <w:sz w:val="10"/>
          <w:szCs w:val="10"/>
          <w:shd w:val="clear" w:color="auto" w:fill="FFFFFF"/>
        </w:rPr>
        <w:t>其中专业理论知识内容包括：保安理</w:t>
      </w:r>
      <w:r>
        <w:rPr>
          <w:rFonts w:hint="eastAsia" w:ascii="仿宋" w:hAnsi="仿宋" w:eastAsia="仿宋" w:cs="仿宋"/>
          <w:color w:val="FFFFFF"/>
          <w:sz w:val="8"/>
          <w:szCs w:val="8"/>
          <w:shd w:val="clear" w:color="auto" w:fill="FFFFFF"/>
        </w:rPr>
        <w:t>论知识、消防业务</w:t>
      </w:r>
      <w:bookmarkStart w:id="670" w:name="_Toc1653"/>
      <w:r>
        <w:rPr>
          <w:rFonts w:hint="eastAsia" w:ascii="仿宋" w:hAnsi="仿宋" w:eastAsia="仿宋" w:cs="仿宋"/>
          <w:b/>
          <w:bCs/>
          <w:sz w:val="44"/>
          <w:szCs w:val="44"/>
        </w:rPr>
        <w:t>第</w:t>
      </w:r>
      <w:r>
        <w:rPr>
          <w:rFonts w:hint="eastAsia" w:ascii="仿宋" w:hAnsi="仿宋" w:eastAsia="仿宋" w:cs="仿宋"/>
          <w:b/>
          <w:bCs/>
          <w:sz w:val="44"/>
          <w:szCs w:val="44"/>
          <w:lang w:val="en-US" w:eastAsia="zh-CN"/>
        </w:rPr>
        <w:t>七</w:t>
      </w:r>
      <w:r>
        <w:rPr>
          <w:rFonts w:hint="eastAsia" w:ascii="仿宋" w:hAnsi="仿宋" w:eastAsia="仿宋" w:cs="仿宋"/>
          <w:b/>
          <w:bCs/>
          <w:sz w:val="44"/>
          <w:szCs w:val="44"/>
        </w:rPr>
        <w:t>章 工程量清单</w:t>
      </w:r>
      <w:bookmarkEnd w:id="670"/>
    </w:p>
    <w:p w14:paraId="4C0FEFFC">
      <w:pPr>
        <w:jc w:val="center"/>
        <w:rPr>
          <w:rFonts w:hint="eastAsia" w:ascii="仿宋" w:hAnsi="仿宋" w:eastAsia="仿宋" w:cs="仿宋"/>
          <w:b/>
          <w:sz w:val="48"/>
          <w:szCs w:val="48"/>
        </w:rPr>
      </w:pPr>
    </w:p>
    <w:p w14:paraId="25101538">
      <w:pPr>
        <w:jc w:val="center"/>
        <w:rPr>
          <w:rFonts w:hint="eastAsia" w:ascii="仿宋" w:hAnsi="仿宋" w:eastAsia="仿宋" w:cs="仿宋"/>
          <w:b/>
          <w:sz w:val="30"/>
          <w:szCs w:val="20"/>
        </w:rPr>
      </w:pPr>
      <w:r>
        <w:rPr>
          <w:rFonts w:hint="eastAsia" w:ascii="仿宋" w:hAnsi="仿宋" w:eastAsia="仿宋" w:cs="仿宋"/>
          <w:b/>
          <w:sz w:val="30"/>
          <w:szCs w:val="20"/>
        </w:rPr>
        <w:t>（另附）</w:t>
      </w:r>
    </w:p>
    <w:p w14:paraId="5AB661A5">
      <w:pPr>
        <w:jc w:val="center"/>
        <w:rPr>
          <w:rFonts w:hint="eastAsia" w:ascii="仿宋" w:hAnsi="仿宋" w:eastAsia="仿宋" w:cs="仿宋"/>
        </w:rPr>
      </w:pPr>
    </w:p>
    <w:p w14:paraId="51D80B77">
      <w:pPr>
        <w:pStyle w:val="25"/>
        <w:rPr>
          <w:rFonts w:hint="eastAsia" w:ascii="仿宋" w:hAnsi="仿宋" w:eastAsia="仿宋" w:cs="仿宋"/>
        </w:rPr>
      </w:pPr>
    </w:p>
    <w:p w14:paraId="524A0A0B">
      <w:pPr>
        <w:pStyle w:val="25"/>
        <w:rPr>
          <w:rFonts w:hint="eastAsia" w:ascii="仿宋" w:hAnsi="仿宋" w:eastAsia="仿宋" w:cs="仿宋"/>
        </w:rPr>
      </w:pPr>
    </w:p>
    <w:p w14:paraId="5302F179">
      <w:pPr>
        <w:pStyle w:val="25"/>
        <w:rPr>
          <w:rFonts w:hint="eastAsia" w:ascii="仿宋" w:hAnsi="仿宋" w:eastAsia="仿宋" w:cs="仿宋"/>
        </w:rPr>
      </w:pPr>
    </w:p>
    <w:p w14:paraId="67EF8849">
      <w:pPr>
        <w:pStyle w:val="25"/>
        <w:rPr>
          <w:rFonts w:hint="eastAsia" w:ascii="仿宋" w:hAnsi="仿宋" w:eastAsia="仿宋" w:cs="仿宋"/>
        </w:rPr>
      </w:pPr>
    </w:p>
    <w:p w14:paraId="1A2F4E03">
      <w:pPr>
        <w:pStyle w:val="25"/>
        <w:rPr>
          <w:rFonts w:hint="eastAsia" w:ascii="仿宋" w:hAnsi="仿宋" w:eastAsia="仿宋" w:cs="仿宋"/>
        </w:rPr>
      </w:pPr>
    </w:p>
    <w:p w14:paraId="04D3E7C0">
      <w:pPr>
        <w:pStyle w:val="25"/>
        <w:rPr>
          <w:rFonts w:hint="eastAsia" w:ascii="仿宋" w:hAnsi="仿宋" w:eastAsia="仿宋" w:cs="仿宋"/>
        </w:rPr>
      </w:pPr>
    </w:p>
    <w:p w14:paraId="7F347497">
      <w:pPr>
        <w:pStyle w:val="25"/>
        <w:rPr>
          <w:rFonts w:hint="eastAsia" w:ascii="仿宋" w:hAnsi="仿宋" w:eastAsia="仿宋" w:cs="仿宋"/>
        </w:rPr>
      </w:pPr>
    </w:p>
    <w:p w14:paraId="2B80481C">
      <w:pPr>
        <w:pStyle w:val="25"/>
        <w:rPr>
          <w:rFonts w:hint="eastAsia" w:ascii="仿宋" w:hAnsi="仿宋" w:eastAsia="仿宋" w:cs="仿宋"/>
        </w:rPr>
      </w:pPr>
    </w:p>
    <w:p w14:paraId="4591DC5E">
      <w:pPr>
        <w:pStyle w:val="25"/>
        <w:rPr>
          <w:rFonts w:hint="eastAsia" w:ascii="仿宋" w:hAnsi="仿宋" w:eastAsia="仿宋" w:cs="仿宋"/>
        </w:rPr>
      </w:pPr>
    </w:p>
    <w:p w14:paraId="0C0D4E69">
      <w:pPr>
        <w:pStyle w:val="25"/>
        <w:rPr>
          <w:rFonts w:hint="eastAsia" w:ascii="仿宋" w:hAnsi="仿宋" w:eastAsia="仿宋" w:cs="仿宋"/>
        </w:rPr>
      </w:pPr>
    </w:p>
    <w:p w14:paraId="54723A98">
      <w:pPr>
        <w:pStyle w:val="25"/>
        <w:rPr>
          <w:rFonts w:hint="eastAsia" w:ascii="仿宋" w:hAnsi="仿宋" w:eastAsia="仿宋" w:cs="仿宋"/>
        </w:rPr>
      </w:pPr>
    </w:p>
    <w:p w14:paraId="228A28E0">
      <w:pPr>
        <w:pStyle w:val="25"/>
        <w:rPr>
          <w:rFonts w:hint="eastAsia" w:ascii="仿宋" w:hAnsi="仿宋" w:eastAsia="仿宋" w:cs="仿宋"/>
        </w:rPr>
      </w:pPr>
    </w:p>
    <w:p w14:paraId="3192538F">
      <w:pPr>
        <w:pStyle w:val="25"/>
        <w:rPr>
          <w:rFonts w:hint="eastAsia" w:ascii="仿宋" w:hAnsi="仿宋" w:eastAsia="仿宋" w:cs="仿宋"/>
        </w:rPr>
      </w:pPr>
    </w:p>
    <w:p w14:paraId="3610752E">
      <w:pPr>
        <w:pStyle w:val="25"/>
        <w:rPr>
          <w:rFonts w:hint="eastAsia" w:ascii="仿宋" w:hAnsi="仿宋" w:eastAsia="仿宋" w:cs="仿宋"/>
        </w:rPr>
      </w:pPr>
    </w:p>
    <w:p w14:paraId="1B667B46">
      <w:pPr>
        <w:pStyle w:val="25"/>
        <w:rPr>
          <w:rFonts w:hint="eastAsia" w:ascii="仿宋" w:hAnsi="仿宋" w:eastAsia="仿宋" w:cs="仿宋"/>
        </w:rPr>
      </w:pPr>
    </w:p>
    <w:p w14:paraId="1923990D">
      <w:pPr>
        <w:pStyle w:val="25"/>
        <w:rPr>
          <w:rFonts w:hint="eastAsia" w:ascii="仿宋" w:hAnsi="仿宋" w:eastAsia="仿宋" w:cs="仿宋"/>
        </w:rPr>
      </w:pPr>
    </w:p>
    <w:p w14:paraId="5328E12F">
      <w:pPr>
        <w:pStyle w:val="25"/>
        <w:rPr>
          <w:rFonts w:hint="eastAsia" w:ascii="仿宋" w:hAnsi="仿宋" w:eastAsia="仿宋" w:cs="仿宋"/>
        </w:rPr>
      </w:pPr>
    </w:p>
    <w:p w14:paraId="515F4AD9">
      <w:pPr>
        <w:pStyle w:val="25"/>
        <w:rPr>
          <w:rFonts w:hint="eastAsia" w:ascii="仿宋" w:hAnsi="仿宋" w:eastAsia="仿宋" w:cs="仿宋"/>
        </w:rPr>
      </w:pPr>
    </w:p>
    <w:p w14:paraId="7CA7AEA2">
      <w:pPr>
        <w:pStyle w:val="25"/>
        <w:rPr>
          <w:rFonts w:hint="eastAsia" w:ascii="仿宋" w:hAnsi="仿宋" w:eastAsia="仿宋" w:cs="仿宋"/>
        </w:rPr>
      </w:pPr>
    </w:p>
    <w:p w14:paraId="748E124A">
      <w:pPr>
        <w:pStyle w:val="25"/>
        <w:rPr>
          <w:rFonts w:hint="eastAsia" w:ascii="仿宋" w:hAnsi="仿宋" w:eastAsia="仿宋" w:cs="仿宋"/>
        </w:rPr>
      </w:pPr>
    </w:p>
    <w:p w14:paraId="7887D9A0">
      <w:pPr>
        <w:pStyle w:val="25"/>
        <w:rPr>
          <w:rFonts w:hint="eastAsia" w:ascii="仿宋" w:hAnsi="仿宋" w:eastAsia="仿宋" w:cs="仿宋"/>
        </w:rPr>
      </w:pPr>
    </w:p>
    <w:p w14:paraId="0BBD8A55">
      <w:pPr>
        <w:pStyle w:val="25"/>
        <w:rPr>
          <w:rFonts w:hint="eastAsia" w:ascii="仿宋" w:hAnsi="仿宋" w:eastAsia="仿宋" w:cs="仿宋"/>
        </w:rPr>
      </w:pPr>
    </w:p>
    <w:p w14:paraId="08C09E52">
      <w:pPr>
        <w:pStyle w:val="25"/>
        <w:rPr>
          <w:rFonts w:hint="eastAsia" w:ascii="仿宋" w:hAnsi="仿宋" w:eastAsia="仿宋" w:cs="仿宋"/>
        </w:rPr>
      </w:pPr>
    </w:p>
    <w:p w14:paraId="1712A686">
      <w:pPr>
        <w:pStyle w:val="25"/>
        <w:rPr>
          <w:rFonts w:hint="eastAsia" w:ascii="仿宋" w:hAnsi="仿宋" w:eastAsia="仿宋" w:cs="仿宋"/>
        </w:rPr>
      </w:pPr>
    </w:p>
    <w:p w14:paraId="6241D4A5">
      <w:pPr>
        <w:pStyle w:val="25"/>
        <w:rPr>
          <w:rFonts w:hint="eastAsia" w:ascii="仿宋" w:hAnsi="仿宋" w:eastAsia="仿宋" w:cs="仿宋"/>
        </w:rPr>
      </w:pPr>
    </w:p>
    <w:p w14:paraId="0E9EB807">
      <w:pPr>
        <w:pStyle w:val="25"/>
        <w:rPr>
          <w:rFonts w:hint="eastAsia" w:ascii="仿宋" w:hAnsi="仿宋" w:eastAsia="仿宋" w:cs="仿宋"/>
        </w:rPr>
      </w:pPr>
    </w:p>
    <w:p w14:paraId="4F1BCFD2">
      <w:pPr>
        <w:pStyle w:val="25"/>
        <w:rPr>
          <w:rFonts w:hint="eastAsia" w:ascii="仿宋" w:hAnsi="仿宋" w:eastAsia="仿宋" w:cs="仿宋"/>
        </w:rPr>
      </w:pPr>
    </w:p>
    <w:p w14:paraId="42358BEC">
      <w:pPr>
        <w:pStyle w:val="25"/>
        <w:rPr>
          <w:rFonts w:hint="eastAsia" w:ascii="仿宋" w:hAnsi="仿宋" w:eastAsia="仿宋" w:cs="仿宋"/>
        </w:rPr>
      </w:pPr>
    </w:p>
    <w:p w14:paraId="1AAE5489">
      <w:pPr>
        <w:pStyle w:val="25"/>
        <w:rPr>
          <w:rFonts w:hint="eastAsia" w:ascii="仿宋" w:hAnsi="仿宋" w:eastAsia="仿宋" w:cs="仿宋"/>
        </w:rPr>
      </w:pPr>
    </w:p>
    <w:p w14:paraId="09561979">
      <w:pPr>
        <w:pStyle w:val="25"/>
        <w:rPr>
          <w:rFonts w:hint="eastAsia" w:ascii="仿宋" w:hAnsi="仿宋" w:eastAsia="仿宋" w:cs="仿宋"/>
        </w:rPr>
      </w:pPr>
    </w:p>
    <w:p w14:paraId="21EE859D">
      <w:pPr>
        <w:pStyle w:val="25"/>
        <w:rPr>
          <w:rFonts w:hint="eastAsia" w:ascii="仿宋" w:hAnsi="仿宋" w:eastAsia="仿宋" w:cs="仿宋"/>
        </w:rPr>
      </w:pPr>
    </w:p>
    <w:p w14:paraId="1C5F12FA">
      <w:pPr>
        <w:pStyle w:val="25"/>
        <w:rPr>
          <w:rFonts w:hint="eastAsia" w:ascii="仿宋" w:hAnsi="仿宋" w:eastAsia="仿宋" w:cs="仿宋"/>
        </w:rPr>
      </w:pPr>
    </w:p>
    <w:p w14:paraId="6EBE0C25">
      <w:pPr>
        <w:rPr>
          <w:rFonts w:hint="eastAsia" w:ascii="仿宋" w:hAnsi="仿宋" w:eastAsia="仿宋" w:cs="仿宋"/>
        </w:rPr>
      </w:pPr>
    </w:p>
    <w:p w14:paraId="1CF0B328">
      <w:pPr>
        <w:pStyle w:val="2"/>
        <w:rPr>
          <w:rStyle w:val="64"/>
          <w:rFonts w:hint="eastAsia" w:ascii="仿宋" w:hAnsi="仿宋" w:eastAsia="仿宋" w:cs="仿宋"/>
          <w:b/>
          <w:bCs/>
        </w:rPr>
      </w:pPr>
      <w:bookmarkStart w:id="671" w:name="_Toc8137"/>
    </w:p>
    <w:p w14:paraId="48DE9214">
      <w:pPr>
        <w:pStyle w:val="2"/>
        <w:rPr>
          <w:rStyle w:val="64"/>
          <w:rFonts w:hint="eastAsia" w:ascii="仿宋" w:hAnsi="仿宋" w:eastAsia="仿宋" w:cs="仿宋"/>
          <w:b/>
          <w:bCs/>
        </w:rPr>
      </w:pPr>
      <w:r>
        <w:rPr>
          <w:rStyle w:val="64"/>
          <w:rFonts w:hint="eastAsia" w:ascii="仿宋" w:hAnsi="仿宋" w:eastAsia="仿宋" w:cs="仿宋"/>
          <w:b/>
          <w:bCs/>
        </w:rPr>
        <w:t>第</w:t>
      </w:r>
      <w:r>
        <w:rPr>
          <w:rStyle w:val="64"/>
          <w:rFonts w:hint="eastAsia" w:ascii="仿宋" w:hAnsi="仿宋" w:eastAsia="仿宋" w:cs="仿宋"/>
          <w:b/>
          <w:bCs/>
          <w:lang w:val="en-US"/>
        </w:rPr>
        <w:t>八</w:t>
      </w:r>
      <w:r>
        <w:rPr>
          <w:rStyle w:val="64"/>
          <w:rFonts w:hint="eastAsia" w:ascii="仿宋" w:hAnsi="仿宋" w:eastAsia="仿宋" w:cs="仿宋"/>
          <w:b/>
          <w:bCs/>
        </w:rPr>
        <w:t>章  图 纸</w:t>
      </w:r>
      <w:bookmarkEnd w:id="671"/>
    </w:p>
    <w:p w14:paraId="63916EE8">
      <w:pPr>
        <w:rPr>
          <w:rFonts w:hint="eastAsia" w:ascii="仿宋" w:hAnsi="仿宋" w:eastAsia="仿宋" w:cs="仿宋"/>
        </w:rPr>
      </w:pPr>
    </w:p>
    <w:p w14:paraId="2F4FD059">
      <w:pPr>
        <w:rPr>
          <w:rFonts w:hint="eastAsia" w:ascii="仿宋" w:hAnsi="仿宋" w:eastAsia="仿宋" w:cs="仿宋"/>
        </w:rPr>
      </w:pPr>
    </w:p>
    <w:p w14:paraId="2BBE8917">
      <w:pPr>
        <w:spacing w:line="360" w:lineRule="auto"/>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（另附）</w:t>
      </w:r>
    </w:p>
    <w:p w14:paraId="4B1DA9E2">
      <w:pPr>
        <w:pStyle w:val="25"/>
        <w:rPr>
          <w:rFonts w:hint="eastAsia" w:ascii="仿宋" w:hAnsi="仿宋" w:eastAsia="仿宋" w:cs="仿宋"/>
          <w:szCs w:val="21"/>
        </w:rPr>
      </w:pPr>
    </w:p>
    <w:p w14:paraId="0033ACDF">
      <w:pPr>
        <w:pStyle w:val="25"/>
        <w:rPr>
          <w:rFonts w:hint="eastAsia" w:ascii="仿宋" w:hAnsi="仿宋" w:eastAsia="仿宋" w:cs="仿宋"/>
          <w:szCs w:val="21"/>
        </w:rPr>
      </w:pPr>
    </w:p>
    <w:p w14:paraId="3DFFCDBC">
      <w:pPr>
        <w:pStyle w:val="25"/>
        <w:rPr>
          <w:rFonts w:hint="eastAsia" w:ascii="仿宋" w:hAnsi="仿宋" w:eastAsia="仿宋" w:cs="仿宋"/>
          <w:szCs w:val="21"/>
        </w:rPr>
      </w:pPr>
    </w:p>
    <w:p w14:paraId="2A85F26D">
      <w:pPr>
        <w:pStyle w:val="25"/>
        <w:rPr>
          <w:rFonts w:hint="eastAsia" w:ascii="仿宋" w:hAnsi="仿宋" w:eastAsia="仿宋" w:cs="仿宋"/>
          <w:szCs w:val="21"/>
        </w:rPr>
      </w:pPr>
    </w:p>
    <w:p w14:paraId="301884AF">
      <w:pPr>
        <w:pStyle w:val="25"/>
        <w:rPr>
          <w:rFonts w:hint="eastAsia" w:ascii="仿宋" w:hAnsi="仿宋" w:eastAsia="仿宋" w:cs="仿宋"/>
          <w:szCs w:val="21"/>
        </w:rPr>
      </w:pPr>
    </w:p>
    <w:p w14:paraId="2BDBBCCC">
      <w:pPr>
        <w:pStyle w:val="25"/>
        <w:rPr>
          <w:rFonts w:hint="eastAsia" w:ascii="仿宋" w:hAnsi="仿宋" w:eastAsia="仿宋" w:cs="仿宋"/>
          <w:szCs w:val="21"/>
        </w:rPr>
      </w:pPr>
    </w:p>
    <w:p w14:paraId="3DCC56F3">
      <w:pPr>
        <w:pStyle w:val="25"/>
        <w:rPr>
          <w:rFonts w:hint="eastAsia" w:ascii="仿宋" w:hAnsi="仿宋" w:eastAsia="仿宋" w:cs="仿宋"/>
          <w:szCs w:val="21"/>
        </w:rPr>
      </w:pPr>
    </w:p>
    <w:p w14:paraId="6DA29E07">
      <w:pPr>
        <w:pStyle w:val="25"/>
        <w:rPr>
          <w:rFonts w:hint="eastAsia" w:ascii="仿宋" w:hAnsi="仿宋" w:eastAsia="仿宋" w:cs="仿宋"/>
          <w:szCs w:val="21"/>
        </w:rPr>
      </w:pPr>
    </w:p>
    <w:p w14:paraId="7F36775C">
      <w:pPr>
        <w:pStyle w:val="25"/>
        <w:rPr>
          <w:rFonts w:hint="eastAsia" w:ascii="仿宋" w:hAnsi="仿宋" w:eastAsia="仿宋" w:cs="仿宋"/>
          <w:szCs w:val="21"/>
        </w:rPr>
      </w:pPr>
    </w:p>
    <w:p w14:paraId="5943172E">
      <w:pPr>
        <w:pStyle w:val="25"/>
        <w:rPr>
          <w:rFonts w:hint="eastAsia" w:ascii="仿宋" w:hAnsi="仿宋" w:eastAsia="仿宋" w:cs="仿宋"/>
          <w:szCs w:val="21"/>
        </w:rPr>
      </w:pPr>
    </w:p>
    <w:p w14:paraId="78C4A32B">
      <w:pPr>
        <w:pStyle w:val="25"/>
        <w:rPr>
          <w:rFonts w:hint="eastAsia" w:ascii="仿宋" w:hAnsi="仿宋" w:eastAsia="仿宋" w:cs="仿宋"/>
          <w:szCs w:val="21"/>
        </w:rPr>
      </w:pPr>
    </w:p>
    <w:p w14:paraId="3B816C20">
      <w:pPr>
        <w:pStyle w:val="25"/>
        <w:rPr>
          <w:rFonts w:hint="eastAsia" w:ascii="仿宋" w:hAnsi="仿宋" w:eastAsia="仿宋" w:cs="仿宋"/>
          <w:szCs w:val="21"/>
        </w:rPr>
      </w:pPr>
    </w:p>
    <w:p w14:paraId="272B9EC6">
      <w:pPr>
        <w:pStyle w:val="25"/>
        <w:rPr>
          <w:rFonts w:hint="eastAsia" w:ascii="仿宋" w:hAnsi="仿宋" w:eastAsia="仿宋" w:cs="仿宋"/>
          <w:szCs w:val="21"/>
        </w:rPr>
      </w:pPr>
    </w:p>
    <w:p w14:paraId="2E7E3688">
      <w:pPr>
        <w:pStyle w:val="25"/>
        <w:rPr>
          <w:rFonts w:hint="eastAsia" w:ascii="仿宋" w:hAnsi="仿宋" w:eastAsia="仿宋" w:cs="仿宋"/>
          <w:szCs w:val="21"/>
        </w:rPr>
      </w:pPr>
    </w:p>
    <w:p w14:paraId="7BF7F3E2">
      <w:pPr>
        <w:pStyle w:val="25"/>
        <w:rPr>
          <w:rFonts w:hint="eastAsia" w:ascii="仿宋" w:hAnsi="仿宋" w:eastAsia="仿宋" w:cs="仿宋"/>
          <w:szCs w:val="21"/>
        </w:rPr>
      </w:pPr>
    </w:p>
    <w:p w14:paraId="65FF9168">
      <w:pPr>
        <w:pStyle w:val="25"/>
        <w:rPr>
          <w:rFonts w:hint="eastAsia" w:ascii="仿宋" w:hAnsi="仿宋" w:eastAsia="仿宋" w:cs="仿宋"/>
          <w:szCs w:val="21"/>
        </w:rPr>
      </w:pPr>
    </w:p>
    <w:p w14:paraId="068DF115">
      <w:pPr>
        <w:pStyle w:val="25"/>
        <w:rPr>
          <w:rFonts w:hint="eastAsia" w:ascii="仿宋" w:hAnsi="仿宋" w:eastAsia="仿宋" w:cs="仿宋"/>
          <w:szCs w:val="21"/>
        </w:rPr>
      </w:pPr>
    </w:p>
    <w:p w14:paraId="27B9E8C8">
      <w:pPr>
        <w:pStyle w:val="25"/>
        <w:rPr>
          <w:rFonts w:hint="eastAsia" w:ascii="仿宋" w:hAnsi="仿宋" w:eastAsia="仿宋" w:cs="仿宋"/>
          <w:szCs w:val="21"/>
        </w:rPr>
      </w:pPr>
    </w:p>
    <w:p w14:paraId="064E7EDD">
      <w:pPr>
        <w:pStyle w:val="25"/>
        <w:rPr>
          <w:rFonts w:hint="eastAsia" w:ascii="仿宋" w:hAnsi="仿宋" w:eastAsia="仿宋" w:cs="仿宋"/>
          <w:szCs w:val="21"/>
        </w:rPr>
      </w:pPr>
    </w:p>
    <w:p w14:paraId="2B9748A8">
      <w:pPr>
        <w:pStyle w:val="25"/>
        <w:rPr>
          <w:rFonts w:hint="eastAsia" w:ascii="仿宋" w:hAnsi="仿宋" w:eastAsia="仿宋" w:cs="仿宋"/>
          <w:szCs w:val="21"/>
        </w:rPr>
      </w:pPr>
    </w:p>
    <w:p w14:paraId="6FE0C0F2">
      <w:pPr>
        <w:pStyle w:val="25"/>
        <w:rPr>
          <w:rFonts w:hint="eastAsia" w:ascii="仿宋" w:hAnsi="仿宋" w:eastAsia="仿宋" w:cs="仿宋"/>
          <w:szCs w:val="21"/>
        </w:rPr>
      </w:pPr>
    </w:p>
    <w:p w14:paraId="2AA2F899">
      <w:pPr>
        <w:pStyle w:val="25"/>
        <w:rPr>
          <w:rFonts w:hint="eastAsia" w:ascii="仿宋" w:hAnsi="仿宋" w:eastAsia="仿宋" w:cs="仿宋"/>
          <w:szCs w:val="21"/>
        </w:rPr>
      </w:pPr>
    </w:p>
    <w:p w14:paraId="712F2F5E">
      <w:pPr>
        <w:pStyle w:val="25"/>
        <w:rPr>
          <w:rFonts w:hint="eastAsia" w:ascii="仿宋" w:hAnsi="仿宋" w:eastAsia="仿宋" w:cs="仿宋"/>
          <w:szCs w:val="21"/>
        </w:rPr>
      </w:pPr>
    </w:p>
    <w:p w14:paraId="0C35B511">
      <w:pPr>
        <w:pStyle w:val="25"/>
        <w:rPr>
          <w:rFonts w:hint="eastAsia" w:ascii="仿宋" w:hAnsi="仿宋" w:eastAsia="仿宋" w:cs="仿宋"/>
          <w:szCs w:val="21"/>
        </w:rPr>
      </w:pPr>
    </w:p>
    <w:p w14:paraId="71570156">
      <w:pPr>
        <w:pStyle w:val="25"/>
        <w:rPr>
          <w:rFonts w:hint="eastAsia" w:ascii="仿宋" w:hAnsi="仿宋" w:eastAsia="仿宋" w:cs="仿宋"/>
          <w:szCs w:val="21"/>
        </w:rPr>
      </w:pPr>
    </w:p>
    <w:p w14:paraId="7979BD44">
      <w:pPr>
        <w:pStyle w:val="25"/>
        <w:rPr>
          <w:rFonts w:hint="eastAsia" w:ascii="仿宋" w:hAnsi="仿宋" w:eastAsia="仿宋" w:cs="仿宋"/>
          <w:szCs w:val="21"/>
        </w:rPr>
      </w:pPr>
    </w:p>
    <w:p w14:paraId="4C18300A">
      <w:pPr>
        <w:pStyle w:val="25"/>
        <w:rPr>
          <w:rFonts w:hint="eastAsia" w:ascii="仿宋" w:hAnsi="仿宋" w:eastAsia="仿宋" w:cs="仿宋"/>
          <w:szCs w:val="21"/>
        </w:rPr>
      </w:pPr>
    </w:p>
    <w:p w14:paraId="1CEAE5EC">
      <w:pPr>
        <w:pStyle w:val="25"/>
        <w:rPr>
          <w:rFonts w:hint="eastAsia" w:ascii="仿宋" w:hAnsi="仿宋" w:eastAsia="仿宋" w:cs="仿宋"/>
          <w:szCs w:val="21"/>
        </w:rPr>
      </w:pPr>
    </w:p>
    <w:p w14:paraId="7CA45500">
      <w:pPr>
        <w:pStyle w:val="25"/>
        <w:rPr>
          <w:rFonts w:hint="eastAsia" w:ascii="仿宋" w:hAnsi="仿宋" w:eastAsia="仿宋" w:cs="仿宋"/>
          <w:szCs w:val="21"/>
        </w:rPr>
      </w:pPr>
    </w:p>
    <w:p w14:paraId="6510D28A">
      <w:pPr>
        <w:pStyle w:val="25"/>
        <w:rPr>
          <w:rFonts w:hint="eastAsia" w:ascii="仿宋" w:hAnsi="仿宋" w:eastAsia="仿宋" w:cs="仿宋"/>
          <w:szCs w:val="21"/>
        </w:rPr>
      </w:pPr>
    </w:p>
    <w:p w14:paraId="030D0078">
      <w:pPr>
        <w:pStyle w:val="25"/>
        <w:rPr>
          <w:rFonts w:hint="eastAsia" w:ascii="仿宋" w:hAnsi="仿宋" w:eastAsia="仿宋" w:cs="仿宋"/>
          <w:szCs w:val="21"/>
        </w:rPr>
      </w:pPr>
    </w:p>
    <w:p w14:paraId="5217B1AB">
      <w:pPr>
        <w:pStyle w:val="25"/>
        <w:rPr>
          <w:rFonts w:hint="eastAsia" w:ascii="仿宋" w:hAnsi="仿宋" w:eastAsia="仿宋" w:cs="仿宋"/>
          <w:szCs w:val="21"/>
        </w:rPr>
      </w:pPr>
    </w:p>
    <w:p w14:paraId="280ACB22">
      <w:pPr>
        <w:pStyle w:val="25"/>
        <w:rPr>
          <w:rFonts w:hint="eastAsia" w:ascii="仿宋" w:hAnsi="仿宋" w:eastAsia="仿宋" w:cs="仿宋"/>
          <w:szCs w:val="21"/>
        </w:rPr>
      </w:pPr>
    </w:p>
    <w:p w14:paraId="2AA4E024">
      <w:pPr>
        <w:pStyle w:val="25"/>
        <w:rPr>
          <w:rFonts w:hint="eastAsia" w:ascii="仿宋" w:hAnsi="仿宋" w:eastAsia="仿宋" w:cs="仿宋"/>
          <w:szCs w:val="21"/>
        </w:rPr>
      </w:pPr>
    </w:p>
    <w:p w14:paraId="0E5AEF16">
      <w:pPr>
        <w:pStyle w:val="2"/>
        <w:rPr>
          <w:rFonts w:hint="eastAsia" w:ascii="仿宋" w:hAnsi="仿宋" w:eastAsia="仿宋" w:cs="仿宋"/>
        </w:rPr>
      </w:pPr>
      <w:bookmarkStart w:id="672" w:name="_Toc13201"/>
      <w:bookmarkStart w:id="673" w:name="_Toc1399"/>
      <w:r>
        <w:rPr>
          <w:rFonts w:hint="eastAsia" w:ascii="仿宋" w:hAnsi="仿宋" w:eastAsia="仿宋" w:cs="仿宋"/>
        </w:rPr>
        <w:t>第</w:t>
      </w:r>
      <w:r>
        <w:rPr>
          <w:rFonts w:hint="eastAsia" w:ascii="仿宋" w:hAnsi="仿宋" w:eastAsia="仿宋" w:cs="仿宋"/>
          <w:lang w:val="en-US" w:eastAsia="zh-CN"/>
        </w:rPr>
        <w:t>九</w:t>
      </w:r>
      <w:r>
        <w:rPr>
          <w:rFonts w:hint="eastAsia" w:ascii="仿宋" w:hAnsi="仿宋" w:eastAsia="仿宋" w:cs="仿宋"/>
        </w:rPr>
        <w:t>章  技术标准要求</w:t>
      </w:r>
      <w:bookmarkEnd w:id="672"/>
    </w:p>
    <w:p w14:paraId="42116830">
      <w:pPr>
        <w:overflowPunct w:val="0"/>
        <w:spacing w:line="500" w:lineRule="exact"/>
        <w:jc w:val="center"/>
        <w:rPr>
          <w:rFonts w:hint="eastAsia" w:ascii="仿宋" w:hAnsi="仿宋" w:eastAsia="仿宋" w:cs="仿宋"/>
          <w:b/>
        </w:rPr>
      </w:pPr>
    </w:p>
    <w:bookmarkEnd w:id="673"/>
    <w:p w14:paraId="19590BC2">
      <w:pPr>
        <w:spacing w:line="360" w:lineRule="auto"/>
        <w:outlineLvl w:val="1"/>
        <w:rPr>
          <w:rFonts w:hint="eastAsia" w:ascii="仿宋" w:hAnsi="仿宋" w:eastAsia="仿宋" w:cs="仿宋"/>
          <w:sz w:val="28"/>
          <w:szCs w:val="28"/>
        </w:rPr>
      </w:pPr>
      <w:r>
        <w:rPr>
          <w:rFonts w:hint="eastAsia" w:ascii="仿宋" w:hAnsi="仿宋" w:eastAsia="仿宋" w:cs="仿宋"/>
          <w:snapToGrid w:val="0"/>
        </w:rPr>
        <w:t xml:space="preserve">     </w:t>
      </w:r>
      <w:r>
        <w:rPr>
          <w:rFonts w:hint="eastAsia" w:ascii="仿宋" w:hAnsi="仿宋" w:eastAsia="仿宋" w:cs="仿宋"/>
          <w:snapToGrid w:val="0"/>
          <w:sz w:val="28"/>
          <w:szCs w:val="28"/>
        </w:rPr>
        <w:t xml:space="preserve"> 一、依据设计文件的要求，本招标工程项目的材料、设备、施工须达到现行中华人民共和国以及山东省或行业的工程建设标准、规范的要求。</w:t>
      </w:r>
      <w:r>
        <w:rPr>
          <w:rFonts w:hint="eastAsia" w:ascii="仿宋" w:hAnsi="仿宋" w:eastAsia="仿宋" w:cs="仿宋"/>
          <w:sz w:val="28"/>
          <w:szCs w:val="28"/>
        </w:rPr>
        <w:t xml:space="preserve">                        </w:t>
      </w:r>
    </w:p>
    <w:p w14:paraId="10A6C55E">
      <w:pPr>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二、本工程采用的技术规范</w:t>
      </w:r>
    </w:p>
    <w:p w14:paraId="3EA9F815">
      <w:pPr>
        <w:spacing w:line="360"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本程采用的标准及规范均为最新技术版的国家及部颁和行业现行标准以及山东省、菏泽市建设行政主管部门颁布的法规或规定。在环境保护方面，必须使用国家、山东省和菏泽市有关标准。</w:t>
      </w:r>
    </w:p>
    <w:p w14:paraId="1824954A">
      <w:pPr>
        <w:spacing w:line="360" w:lineRule="auto"/>
        <w:ind w:firstLine="560" w:firstLineChars="200"/>
        <w:outlineLvl w:val="0"/>
        <w:rPr>
          <w:rFonts w:hint="eastAsia" w:ascii="仿宋" w:hAnsi="仿宋" w:eastAsia="仿宋" w:cs="仿宋"/>
          <w:sz w:val="28"/>
          <w:szCs w:val="28"/>
        </w:rPr>
      </w:pPr>
    </w:p>
    <w:p w14:paraId="4723B703">
      <w:pPr>
        <w:pStyle w:val="2"/>
        <w:rPr>
          <w:rFonts w:hint="eastAsia" w:ascii="仿宋" w:hAnsi="仿宋" w:eastAsia="仿宋" w:cs="仿宋"/>
        </w:rPr>
      </w:pPr>
      <w:r>
        <w:rPr>
          <w:rFonts w:hint="eastAsia" w:ascii="仿宋" w:hAnsi="仿宋" w:eastAsia="仿宋" w:cs="仿宋"/>
        </w:rPr>
        <w:br w:type="page"/>
      </w:r>
      <w:bookmarkStart w:id="674" w:name="_Toc3481"/>
    </w:p>
    <w:p w14:paraId="039C5E86">
      <w:pPr>
        <w:pStyle w:val="2"/>
        <w:rPr>
          <w:rFonts w:hint="eastAsia" w:ascii="仿宋" w:hAnsi="仿宋" w:eastAsia="仿宋" w:cs="仿宋"/>
        </w:rPr>
      </w:pPr>
    </w:p>
    <w:p w14:paraId="297D4A3A">
      <w:pPr>
        <w:pStyle w:val="2"/>
        <w:rPr>
          <w:rFonts w:hint="eastAsia" w:ascii="仿宋" w:hAnsi="仿宋" w:eastAsia="仿宋" w:cs="仿宋"/>
        </w:rPr>
      </w:pPr>
      <w:r>
        <w:rPr>
          <w:rFonts w:hint="eastAsia" w:ascii="仿宋" w:hAnsi="仿宋" w:eastAsia="仿宋" w:cs="仿宋"/>
        </w:rPr>
        <w:t xml:space="preserve">  第</w:t>
      </w:r>
      <w:r>
        <w:rPr>
          <w:rFonts w:hint="eastAsia" w:ascii="仿宋" w:hAnsi="仿宋" w:eastAsia="仿宋" w:cs="仿宋"/>
          <w:lang w:val="en-US" w:eastAsia="zh-CN"/>
        </w:rPr>
        <w:t>十</w:t>
      </w:r>
      <w:r>
        <w:rPr>
          <w:rFonts w:hint="eastAsia" w:ascii="仿宋" w:hAnsi="仿宋" w:eastAsia="仿宋" w:cs="仿宋"/>
        </w:rPr>
        <w:t>章  投标文件格式</w:t>
      </w:r>
      <w:bookmarkEnd w:id="674"/>
    </w:p>
    <w:p w14:paraId="66E7A82B">
      <w:pPr>
        <w:rPr>
          <w:rFonts w:hint="eastAsia" w:ascii="仿宋" w:hAnsi="仿宋" w:eastAsia="仿宋" w:cs="仿宋"/>
        </w:rPr>
      </w:pPr>
    </w:p>
    <w:p w14:paraId="13E7B4D0">
      <w:pPr>
        <w:pStyle w:val="25"/>
        <w:rPr>
          <w:rFonts w:hint="eastAsia" w:ascii="仿宋" w:hAnsi="仿宋" w:eastAsia="仿宋" w:cs="仿宋"/>
        </w:rPr>
      </w:pPr>
    </w:p>
    <w:p w14:paraId="44CCFE94">
      <w:pPr>
        <w:spacing w:line="360" w:lineRule="auto"/>
        <w:jc w:val="right"/>
        <w:outlineLvl w:val="0"/>
        <w:rPr>
          <w:rFonts w:hint="eastAsia" w:ascii="仿宋" w:hAnsi="仿宋" w:eastAsia="仿宋" w:cs="仿宋"/>
          <w:b/>
          <w:bCs/>
          <w:sz w:val="28"/>
          <w:szCs w:val="36"/>
        </w:rPr>
      </w:pPr>
    </w:p>
    <w:p w14:paraId="3F94FBDA">
      <w:pPr>
        <w:rPr>
          <w:rFonts w:hint="eastAsia" w:ascii="仿宋" w:hAnsi="仿宋" w:eastAsia="仿宋" w:cs="仿宋"/>
        </w:rPr>
      </w:pPr>
    </w:p>
    <w:p w14:paraId="290BAB6E">
      <w:pPr>
        <w:spacing w:line="360" w:lineRule="auto"/>
        <w:ind w:firstLine="1108" w:firstLineChars="345"/>
        <w:rPr>
          <w:rFonts w:hint="eastAsia" w:ascii="仿宋" w:hAnsi="仿宋" w:eastAsia="仿宋" w:cs="仿宋"/>
          <w:b/>
          <w:sz w:val="32"/>
          <w:szCs w:val="32"/>
          <w:u w:val="single"/>
        </w:rPr>
      </w:pPr>
    </w:p>
    <w:p w14:paraId="795DCCC3">
      <w:pPr>
        <w:spacing w:line="360" w:lineRule="auto"/>
        <w:ind w:firstLine="2393" w:firstLineChars="745"/>
        <w:outlineLvl w:val="0"/>
        <w:rPr>
          <w:rFonts w:hint="eastAsia" w:ascii="仿宋" w:hAnsi="仿宋" w:eastAsia="仿宋" w:cs="仿宋"/>
          <w:b/>
          <w:sz w:val="32"/>
          <w:szCs w:val="32"/>
          <w:lang w:eastAsia="zh-CN"/>
        </w:rPr>
      </w:pPr>
      <w:r>
        <w:rPr>
          <w:rFonts w:hint="eastAsia" w:ascii="仿宋" w:hAnsi="仿宋" w:eastAsia="仿宋" w:cs="仿宋"/>
          <w:b/>
          <w:sz w:val="32"/>
          <w:szCs w:val="32"/>
          <w:u w:val="single"/>
        </w:rPr>
        <w:t xml:space="preserve">                   </w:t>
      </w:r>
      <w:r>
        <w:rPr>
          <w:rFonts w:hint="eastAsia" w:ascii="仿宋" w:hAnsi="仿宋" w:eastAsia="仿宋" w:cs="仿宋"/>
          <w:b/>
          <w:sz w:val="32"/>
          <w:szCs w:val="32"/>
        </w:rPr>
        <w:t>（项目名称）</w:t>
      </w:r>
    </w:p>
    <w:p w14:paraId="1AFB47D4">
      <w:pPr>
        <w:spacing w:line="360" w:lineRule="auto"/>
        <w:ind w:firstLine="420" w:firstLineChars="200"/>
        <w:rPr>
          <w:rFonts w:hint="eastAsia" w:ascii="仿宋" w:hAnsi="仿宋" w:eastAsia="仿宋" w:cs="仿宋"/>
          <w:szCs w:val="21"/>
        </w:rPr>
      </w:pPr>
    </w:p>
    <w:p w14:paraId="5368E530">
      <w:pPr>
        <w:spacing w:line="360" w:lineRule="auto"/>
        <w:ind w:firstLine="2249" w:firstLineChars="800"/>
        <w:rPr>
          <w:rFonts w:hint="eastAsia" w:ascii="仿宋" w:hAnsi="仿宋" w:eastAsia="仿宋" w:cs="仿宋"/>
          <w:b/>
          <w:sz w:val="28"/>
          <w:szCs w:val="28"/>
        </w:rPr>
      </w:pPr>
    </w:p>
    <w:p w14:paraId="092D8539">
      <w:pPr>
        <w:spacing w:line="360" w:lineRule="auto"/>
        <w:ind w:firstLine="2519" w:firstLineChars="896"/>
        <w:outlineLvl w:val="0"/>
        <w:rPr>
          <w:rFonts w:hint="eastAsia" w:ascii="仿宋" w:hAnsi="仿宋" w:eastAsia="仿宋" w:cs="仿宋"/>
          <w:sz w:val="28"/>
          <w:szCs w:val="28"/>
          <w:u w:val="single"/>
        </w:rPr>
      </w:pPr>
      <w:r>
        <w:rPr>
          <w:rFonts w:hint="eastAsia" w:ascii="仿宋" w:hAnsi="仿宋" w:eastAsia="仿宋" w:cs="仿宋"/>
          <w:b/>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color w:val="FFFFFF" w:themeColor="background1"/>
          <w:sz w:val="28"/>
          <w:szCs w:val="28"/>
          <w:u w:val="single"/>
          <w14:textFill>
            <w14:solidFill>
              <w14:schemeClr w14:val="bg1"/>
            </w14:solidFill>
          </w14:textFill>
        </w:rPr>
        <w:t>.</w:t>
      </w:r>
    </w:p>
    <w:p w14:paraId="3B16F173">
      <w:pPr>
        <w:spacing w:line="360" w:lineRule="auto"/>
        <w:rPr>
          <w:rFonts w:hint="eastAsia" w:ascii="仿宋" w:hAnsi="仿宋" w:eastAsia="仿宋" w:cs="仿宋"/>
          <w:b/>
          <w:sz w:val="36"/>
          <w:szCs w:val="36"/>
        </w:rPr>
      </w:pPr>
    </w:p>
    <w:p w14:paraId="752B7719">
      <w:pPr>
        <w:spacing w:line="360" w:lineRule="auto"/>
        <w:jc w:val="center"/>
        <w:rPr>
          <w:rFonts w:hint="eastAsia" w:ascii="仿宋" w:hAnsi="仿宋" w:eastAsia="仿宋" w:cs="仿宋"/>
          <w:b/>
          <w:sz w:val="36"/>
          <w:szCs w:val="36"/>
        </w:rPr>
      </w:pPr>
    </w:p>
    <w:p w14:paraId="78F2D29A">
      <w:pPr>
        <w:spacing w:line="360" w:lineRule="auto"/>
        <w:jc w:val="center"/>
        <w:outlineLvl w:val="0"/>
        <w:rPr>
          <w:rFonts w:hint="eastAsia" w:ascii="仿宋" w:hAnsi="仿宋" w:eastAsia="仿宋" w:cs="仿宋"/>
          <w:b/>
          <w:sz w:val="44"/>
          <w:szCs w:val="44"/>
        </w:rPr>
      </w:pPr>
      <w:r>
        <w:rPr>
          <w:rFonts w:hint="eastAsia" w:ascii="仿宋" w:hAnsi="仿宋" w:eastAsia="仿宋" w:cs="仿宋"/>
          <w:b/>
          <w:sz w:val="44"/>
          <w:szCs w:val="44"/>
        </w:rPr>
        <w:t>投 标 文 件</w:t>
      </w:r>
    </w:p>
    <w:p w14:paraId="3D7C5929">
      <w:pPr>
        <w:spacing w:line="360" w:lineRule="auto"/>
        <w:jc w:val="center"/>
        <w:rPr>
          <w:rFonts w:hint="eastAsia" w:ascii="仿宋" w:hAnsi="仿宋" w:eastAsia="仿宋" w:cs="仿宋"/>
          <w:b/>
          <w:sz w:val="44"/>
          <w:szCs w:val="44"/>
        </w:rPr>
      </w:pPr>
    </w:p>
    <w:p w14:paraId="703908F4">
      <w:pPr>
        <w:spacing w:line="360" w:lineRule="auto"/>
        <w:jc w:val="center"/>
        <w:rPr>
          <w:rFonts w:hint="eastAsia" w:ascii="仿宋" w:hAnsi="仿宋" w:eastAsia="仿宋" w:cs="仿宋"/>
          <w:b/>
          <w:sz w:val="44"/>
          <w:szCs w:val="44"/>
        </w:rPr>
      </w:pPr>
    </w:p>
    <w:p w14:paraId="3AD728FA">
      <w:pPr>
        <w:spacing w:line="360" w:lineRule="auto"/>
        <w:jc w:val="center"/>
        <w:rPr>
          <w:rFonts w:hint="eastAsia" w:ascii="仿宋" w:hAnsi="仿宋" w:eastAsia="仿宋" w:cs="仿宋"/>
          <w:b/>
          <w:sz w:val="44"/>
          <w:szCs w:val="44"/>
        </w:rPr>
      </w:pPr>
    </w:p>
    <w:p w14:paraId="3CC00A95">
      <w:pPr>
        <w:spacing w:line="360" w:lineRule="auto"/>
        <w:jc w:val="center"/>
        <w:rPr>
          <w:rFonts w:hint="eastAsia" w:ascii="仿宋" w:hAnsi="仿宋" w:eastAsia="仿宋" w:cs="仿宋"/>
          <w:b/>
          <w:sz w:val="44"/>
          <w:szCs w:val="44"/>
        </w:rPr>
      </w:pPr>
    </w:p>
    <w:p w14:paraId="5F03CDB5">
      <w:pPr>
        <w:spacing w:line="360" w:lineRule="auto"/>
        <w:rPr>
          <w:rFonts w:hint="eastAsia" w:ascii="仿宋" w:hAnsi="仿宋" w:eastAsia="仿宋" w:cs="仿宋"/>
          <w:szCs w:val="21"/>
        </w:rPr>
      </w:pPr>
    </w:p>
    <w:p w14:paraId="73F75F54">
      <w:pPr>
        <w:spacing w:line="360" w:lineRule="auto"/>
        <w:ind w:firstLine="1260" w:firstLineChars="450"/>
        <w:outlineLvl w:val="0"/>
        <w:rPr>
          <w:rFonts w:hint="eastAsia" w:ascii="仿宋" w:hAnsi="仿宋" w:eastAsia="仿宋" w:cs="仿宋"/>
          <w:sz w:val="28"/>
          <w:szCs w:val="28"/>
        </w:rPr>
      </w:pPr>
    </w:p>
    <w:p w14:paraId="3521BEC7">
      <w:pPr>
        <w:spacing w:line="360" w:lineRule="auto"/>
        <w:ind w:firstLine="1260" w:firstLineChars="450"/>
        <w:outlineLvl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  标  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（盖单位章）</w:t>
      </w:r>
    </w:p>
    <w:p w14:paraId="376E77BA">
      <w:pPr>
        <w:spacing w:line="360" w:lineRule="auto"/>
        <w:ind w:firstLine="1260" w:firstLineChars="450"/>
        <w:outlineLvl w:val="0"/>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法定代表人或其委托代理人：</w:t>
      </w:r>
      <w:r>
        <w:rPr>
          <w:rFonts w:hint="eastAsia" w:ascii="仿宋" w:hAnsi="仿宋" w:eastAsia="仿宋" w:cs="仿宋"/>
          <w:color w:val="000000" w:themeColor="text1"/>
          <w:sz w:val="24"/>
          <w:szCs w:val="28"/>
          <w:u w:val="single"/>
          <w14:textFill>
            <w14:solidFill>
              <w14:schemeClr w14:val="tx1"/>
            </w14:solidFill>
          </w14:textFill>
        </w:rPr>
        <w:t xml:space="preserve">                 </w:t>
      </w:r>
      <w:r>
        <w:rPr>
          <w:rFonts w:hint="eastAsia" w:ascii="仿宋" w:hAnsi="仿宋" w:eastAsia="仿宋" w:cs="仿宋"/>
          <w:color w:val="000000" w:themeColor="text1"/>
          <w:sz w:val="24"/>
          <w:szCs w:val="28"/>
          <w14:textFill>
            <w14:solidFill>
              <w14:schemeClr w14:val="tx1"/>
            </w14:solidFill>
          </w14:textFill>
        </w:rPr>
        <w:t>（签字或盖章）</w:t>
      </w:r>
    </w:p>
    <w:p w14:paraId="37CFC3B0">
      <w:pPr>
        <w:spacing w:line="360" w:lineRule="auto"/>
        <w:jc w:val="center"/>
        <w:outlineLvl w:val="0"/>
        <w:rPr>
          <w:rFonts w:hint="eastAsia" w:ascii="仿宋" w:hAnsi="仿宋" w:eastAsia="仿宋" w:cs="仿宋"/>
          <w:color w:val="000000" w:themeColor="text1"/>
          <w:szCs w:val="21"/>
          <w14:textFill>
            <w14:solidFill>
              <w14:schemeClr w14:val="tx1"/>
            </w14:solidFill>
          </w14:textFill>
        </w:rPr>
        <w:sectPr>
          <w:headerReference r:id="rId18" w:type="default"/>
          <w:footerReference r:id="rId19" w:type="default"/>
          <w:pgSz w:w="11906" w:h="16838"/>
          <w:pgMar w:top="1418" w:right="1134" w:bottom="1418" w:left="1134" w:header="851" w:footer="992" w:gutter="0"/>
          <w:pgNumType w:fmt="decimal"/>
          <w:cols w:space="720" w:num="1"/>
          <w:docGrid w:type="lines" w:linePitch="312" w:charSpace="0"/>
        </w:sectPr>
      </w:pP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318F6603">
      <w:pPr>
        <w:pStyle w:val="17"/>
        <w:rPr>
          <w:rFonts w:hint="eastAsia" w:ascii="仿宋" w:hAnsi="仿宋" w:eastAsia="仿宋" w:cs="仿宋"/>
          <w:sz w:val="32"/>
          <w:szCs w:val="21"/>
        </w:rPr>
      </w:pPr>
      <w:bookmarkStart w:id="675" w:name="_Toc255477957"/>
      <w:r>
        <w:rPr>
          <w:rFonts w:hint="eastAsia" w:ascii="仿宋" w:hAnsi="仿宋" w:eastAsia="仿宋" w:cs="仿宋"/>
          <w:sz w:val="32"/>
          <w:szCs w:val="21"/>
        </w:rPr>
        <w:t>目  录</w:t>
      </w:r>
      <w:bookmarkEnd w:id="675"/>
    </w:p>
    <w:p w14:paraId="69001BEB">
      <w:pPr>
        <w:rPr>
          <w:rFonts w:hint="eastAsia" w:ascii="仿宋" w:hAnsi="仿宋" w:eastAsia="仿宋" w:cs="仿宋"/>
        </w:rPr>
      </w:pPr>
    </w:p>
    <w:p w14:paraId="0766B9F5">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rPr>
        <w:t>一、唱标一览表</w:t>
      </w:r>
    </w:p>
    <w:p w14:paraId="56477192">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rPr>
        <w:t xml:space="preserve">二、投标函及投标函附录 </w:t>
      </w:r>
    </w:p>
    <w:p w14:paraId="709F6079">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rPr>
        <w:t>三、法定代表人身份证明或法人授权委托书</w:t>
      </w:r>
    </w:p>
    <w:p w14:paraId="0B6BB964">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rPr>
        <w:t>四、联合体协议书</w:t>
      </w:r>
    </w:p>
    <w:p w14:paraId="71F0E290">
      <w:pPr>
        <w:spacing w:line="360" w:lineRule="auto"/>
        <w:ind w:firstLine="560" w:firstLineChars="200"/>
        <w:outlineLvl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五、项目经理无在建证明承诺书</w:t>
      </w:r>
    </w:p>
    <w:p w14:paraId="2C24EFA8">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、已标价工程量清单</w:t>
      </w:r>
    </w:p>
    <w:p w14:paraId="5AF32B64">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、施工组织设计</w:t>
      </w:r>
    </w:p>
    <w:p w14:paraId="4DD59021">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、项目管理机构</w:t>
      </w:r>
    </w:p>
    <w:p w14:paraId="3F95BA8C">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、资格审查资料</w:t>
      </w:r>
    </w:p>
    <w:p w14:paraId="0F659CB2">
      <w:pPr>
        <w:spacing w:line="360" w:lineRule="auto"/>
        <w:ind w:firstLine="560" w:firstLineChars="200"/>
        <w:outlineLvl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十、对招标文件的认同程度的声明</w:t>
      </w:r>
    </w:p>
    <w:p w14:paraId="490BC6D9">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十一</w:t>
      </w:r>
      <w:r>
        <w:rPr>
          <w:rFonts w:hint="eastAsia" w:ascii="仿宋" w:hAnsi="仿宋" w:eastAsia="仿宋" w:cs="仿宋"/>
          <w:sz w:val="28"/>
          <w:szCs w:val="28"/>
        </w:rPr>
        <w:t>、其他材料</w:t>
      </w:r>
    </w:p>
    <w:p w14:paraId="5896FC07">
      <w:pPr>
        <w:spacing w:line="360" w:lineRule="auto"/>
        <w:ind w:firstLine="480" w:firstLineChars="200"/>
        <w:rPr>
          <w:rFonts w:hint="eastAsia" w:ascii="仿宋" w:hAnsi="仿宋" w:eastAsia="仿宋" w:cs="仿宋"/>
          <w:sz w:val="24"/>
        </w:rPr>
      </w:pPr>
    </w:p>
    <w:p w14:paraId="49D8EF90">
      <w:pPr>
        <w:pStyle w:val="25"/>
        <w:rPr>
          <w:rFonts w:hint="eastAsia" w:ascii="仿宋" w:hAnsi="仿宋" w:eastAsia="仿宋" w:cs="仿宋"/>
        </w:rPr>
        <w:sectPr>
          <w:footerReference r:id="rId20" w:type="default"/>
          <w:pgSz w:w="11906" w:h="16838"/>
          <w:pgMar w:top="1418" w:right="1134" w:bottom="1418" w:left="1134" w:header="851" w:footer="992" w:gutter="0"/>
          <w:pgNumType w:fmt="decimal"/>
          <w:cols w:space="720" w:num="1"/>
          <w:docGrid w:type="lines" w:linePitch="312" w:charSpace="0"/>
        </w:sectPr>
      </w:pPr>
    </w:p>
    <w:p w14:paraId="7F58E134">
      <w:pPr>
        <w:pStyle w:val="17"/>
        <w:outlineLvl w:val="0"/>
        <w:rPr>
          <w:rFonts w:hint="eastAsia" w:ascii="仿宋" w:hAnsi="仿宋" w:eastAsia="仿宋" w:cs="仿宋"/>
        </w:rPr>
      </w:pPr>
      <w:bookmarkStart w:id="676" w:name="_Toc317190729"/>
      <w:r>
        <w:rPr>
          <w:rFonts w:hint="eastAsia" w:ascii="仿宋" w:hAnsi="仿宋" w:eastAsia="仿宋" w:cs="仿宋"/>
        </w:rPr>
        <w:t>一、唱标一览表</w:t>
      </w:r>
      <w:bookmarkEnd w:id="676"/>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371"/>
        <w:gridCol w:w="2262"/>
        <w:gridCol w:w="1283"/>
        <w:gridCol w:w="2777"/>
      </w:tblGrid>
      <w:tr w14:paraId="3CDB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926" w:type="dxa"/>
            <w:vAlign w:val="center"/>
          </w:tcPr>
          <w:p w14:paraId="0C5F2B39">
            <w:pPr>
              <w:tabs>
                <w:tab w:val="left" w:pos="2730"/>
              </w:tabs>
              <w:snapToGrid w:val="0"/>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工程名称</w:t>
            </w:r>
          </w:p>
        </w:tc>
        <w:tc>
          <w:tcPr>
            <w:tcW w:w="7693" w:type="dxa"/>
            <w:gridSpan w:val="4"/>
            <w:vAlign w:val="center"/>
          </w:tcPr>
          <w:p w14:paraId="2F78E837">
            <w:pPr>
              <w:tabs>
                <w:tab w:val="left" w:pos="2730"/>
              </w:tabs>
              <w:snapToGrid w:val="0"/>
              <w:spacing w:line="36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 xml:space="preserve"> </w:t>
            </w:r>
          </w:p>
        </w:tc>
      </w:tr>
      <w:tr w14:paraId="7B6B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926" w:type="dxa"/>
            <w:vAlign w:val="center"/>
          </w:tcPr>
          <w:p w14:paraId="2ED638E7">
            <w:pPr>
              <w:tabs>
                <w:tab w:val="left" w:pos="2730"/>
              </w:tabs>
              <w:snapToGrid w:val="0"/>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投标人名称</w:t>
            </w:r>
          </w:p>
        </w:tc>
        <w:tc>
          <w:tcPr>
            <w:tcW w:w="7693" w:type="dxa"/>
            <w:gridSpan w:val="4"/>
          </w:tcPr>
          <w:p w14:paraId="4212F52F">
            <w:pPr>
              <w:tabs>
                <w:tab w:val="left" w:pos="2730"/>
              </w:tabs>
              <w:snapToGrid w:val="0"/>
              <w:spacing w:line="360" w:lineRule="auto"/>
              <w:ind w:firstLine="2195" w:firstLineChars="784"/>
              <w:rPr>
                <w:rFonts w:hint="eastAsia" w:ascii="仿宋" w:hAnsi="仿宋" w:eastAsia="仿宋" w:cs="仿宋"/>
                <w:b w:val="0"/>
                <w:bCs/>
                <w:color w:val="000000"/>
                <w:sz w:val="28"/>
                <w:szCs w:val="28"/>
              </w:rPr>
            </w:pPr>
          </w:p>
        </w:tc>
      </w:tr>
      <w:tr w14:paraId="222C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26" w:type="dxa"/>
            <w:vMerge w:val="restart"/>
            <w:vAlign w:val="center"/>
          </w:tcPr>
          <w:p w14:paraId="73FB062C">
            <w:pPr>
              <w:tabs>
                <w:tab w:val="left" w:pos="2730"/>
              </w:tabs>
              <w:snapToGrid w:val="0"/>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总报价（元）</w:t>
            </w:r>
          </w:p>
        </w:tc>
        <w:tc>
          <w:tcPr>
            <w:tcW w:w="1371" w:type="dxa"/>
            <w:vAlign w:val="center"/>
          </w:tcPr>
          <w:p w14:paraId="55387063">
            <w:pPr>
              <w:tabs>
                <w:tab w:val="left" w:pos="2730"/>
              </w:tabs>
              <w:snapToGrid w:val="0"/>
              <w:spacing w:line="360" w:lineRule="auto"/>
              <w:ind w:firstLine="274" w:firstLineChars="98"/>
              <w:jc w:val="left"/>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大写</w:t>
            </w:r>
          </w:p>
        </w:tc>
        <w:tc>
          <w:tcPr>
            <w:tcW w:w="6322" w:type="dxa"/>
            <w:gridSpan w:val="3"/>
            <w:vAlign w:val="center"/>
          </w:tcPr>
          <w:p w14:paraId="0983164E">
            <w:pPr>
              <w:tabs>
                <w:tab w:val="left" w:pos="2730"/>
              </w:tabs>
              <w:snapToGrid w:val="0"/>
              <w:spacing w:line="360" w:lineRule="auto"/>
              <w:rPr>
                <w:rFonts w:hint="eastAsia" w:ascii="仿宋" w:hAnsi="仿宋" w:eastAsia="仿宋" w:cs="仿宋"/>
                <w:b w:val="0"/>
                <w:bCs/>
                <w:color w:val="000000"/>
                <w:sz w:val="28"/>
                <w:szCs w:val="28"/>
              </w:rPr>
            </w:pPr>
          </w:p>
        </w:tc>
      </w:tr>
      <w:tr w14:paraId="6D4D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6" w:type="dxa"/>
            <w:vMerge w:val="continue"/>
            <w:vAlign w:val="center"/>
          </w:tcPr>
          <w:p w14:paraId="6414ADCB">
            <w:pPr>
              <w:tabs>
                <w:tab w:val="left" w:pos="2730"/>
              </w:tabs>
              <w:snapToGrid w:val="0"/>
              <w:spacing w:line="360" w:lineRule="auto"/>
              <w:ind w:firstLine="1234" w:firstLineChars="441"/>
              <w:rPr>
                <w:rFonts w:hint="eastAsia" w:ascii="仿宋" w:hAnsi="仿宋" w:eastAsia="仿宋" w:cs="仿宋"/>
                <w:b w:val="0"/>
                <w:bCs/>
                <w:color w:val="000000"/>
                <w:sz w:val="28"/>
                <w:szCs w:val="28"/>
              </w:rPr>
            </w:pPr>
          </w:p>
        </w:tc>
        <w:tc>
          <w:tcPr>
            <w:tcW w:w="1371" w:type="dxa"/>
            <w:vAlign w:val="center"/>
          </w:tcPr>
          <w:p w14:paraId="28086B7D">
            <w:pPr>
              <w:tabs>
                <w:tab w:val="left" w:pos="2730"/>
              </w:tabs>
              <w:snapToGrid w:val="0"/>
              <w:spacing w:line="360" w:lineRule="auto"/>
              <w:ind w:firstLine="274" w:firstLineChars="98"/>
              <w:jc w:val="left"/>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小写</w:t>
            </w:r>
          </w:p>
        </w:tc>
        <w:tc>
          <w:tcPr>
            <w:tcW w:w="6322" w:type="dxa"/>
            <w:gridSpan w:val="3"/>
            <w:vAlign w:val="center"/>
          </w:tcPr>
          <w:p w14:paraId="1F0CF905">
            <w:pPr>
              <w:tabs>
                <w:tab w:val="left" w:pos="2730"/>
              </w:tabs>
              <w:snapToGrid w:val="0"/>
              <w:spacing w:line="360" w:lineRule="auto"/>
              <w:rPr>
                <w:rFonts w:hint="eastAsia" w:ascii="仿宋" w:hAnsi="仿宋" w:eastAsia="仿宋" w:cs="仿宋"/>
                <w:b w:val="0"/>
                <w:bCs/>
                <w:color w:val="000000"/>
                <w:sz w:val="28"/>
                <w:szCs w:val="28"/>
              </w:rPr>
            </w:pPr>
          </w:p>
        </w:tc>
      </w:tr>
      <w:tr w14:paraId="6331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3297" w:type="dxa"/>
            <w:gridSpan w:val="2"/>
            <w:vAlign w:val="center"/>
          </w:tcPr>
          <w:p w14:paraId="6A684129">
            <w:pPr>
              <w:tabs>
                <w:tab w:val="left" w:pos="2730"/>
              </w:tabs>
              <w:snapToGrid w:val="0"/>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工期</w:t>
            </w:r>
          </w:p>
        </w:tc>
        <w:tc>
          <w:tcPr>
            <w:tcW w:w="6322" w:type="dxa"/>
            <w:gridSpan w:val="3"/>
            <w:vAlign w:val="center"/>
          </w:tcPr>
          <w:p w14:paraId="38A51D61">
            <w:pPr>
              <w:tabs>
                <w:tab w:val="left" w:pos="2730"/>
              </w:tabs>
              <w:snapToGrid w:val="0"/>
              <w:spacing w:line="360" w:lineRule="auto"/>
              <w:rPr>
                <w:rFonts w:hint="eastAsia" w:ascii="仿宋" w:hAnsi="仿宋" w:eastAsia="仿宋" w:cs="仿宋"/>
                <w:b w:val="0"/>
                <w:bCs/>
                <w:color w:val="000000"/>
                <w:sz w:val="28"/>
                <w:szCs w:val="28"/>
              </w:rPr>
            </w:pPr>
          </w:p>
        </w:tc>
      </w:tr>
      <w:tr w14:paraId="453B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3297" w:type="dxa"/>
            <w:gridSpan w:val="2"/>
            <w:vAlign w:val="center"/>
          </w:tcPr>
          <w:p w14:paraId="0E740B2A">
            <w:pPr>
              <w:tabs>
                <w:tab w:val="left" w:pos="2730"/>
              </w:tabs>
              <w:snapToGrid w:val="0"/>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质量标准</w:t>
            </w:r>
          </w:p>
        </w:tc>
        <w:tc>
          <w:tcPr>
            <w:tcW w:w="6322" w:type="dxa"/>
            <w:gridSpan w:val="3"/>
            <w:vAlign w:val="center"/>
          </w:tcPr>
          <w:p w14:paraId="0D19E798">
            <w:pPr>
              <w:tabs>
                <w:tab w:val="left" w:pos="2730"/>
              </w:tabs>
              <w:snapToGrid w:val="0"/>
              <w:spacing w:line="360" w:lineRule="auto"/>
              <w:rPr>
                <w:rFonts w:hint="eastAsia" w:ascii="仿宋" w:hAnsi="仿宋" w:eastAsia="仿宋" w:cs="仿宋"/>
                <w:b w:val="0"/>
                <w:bCs/>
                <w:color w:val="000000"/>
                <w:sz w:val="28"/>
                <w:szCs w:val="28"/>
              </w:rPr>
            </w:pPr>
          </w:p>
        </w:tc>
      </w:tr>
      <w:tr w14:paraId="2962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297" w:type="dxa"/>
            <w:gridSpan w:val="2"/>
            <w:vAlign w:val="center"/>
          </w:tcPr>
          <w:p w14:paraId="1AC3F00A">
            <w:pPr>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项目经理</w:t>
            </w:r>
          </w:p>
          <w:p w14:paraId="23D908AD">
            <w:pPr>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（注册建造师）</w:t>
            </w:r>
          </w:p>
        </w:tc>
        <w:tc>
          <w:tcPr>
            <w:tcW w:w="2262" w:type="dxa"/>
            <w:vAlign w:val="center"/>
          </w:tcPr>
          <w:p w14:paraId="524F79A9">
            <w:pPr>
              <w:spacing w:line="360" w:lineRule="auto"/>
              <w:jc w:val="center"/>
              <w:rPr>
                <w:rFonts w:hint="eastAsia" w:ascii="仿宋" w:hAnsi="仿宋" w:eastAsia="仿宋" w:cs="仿宋"/>
                <w:b w:val="0"/>
                <w:bCs/>
                <w:color w:val="000000"/>
                <w:sz w:val="28"/>
                <w:szCs w:val="28"/>
              </w:rPr>
            </w:pPr>
          </w:p>
        </w:tc>
        <w:tc>
          <w:tcPr>
            <w:tcW w:w="1283" w:type="dxa"/>
            <w:vAlign w:val="center"/>
          </w:tcPr>
          <w:p w14:paraId="7E2072F3">
            <w:pPr>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级别</w:t>
            </w:r>
          </w:p>
        </w:tc>
        <w:tc>
          <w:tcPr>
            <w:tcW w:w="2777" w:type="dxa"/>
            <w:vAlign w:val="center"/>
          </w:tcPr>
          <w:p w14:paraId="1796F0C9">
            <w:pPr>
              <w:spacing w:line="360" w:lineRule="auto"/>
              <w:jc w:val="center"/>
              <w:rPr>
                <w:rFonts w:hint="eastAsia" w:ascii="仿宋" w:hAnsi="仿宋" w:eastAsia="仿宋" w:cs="仿宋"/>
                <w:b w:val="0"/>
                <w:bCs/>
                <w:color w:val="000000"/>
                <w:sz w:val="28"/>
                <w:szCs w:val="28"/>
              </w:rPr>
            </w:pPr>
          </w:p>
        </w:tc>
      </w:tr>
      <w:tr w14:paraId="2BA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3297" w:type="dxa"/>
            <w:gridSpan w:val="2"/>
            <w:vAlign w:val="center"/>
          </w:tcPr>
          <w:p w14:paraId="576E31FE">
            <w:pPr>
              <w:tabs>
                <w:tab w:val="left" w:pos="2730"/>
              </w:tabs>
              <w:snapToGrid w:val="0"/>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对招标文件认同程度</w:t>
            </w:r>
          </w:p>
        </w:tc>
        <w:tc>
          <w:tcPr>
            <w:tcW w:w="6322" w:type="dxa"/>
            <w:gridSpan w:val="3"/>
            <w:vAlign w:val="center"/>
          </w:tcPr>
          <w:p w14:paraId="2C2923EE">
            <w:pPr>
              <w:tabs>
                <w:tab w:val="left" w:pos="2730"/>
              </w:tabs>
              <w:snapToGrid w:val="0"/>
              <w:spacing w:line="360" w:lineRule="auto"/>
              <w:rPr>
                <w:rFonts w:hint="eastAsia" w:ascii="仿宋" w:hAnsi="仿宋" w:eastAsia="仿宋" w:cs="仿宋"/>
                <w:b w:val="0"/>
                <w:bCs/>
                <w:color w:val="000000"/>
                <w:sz w:val="28"/>
                <w:szCs w:val="28"/>
              </w:rPr>
            </w:pPr>
          </w:p>
        </w:tc>
      </w:tr>
      <w:tr w14:paraId="3879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297" w:type="dxa"/>
            <w:gridSpan w:val="2"/>
            <w:vAlign w:val="center"/>
          </w:tcPr>
          <w:p w14:paraId="08EF71CB">
            <w:pPr>
              <w:tabs>
                <w:tab w:val="left" w:pos="2730"/>
              </w:tabs>
              <w:snapToGrid w:val="0"/>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备注</w:t>
            </w:r>
          </w:p>
        </w:tc>
        <w:tc>
          <w:tcPr>
            <w:tcW w:w="6322" w:type="dxa"/>
            <w:gridSpan w:val="3"/>
            <w:vAlign w:val="center"/>
          </w:tcPr>
          <w:p w14:paraId="35AADC66">
            <w:pPr>
              <w:tabs>
                <w:tab w:val="left" w:pos="2730"/>
              </w:tabs>
              <w:snapToGrid w:val="0"/>
              <w:spacing w:line="360" w:lineRule="auto"/>
              <w:rPr>
                <w:rFonts w:hint="eastAsia" w:ascii="仿宋" w:hAnsi="仿宋" w:eastAsia="仿宋" w:cs="仿宋"/>
                <w:b w:val="0"/>
                <w:bCs/>
                <w:color w:val="000000"/>
                <w:sz w:val="28"/>
                <w:szCs w:val="28"/>
              </w:rPr>
            </w:pPr>
          </w:p>
        </w:tc>
      </w:tr>
    </w:tbl>
    <w:p w14:paraId="512133F3">
      <w:pPr>
        <w:tabs>
          <w:tab w:val="left" w:pos="2730"/>
        </w:tabs>
        <w:snapToGrid w:val="0"/>
        <w:spacing w:line="480" w:lineRule="auto"/>
        <w:ind w:left="-178" w:leftChars="-85" w:firstLine="275" w:firstLineChars="98"/>
        <w:rPr>
          <w:rFonts w:hint="eastAsia" w:ascii="仿宋" w:hAnsi="仿宋" w:eastAsia="仿宋" w:cs="仿宋"/>
          <w:color w:val="000000"/>
          <w:sz w:val="28"/>
          <w:szCs w:val="28"/>
        </w:rPr>
      </w:pPr>
      <w:r>
        <w:rPr>
          <w:rFonts w:hint="eastAsia" w:ascii="仿宋" w:hAnsi="仿宋" w:eastAsia="仿宋" w:cs="仿宋"/>
          <w:b/>
          <w:color w:val="000000"/>
          <w:sz w:val="28"/>
          <w:szCs w:val="28"/>
        </w:rPr>
        <w:t>注：1.</w:t>
      </w:r>
      <w:r>
        <w:rPr>
          <w:rFonts w:hint="eastAsia" w:ascii="仿宋" w:hAnsi="仿宋" w:eastAsia="仿宋" w:cs="仿宋"/>
          <w:b/>
          <w:bCs/>
          <w:color w:val="000000"/>
          <w:sz w:val="28"/>
          <w:szCs w:val="28"/>
        </w:rPr>
        <w:t>本表放在投标文件的第一页。报价保留两位小数。</w:t>
      </w:r>
    </w:p>
    <w:p w14:paraId="58A30574">
      <w:pPr>
        <w:tabs>
          <w:tab w:val="left" w:pos="2730"/>
        </w:tabs>
        <w:snapToGrid w:val="0"/>
        <w:spacing w:line="360" w:lineRule="auto"/>
        <w:ind w:left="-178" w:leftChars="-85"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投 标 人：                                （公章）</w:t>
      </w:r>
    </w:p>
    <w:p w14:paraId="3A42F8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法定人代表人：                         （签字或盖章）                             </w:t>
      </w:r>
    </w:p>
    <w:p w14:paraId="4404EDA3">
      <w:pPr>
        <w:spacing w:line="360" w:lineRule="auto"/>
        <w:ind w:firstLine="560" w:firstLineChars="200"/>
        <w:rPr>
          <w:rFonts w:hint="eastAsia" w:ascii="仿宋" w:hAnsi="仿宋" w:eastAsia="仿宋" w:cs="仿宋"/>
        </w:rPr>
      </w:pPr>
      <w:r>
        <w:rPr>
          <w:rFonts w:hint="eastAsia" w:ascii="仿宋" w:hAnsi="仿宋" w:eastAsia="仿宋" w:cs="仿宋"/>
          <w:sz w:val="28"/>
          <w:szCs w:val="28"/>
        </w:rPr>
        <w:t>日     期：    年     月    日</w:t>
      </w:r>
    </w:p>
    <w:p w14:paraId="472E5A8A">
      <w:pPr>
        <w:rPr>
          <w:rFonts w:hint="eastAsia" w:ascii="仿宋" w:hAnsi="仿宋" w:eastAsia="仿宋" w:cs="仿宋"/>
        </w:rPr>
      </w:pPr>
    </w:p>
    <w:p w14:paraId="415EE484">
      <w:pPr>
        <w:rPr>
          <w:rFonts w:hint="eastAsia" w:ascii="仿宋" w:hAnsi="仿宋" w:eastAsia="仿宋" w:cs="仿宋"/>
        </w:rPr>
      </w:pPr>
    </w:p>
    <w:p w14:paraId="7BAC5DFE">
      <w:pPr>
        <w:jc w:val="center"/>
        <w:outlineLvl w:val="0"/>
        <w:rPr>
          <w:rFonts w:hint="eastAsia" w:ascii="仿宋" w:hAnsi="仿宋" w:eastAsia="仿宋" w:cs="仿宋"/>
          <w:sz w:val="28"/>
          <w:szCs w:val="28"/>
        </w:rPr>
      </w:pPr>
      <w:r>
        <w:rPr>
          <w:rFonts w:hint="eastAsia" w:ascii="仿宋" w:hAnsi="仿宋" w:eastAsia="仿宋" w:cs="仿宋"/>
        </w:rPr>
        <w:br w:type="page"/>
      </w:r>
      <w:r>
        <w:rPr>
          <w:rFonts w:hint="eastAsia" w:ascii="仿宋" w:hAnsi="仿宋" w:eastAsia="仿宋" w:cs="仿宋"/>
          <w:b/>
          <w:bCs/>
          <w:sz w:val="32"/>
          <w:szCs w:val="32"/>
        </w:rPr>
        <w:t>二、投标函</w:t>
      </w:r>
    </w:p>
    <w:p w14:paraId="024DA2C5">
      <w:pPr>
        <w:spacing w:before="312" w:beforeLines="100" w:after="156" w:afterLines="50"/>
        <w:jc w:val="center"/>
        <w:outlineLvl w:val="1"/>
        <w:rPr>
          <w:rFonts w:hint="eastAsia" w:ascii="仿宋" w:hAnsi="仿宋" w:eastAsia="仿宋" w:cs="仿宋"/>
          <w:sz w:val="28"/>
          <w:szCs w:val="28"/>
        </w:rPr>
      </w:pPr>
      <w:r>
        <w:rPr>
          <w:rFonts w:hint="eastAsia" w:ascii="仿宋" w:hAnsi="仿宋" w:eastAsia="仿宋" w:cs="仿宋"/>
          <w:sz w:val="28"/>
          <w:szCs w:val="28"/>
        </w:rPr>
        <w:t>（一）投标函</w:t>
      </w:r>
    </w:p>
    <w:p w14:paraId="19040439">
      <w:pPr>
        <w:pStyle w:val="18"/>
        <w:tabs>
          <w:tab w:val="left" w:pos="2827"/>
        </w:tabs>
        <w:spacing w:before="76"/>
        <w:ind w:left="936"/>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（招标人名称）：</w:t>
      </w:r>
    </w:p>
    <w:p w14:paraId="6CC59E72">
      <w:pPr>
        <w:tabs>
          <w:tab w:val="left" w:pos="1252"/>
          <w:tab w:val="left" w:pos="4948"/>
        </w:tabs>
        <w:spacing w:line="360" w:lineRule="auto"/>
        <w:ind w:right="1021" w:rightChars="486" w:firstLine="1120" w:firstLineChars="4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1、我方已仔细研究了</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（项目名称</w:t>
      </w:r>
      <w:r>
        <w:rPr>
          <w:rFonts w:hint="eastAsia" w:ascii="仿宋" w:hAnsi="仿宋" w:eastAsia="仿宋" w:cs="仿宋"/>
          <w:color w:val="000000" w:themeColor="text1"/>
          <w:spacing w:val="4"/>
          <w:sz w:val="28"/>
          <w:szCs w:val="28"/>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施工招标文件的全部内容，愿意以人民币（大写</w:t>
      </w:r>
      <w:r>
        <w:rPr>
          <w:rFonts w:hint="eastAsia" w:ascii="仿宋" w:hAnsi="仿宋" w:eastAsia="仿宋" w:cs="仿宋"/>
          <w:color w:val="000000" w:themeColor="text1"/>
          <w:spacing w:val="-13"/>
          <w:sz w:val="28"/>
          <w:szCs w:val="28"/>
          <w14:textFill>
            <w14:solidFill>
              <w14:schemeClr w14:val="tx1"/>
            </w14:solidFill>
          </w14:textFill>
        </w:rPr>
        <w:t>）</w:t>
      </w:r>
      <w:r>
        <w:rPr>
          <w:rFonts w:hint="eastAsia" w:ascii="仿宋" w:hAnsi="仿宋" w:eastAsia="仿宋" w:cs="仿宋"/>
          <w:color w:val="000000" w:themeColor="text1"/>
          <w:spacing w:val="-13"/>
          <w:sz w:val="28"/>
          <w:szCs w:val="28"/>
          <w:u w:val="single"/>
          <w14:textFill>
            <w14:solidFill>
              <w14:schemeClr w14:val="tx1"/>
            </w14:solidFill>
          </w14:textFill>
        </w:rPr>
        <w:t xml:space="preserve">     </w:t>
      </w:r>
      <w:r>
        <w:rPr>
          <w:rFonts w:hint="eastAsia" w:ascii="仿宋" w:hAnsi="仿宋" w:eastAsia="仿宋" w:cs="仿宋"/>
          <w:color w:val="000000" w:themeColor="text1"/>
          <w:spacing w:val="-10"/>
          <w:sz w:val="28"/>
          <w:szCs w:val="28"/>
          <w14:textFill>
            <w14:solidFill>
              <w14:schemeClr w14:val="tx1"/>
            </w14:solidFill>
          </w14:textFill>
        </w:rPr>
        <w:t>元</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pacing w:val="-10"/>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的投标总报价</w:t>
      </w:r>
      <w:r>
        <w:rPr>
          <w:rFonts w:hint="eastAsia" w:ascii="仿宋" w:hAnsi="仿宋" w:eastAsia="仿宋" w:cs="仿宋"/>
          <w:color w:val="000000" w:themeColor="text1"/>
          <w:spacing w:val="-13"/>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工期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pacing w:val="-13"/>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按合同约定实施</w:t>
      </w:r>
      <w:r>
        <w:rPr>
          <w:rFonts w:hint="eastAsia" w:ascii="仿宋" w:hAnsi="仿宋" w:eastAsia="仿宋" w:cs="仿宋"/>
          <w:color w:val="000000" w:themeColor="text1"/>
          <w:spacing w:val="-13"/>
          <w:sz w:val="28"/>
          <w:szCs w:val="28"/>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完成承包工程，修补工程中的任何缺陷，工程质量达到</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标准。</w:t>
      </w:r>
    </w:p>
    <w:p w14:paraId="6170D754">
      <w:pPr>
        <w:pStyle w:val="215"/>
        <w:numPr>
          <w:ilvl w:val="0"/>
          <w:numId w:val="0"/>
        </w:numPr>
        <w:tabs>
          <w:tab w:val="left" w:pos="1252"/>
          <w:tab w:val="left" w:pos="4948"/>
        </w:tabs>
        <w:spacing w:line="360" w:lineRule="auto"/>
        <w:ind w:right="1021" w:rightChars="486" w:firstLine="1120" w:firstLineChars="4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我方承诺在投标有效期</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内不修改、撤销投标文件。</w:t>
      </w:r>
    </w:p>
    <w:p w14:paraId="2B1FEAC5">
      <w:pPr>
        <w:tabs>
          <w:tab w:val="left" w:pos="1252"/>
        </w:tabs>
        <w:ind w:firstLine="1120" w:firstLineChars="4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3、如我方中标：</w:t>
      </w:r>
    </w:p>
    <w:p w14:paraId="48F3B4AC">
      <w:pPr>
        <w:pStyle w:val="215"/>
        <w:numPr>
          <w:ilvl w:val="0"/>
          <w:numId w:val="0"/>
        </w:numPr>
        <w:tabs>
          <w:tab w:val="left" w:pos="1463"/>
        </w:tabs>
        <w:ind w:left="935" w:left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我方承诺在收到中标通知书后，在中标通知书规定的期限内与你方签订合同。</w:t>
      </w:r>
    </w:p>
    <w:p w14:paraId="0340FFEE">
      <w:pPr>
        <w:pStyle w:val="215"/>
        <w:numPr>
          <w:ilvl w:val="0"/>
          <w:numId w:val="0"/>
        </w:numPr>
        <w:tabs>
          <w:tab w:val="left" w:pos="1463"/>
        </w:tabs>
        <w:ind w:left="935" w:left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随同本投标函递交的投标函附录属于合同文件的组成部分。</w:t>
      </w:r>
    </w:p>
    <w:p w14:paraId="7E756E7E">
      <w:pPr>
        <w:pStyle w:val="215"/>
        <w:numPr>
          <w:ilvl w:val="0"/>
          <w:numId w:val="0"/>
        </w:numPr>
        <w:tabs>
          <w:tab w:val="left" w:pos="1463"/>
        </w:tabs>
        <w:ind w:left="935" w:left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我方承诺在合同约定的期限内完成并移交全部合同工程。</w:t>
      </w:r>
    </w:p>
    <w:p w14:paraId="7C70E96E">
      <w:pPr>
        <w:pStyle w:val="215"/>
        <w:numPr>
          <w:ilvl w:val="0"/>
          <w:numId w:val="0"/>
        </w:numPr>
        <w:tabs>
          <w:tab w:val="left" w:pos="1252"/>
        </w:tabs>
        <w:ind w:left="840" w:leftChars="0"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我方在此声明，所递交的投标文件及有关资料内容完整、真实和准确。</w:t>
      </w:r>
    </w:p>
    <w:p w14:paraId="5CA19B52">
      <w:pPr>
        <w:pStyle w:val="215"/>
        <w:numPr>
          <w:ilvl w:val="0"/>
          <w:numId w:val="0"/>
        </w:numPr>
        <w:tabs>
          <w:tab w:val="left" w:pos="1460"/>
          <w:tab w:val="left" w:pos="1461"/>
          <w:tab w:val="left" w:pos="3352"/>
        </w:tabs>
        <w:ind w:firstLine="1108" w:firstLineChars="4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w w:val="99"/>
          <w:sz w:val="28"/>
          <w:szCs w:val="28"/>
          <w:u w:val="none"/>
          <w:lang w:val="en-US" w:eastAsia="zh-CN"/>
          <w14:textFill>
            <w14:solidFill>
              <w14:schemeClr w14:val="tx1"/>
            </w14:solidFill>
          </w14:textFill>
        </w:rPr>
        <w:t>5、</w:t>
      </w:r>
      <w:r>
        <w:rPr>
          <w:rFonts w:hint="eastAsia" w:ascii="仿宋" w:hAnsi="仿宋" w:eastAsia="仿宋" w:cs="仿宋"/>
          <w:color w:val="000000" w:themeColor="text1"/>
          <w:w w:val="99"/>
          <w:sz w:val="28"/>
          <w:szCs w:val="28"/>
          <w:u w:val="single"/>
          <w14:textFill>
            <w14:solidFill>
              <w14:schemeClr w14:val="tx1"/>
            </w14:solidFill>
          </w14:textFill>
        </w:rPr>
        <w:t xml:space="preserve"> </w:t>
      </w:r>
      <w:r>
        <w:rPr>
          <w:rFonts w:hint="eastAsia" w:ascii="仿宋" w:hAnsi="仿宋" w:eastAsia="仿宋" w:cs="仿宋"/>
          <w:color w:val="000000" w:themeColor="text1"/>
          <w:w w:val="99"/>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（其他补充说明）。</w:t>
      </w:r>
    </w:p>
    <w:p w14:paraId="51C3909D">
      <w:pPr>
        <w:spacing w:line="480" w:lineRule="exact"/>
        <w:ind w:firstLine="560" w:firstLineChars="200"/>
        <w:outlineLvl w:val="1"/>
        <w:rPr>
          <w:rFonts w:hint="eastAsia" w:ascii="仿宋" w:hAnsi="仿宋" w:eastAsia="仿宋" w:cs="仿宋"/>
          <w:color w:val="000000" w:themeColor="text1"/>
          <w:sz w:val="28"/>
          <w:szCs w:val="28"/>
          <w14:textFill>
            <w14:solidFill>
              <w14:schemeClr w14:val="tx1"/>
            </w14:solidFill>
          </w14:textFill>
        </w:rPr>
      </w:pPr>
    </w:p>
    <w:p w14:paraId="34ACC2DC">
      <w:pPr>
        <w:spacing w:line="480" w:lineRule="exact"/>
        <w:ind w:firstLine="1400" w:firstLineChars="500"/>
        <w:outlineLvl w:val="1"/>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 标 人（盖章）：</w:t>
      </w:r>
    </w:p>
    <w:p w14:paraId="7024CD67">
      <w:pPr>
        <w:spacing w:line="48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14:paraId="3A236B8A">
      <w:pPr>
        <w:spacing w:line="480" w:lineRule="exact"/>
        <w:ind w:firstLine="1400" w:firstLineChars="500"/>
        <w:outlineLvl w:val="1"/>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法人代表或委托代理人（签字或盖章）：</w:t>
      </w:r>
    </w:p>
    <w:p w14:paraId="003D8C7E">
      <w:pPr>
        <w:spacing w:line="480" w:lineRule="exact"/>
        <w:ind w:firstLine="560" w:firstLineChars="200"/>
        <w:rPr>
          <w:rFonts w:hint="eastAsia" w:ascii="仿宋" w:hAnsi="仿宋" w:eastAsia="仿宋" w:cs="仿宋"/>
          <w:color w:val="000000" w:themeColor="text1"/>
          <w:sz w:val="28"/>
          <w:szCs w:val="28"/>
          <w14:textFill>
            <w14:solidFill>
              <w14:schemeClr w14:val="tx1"/>
            </w14:solidFill>
          </w14:textFill>
        </w:rPr>
      </w:pPr>
    </w:p>
    <w:p w14:paraId="7652E013">
      <w:pPr>
        <w:spacing w:line="480" w:lineRule="exact"/>
        <w:ind w:firstLine="1680" w:firstLineChars="600"/>
        <w:outlineLvl w:val="1"/>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日期：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1F71D3D5">
      <w:pPr>
        <w:spacing w:before="312" w:beforeLines="100" w:after="156" w:afterLines="50"/>
        <w:jc w:val="center"/>
        <w:outlineLvl w:val="1"/>
        <w:rPr>
          <w:rFonts w:hint="eastAsia" w:ascii="仿宋" w:hAnsi="仿宋" w:eastAsia="仿宋" w:cs="仿宋"/>
          <w:sz w:val="28"/>
          <w:szCs w:val="28"/>
        </w:rPr>
      </w:pPr>
      <w:r>
        <w:rPr>
          <w:rFonts w:hint="eastAsia" w:ascii="仿宋" w:hAnsi="仿宋" w:eastAsia="仿宋" w:cs="仿宋"/>
          <w:sz w:val="28"/>
          <w:szCs w:val="28"/>
        </w:rPr>
        <w:t>（二）投标函附录</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467"/>
        <w:gridCol w:w="3519"/>
        <w:gridCol w:w="978"/>
      </w:tblGrid>
      <w:tr w14:paraId="0775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56" w:type="dxa"/>
            <w:vAlign w:val="center"/>
          </w:tcPr>
          <w:p w14:paraId="44414ACF">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序号</w:t>
            </w:r>
          </w:p>
        </w:tc>
        <w:tc>
          <w:tcPr>
            <w:tcW w:w="3467" w:type="dxa"/>
            <w:vAlign w:val="center"/>
          </w:tcPr>
          <w:p w14:paraId="4D659E1C">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项 目 内 容</w:t>
            </w:r>
          </w:p>
        </w:tc>
        <w:tc>
          <w:tcPr>
            <w:tcW w:w="3519" w:type="dxa"/>
            <w:vAlign w:val="center"/>
          </w:tcPr>
          <w:p w14:paraId="7A858A6C">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约 定 内 容</w:t>
            </w:r>
          </w:p>
        </w:tc>
        <w:tc>
          <w:tcPr>
            <w:tcW w:w="978" w:type="dxa"/>
            <w:vAlign w:val="center"/>
          </w:tcPr>
          <w:p w14:paraId="1673ABE7">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备注</w:t>
            </w:r>
          </w:p>
        </w:tc>
      </w:tr>
      <w:tr w14:paraId="0F45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56" w:type="dxa"/>
            <w:vAlign w:val="center"/>
          </w:tcPr>
          <w:p w14:paraId="68ED738A">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1</w:t>
            </w:r>
          </w:p>
        </w:tc>
        <w:tc>
          <w:tcPr>
            <w:tcW w:w="3467" w:type="dxa"/>
            <w:vAlign w:val="center"/>
          </w:tcPr>
          <w:p w14:paraId="5F9B4D00">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项目经理</w:t>
            </w:r>
          </w:p>
        </w:tc>
        <w:tc>
          <w:tcPr>
            <w:tcW w:w="3519" w:type="dxa"/>
            <w:vAlign w:val="center"/>
          </w:tcPr>
          <w:p w14:paraId="777D895C">
            <w:pPr>
              <w:spacing w:line="360" w:lineRule="auto"/>
              <w:jc w:val="center"/>
              <w:outlineLvl w:val="1"/>
              <w:rPr>
                <w:rFonts w:hint="eastAsia" w:ascii="仿宋" w:hAnsi="仿宋" w:eastAsia="仿宋" w:cs="仿宋"/>
                <w:sz w:val="28"/>
                <w:szCs w:val="28"/>
              </w:rPr>
            </w:pPr>
          </w:p>
        </w:tc>
        <w:tc>
          <w:tcPr>
            <w:tcW w:w="978" w:type="dxa"/>
            <w:vAlign w:val="center"/>
          </w:tcPr>
          <w:p w14:paraId="6341C41F">
            <w:pPr>
              <w:spacing w:line="360" w:lineRule="auto"/>
              <w:jc w:val="center"/>
              <w:rPr>
                <w:rFonts w:hint="eastAsia" w:ascii="仿宋" w:hAnsi="仿宋" w:eastAsia="仿宋" w:cs="仿宋"/>
                <w:sz w:val="28"/>
                <w:szCs w:val="28"/>
              </w:rPr>
            </w:pPr>
          </w:p>
        </w:tc>
      </w:tr>
      <w:tr w14:paraId="6C92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56" w:type="dxa"/>
            <w:vAlign w:val="center"/>
          </w:tcPr>
          <w:p w14:paraId="270DB4C2">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2</w:t>
            </w:r>
          </w:p>
        </w:tc>
        <w:tc>
          <w:tcPr>
            <w:tcW w:w="3467" w:type="dxa"/>
            <w:vAlign w:val="center"/>
          </w:tcPr>
          <w:p w14:paraId="5E30FEC3">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施工准备时间</w:t>
            </w:r>
          </w:p>
        </w:tc>
        <w:tc>
          <w:tcPr>
            <w:tcW w:w="3519" w:type="dxa"/>
            <w:vAlign w:val="center"/>
          </w:tcPr>
          <w:p w14:paraId="7284A5E7">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签订合同后7天</w:t>
            </w:r>
          </w:p>
        </w:tc>
        <w:tc>
          <w:tcPr>
            <w:tcW w:w="978" w:type="dxa"/>
            <w:vAlign w:val="center"/>
          </w:tcPr>
          <w:p w14:paraId="293B3883">
            <w:pPr>
              <w:spacing w:line="360" w:lineRule="auto"/>
              <w:jc w:val="center"/>
              <w:rPr>
                <w:rFonts w:hint="eastAsia" w:ascii="仿宋" w:hAnsi="仿宋" w:eastAsia="仿宋" w:cs="仿宋"/>
                <w:sz w:val="28"/>
                <w:szCs w:val="28"/>
              </w:rPr>
            </w:pPr>
          </w:p>
        </w:tc>
      </w:tr>
      <w:tr w14:paraId="2D6E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56" w:type="dxa"/>
            <w:vAlign w:val="center"/>
          </w:tcPr>
          <w:p w14:paraId="7D93C073">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3</w:t>
            </w:r>
          </w:p>
        </w:tc>
        <w:tc>
          <w:tcPr>
            <w:tcW w:w="3467" w:type="dxa"/>
            <w:vAlign w:val="center"/>
          </w:tcPr>
          <w:p w14:paraId="116765DB">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误期违约金额</w:t>
            </w:r>
          </w:p>
        </w:tc>
        <w:tc>
          <w:tcPr>
            <w:tcW w:w="3519" w:type="dxa"/>
            <w:vAlign w:val="center"/>
          </w:tcPr>
          <w:p w14:paraId="2C880249">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每天按合同价的0.2‰</w:t>
            </w:r>
          </w:p>
        </w:tc>
        <w:tc>
          <w:tcPr>
            <w:tcW w:w="978" w:type="dxa"/>
            <w:vAlign w:val="center"/>
          </w:tcPr>
          <w:p w14:paraId="52F4CFE9">
            <w:pPr>
              <w:spacing w:line="360" w:lineRule="auto"/>
              <w:jc w:val="center"/>
              <w:rPr>
                <w:rFonts w:hint="eastAsia" w:ascii="仿宋" w:hAnsi="仿宋" w:eastAsia="仿宋" w:cs="仿宋"/>
                <w:sz w:val="28"/>
                <w:szCs w:val="28"/>
              </w:rPr>
            </w:pPr>
          </w:p>
        </w:tc>
      </w:tr>
      <w:tr w14:paraId="2F5B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56" w:type="dxa"/>
            <w:vAlign w:val="center"/>
          </w:tcPr>
          <w:p w14:paraId="141A10D5">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4</w:t>
            </w:r>
          </w:p>
        </w:tc>
        <w:tc>
          <w:tcPr>
            <w:tcW w:w="3467" w:type="dxa"/>
            <w:vAlign w:val="center"/>
          </w:tcPr>
          <w:p w14:paraId="319FB5A4">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误期赔偿费限额</w:t>
            </w:r>
          </w:p>
        </w:tc>
        <w:tc>
          <w:tcPr>
            <w:tcW w:w="3519" w:type="dxa"/>
            <w:vAlign w:val="center"/>
          </w:tcPr>
          <w:p w14:paraId="15F414DA">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合同价款的3%</w:t>
            </w:r>
          </w:p>
        </w:tc>
        <w:tc>
          <w:tcPr>
            <w:tcW w:w="978" w:type="dxa"/>
            <w:vAlign w:val="center"/>
          </w:tcPr>
          <w:p w14:paraId="193CCEA4">
            <w:pPr>
              <w:spacing w:line="360" w:lineRule="auto"/>
              <w:jc w:val="center"/>
              <w:rPr>
                <w:rFonts w:hint="eastAsia" w:ascii="仿宋" w:hAnsi="仿宋" w:eastAsia="仿宋" w:cs="仿宋"/>
                <w:sz w:val="28"/>
                <w:szCs w:val="28"/>
              </w:rPr>
            </w:pPr>
          </w:p>
        </w:tc>
      </w:tr>
      <w:tr w14:paraId="4107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56" w:type="dxa"/>
            <w:vAlign w:val="center"/>
          </w:tcPr>
          <w:p w14:paraId="33276367">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5</w:t>
            </w:r>
          </w:p>
        </w:tc>
        <w:tc>
          <w:tcPr>
            <w:tcW w:w="3467" w:type="dxa"/>
            <w:vAlign w:val="center"/>
          </w:tcPr>
          <w:p w14:paraId="0D40282A">
            <w:pPr>
              <w:spacing w:line="360" w:lineRule="auto"/>
              <w:jc w:val="center"/>
              <w:outlineLvl w:val="1"/>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施工工期</w:t>
            </w:r>
          </w:p>
        </w:tc>
        <w:tc>
          <w:tcPr>
            <w:tcW w:w="3519" w:type="dxa"/>
            <w:vAlign w:val="center"/>
          </w:tcPr>
          <w:p w14:paraId="17F91143">
            <w:pPr>
              <w:spacing w:line="360" w:lineRule="auto"/>
              <w:jc w:val="center"/>
              <w:outlineLvl w:val="1"/>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日</w:t>
            </w:r>
            <w:r>
              <w:rPr>
                <w:rFonts w:hint="eastAsia" w:ascii="仿宋" w:hAnsi="仿宋" w:eastAsia="仿宋" w:cs="仿宋"/>
                <w:color w:val="000000" w:themeColor="text1"/>
                <w:sz w:val="28"/>
                <w:szCs w:val="28"/>
                <w14:textFill>
                  <w14:solidFill>
                    <w14:schemeClr w14:val="tx1"/>
                  </w14:solidFill>
                </w14:textFill>
              </w:rPr>
              <w:t>历天</w:t>
            </w:r>
          </w:p>
        </w:tc>
        <w:tc>
          <w:tcPr>
            <w:tcW w:w="978" w:type="dxa"/>
            <w:vAlign w:val="center"/>
          </w:tcPr>
          <w:p w14:paraId="633202B9">
            <w:pPr>
              <w:spacing w:line="360" w:lineRule="auto"/>
              <w:jc w:val="center"/>
              <w:rPr>
                <w:rFonts w:hint="eastAsia" w:ascii="仿宋" w:hAnsi="仿宋" w:eastAsia="仿宋" w:cs="仿宋"/>
                <w:sz w:val="28"/>
                <w:szCs w:val="28"/>
              </w:rPr>
            </w:pPr>
          </w:p>
        </w:tc>
      </w:tr>
      <w:tr w14:paraId="1739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56" w:type="dxa"/>
            <w:vAlign w:val="center"/>
          </w:tcPr>
          <w:p w14:paraId="77A1A4B6">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6</w:t>
            </w:r>
          </w:p>
        </w:tc>
        <w:tc>
          <w:tcPr>
            <w:tcW w:w="3467" w:type="dxa"/>
            <w:vAlign w:val="center"/>
          </w:tcPr>
          <w:p w14:paraId="2AE8B965">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预付款金额</w:t>
            </w:r>
          </w:p>
        </w:tc>
        <w:tc>
          <w:tcPr>
            <w:tcW w:w="3519" w:type="dxa"/>
            <w:vAlign w:val="center"/>
          </w:tcPr>
          <w:p w14:paraId="59D62EB2">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无</w:t>
            </w:r>
          </w:p>
        </w:tc>
        <w:tc>
          <w:tcPr>
            <w:tcW w:w="978" w:type="dxa"/>
            <w:vAlign w:val="center"/>
          </w:tcPr>
          <w:p w14:paraId="61841501">
            <w:pPr>
              <w:spacing w:line="360" w:lineRule="auto"/>
              <w:rPr>
                <w:rFonts w:hint="eastAsia" w:ascii="仿宋" w:hAnsi="仿宋" w:eastAsia="仿宋" w:cs="仿宋"/>
                <w:sz w:val="28"/>
                <w:szCs w:val="28"/>
              </w:rPr>
            </w:pPr>
          </w:p>
        </w:tc>
      </w:tr>
      <w:tr w14:paraId="5F8B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56" w:type="dxa"/>
            <w:vAlign w:val="center"/>
          </w:tcPr>
          <w:p w14:paraId="38F15844">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7</w:t>
            </w:r>
          </w:p>
        </w:tc>
        <w:tc>
          <w:tcPr>
            <w:tcW w:w="3467" w:type="dxa"/>
            <w:vAlign w:val="center"/>
          </w:tcPr>
          <w:p w14:paraId="05555774">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质量标准</w:t>
            </w:r>
          </w:p>
        </w:tc>
        <w:tc>
          <w:tcPr>
            <w:tcW w:w="3519" w:type="dxa"/>
            <w:vAlign w:val="center"/>
          </w:tcPr>
          <w:p w14:paraId="1B80A581">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达到国家现行《工程施工质量验收规范》合格标准和设计文件要求</w:t>
            </w:r>
          </w:p>
        </w:tc>
        <w:tc>
          <w:tcPr>
            <w:tcW w:w="978" w:type="dxa"/>
            <w:vAlign w:val="center"/>
          </w:tcPr>
          <w:p w14:paraId="02DC00C9">
            <w:pPr>
              <w:spacing w:line="360" w:lineRule="auto"/>
              <w:rPr>
                <w:rFonts w:hint="eastAsia" w:ascii="仿宋" w:hAnsi="仿宋" w:eastAsia="仿宋" w:cs="仿宋"/>
                <w:sz w:val="28"/>
                <w:szCs w:val="28"/>
              </w:rPr>
            </w:pPr>
          </w:p>
        </w:tc>
      </w:tr>
      <w:tr w14:paraId="3523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56" w:type="dxa"/>
            <w:vAlign w:val="center"/>
          </w:tcPr>
          <w:p w14:paraId="23B2B73D">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8</w:t>
            </w:r>
          </w:p>
        </w:tc>
        <w:tc>
          <w:tcPr>
            <w:tcW w:w="3467" w:type="dxa"/>
            <w:vAlign w:val="center"/>
          </w:tcPr>
          <w:p w14:paraId="1BFA7EB9">
            <w:pPr>
              <w:spacing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质保期</w:t>
            </w:r>
          </w:p>
        </w:tc>
        <w:tc>
          <w:tcPr>
            <w:tcW w:w="3519" w:type="dxa"/>
            <w:vAlign w:val="center"/>
          </w:tcPr>
          <w:p w14:paraId="2F667337">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 xml:space="preserve">1年 </w:t>
            </w:r>
          </w:p>
        </w:tc>
        <w:tc>
          <w:tcPr>
            <w:tcW w:w="978" w:type="dxa"/>
            <w:vAlign w:val="center"/>
          </w:tcPr>
          <w:p w14:paraId="4A245AF8">
            <w:pPr>
              <w:spacing w:line="360" w:lineRule="auto"/>
              <w:rPr>
                <w:rFonts w:hint="eastAsia" w:ascii="仿宋" w:hAnsi="仿宋" w:eastAsia="仿宋" w:cs="仿宋"/>
                <w:sz w:val="28"/>
                <w:szCs w:val="28"/>
              </w:rPr>
            </w:pPr>
          </w:p>
        </w:tc>
      </w:tr>
    </w:tbl>
    <w:p w14:paraId="3F88FDE1">
      <w:pPr>
        <w:spacing w:line="360" w:lineRule="auto"/>
        <w:rPr>
          <w:rFonts w:hint="eastAsia" w:ascii="仿宋" w:hAnsi="仿宋" w:eastAsia="仿宋" w:cs="仿宋"/>
          <w:sz w:val="28"/>
          <w:szCs w:val="28"/>
        </w:rPr>
      </w:pPr>
    </w:p>
    <w:p w14:paraId="4495A439">
      <w:pPr>
        <w:spacing w:line="48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投标人（盖章）：</w:t>
      </w:r>
    </w:p>
    <w:p w14:paraId="5A7DE128">
      <w:pPr>
        <w:spacing w:line="480" w:lineRule="exact"/>
        <w:ind w:firstLine="560" w:firstLineChars="200"/>
        <w:rPr>
          <w:rFonts w:hint="eastAsia" w:ascii="仿宋" w:hAnsi="仿宋" w:eastAsia="仿宋" w:cs="仿宋"/>
          <w:sz w:val="28"/>
          <w:szCs w:val="28"/>
        </w:rPr>
      </w:pPr>
    </w:p>
    <w:p w14:paraId="3D13647C">
      <w:pPr>
        <w:spacing w:line="48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法人代表或委托代理人（签字或盖章）：</w:t>
      </w:r>
    </w:p>
    <w:p w14:paraId="600B4336">
      <w:pPr>
        <w:spacing w:line="480" w:lineRule="exact"/>
        <w:ind w:firstLine="560" w:firstLineChars="200"/>
        <w:rPr>
          <w:rFonts w:hint="eastAsia" w:ascii="仿宋" w:hAnsi="仿宋" w:eastAsia="仿宋" w:cs="仿宋"/>
          <w:sz w:val="28"/>
          <w:szCs w:val="28"/>
        </w:rPr>
      </w:pPr>
    </w:p>
    <w:p w14:paraId="4F46E993">
      <w:pPr>
        <w:spacing w:line="48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1FD83C8">
      <w:pPr>
        <w:spacing w:line="360" w:lineRule="auto"/>
        <w:rPr>
          <w:rFonts w:hint="eastAsia" w:ascii="仿宋" w:hAnsi="仿宋" w:eastAsia="仿宋" w:cs="仿宋"/>
          <w:sz w:val="28"/>
          <w:szCs w:val="28"/>
        </w:rPr>
        <w:sectPr>
          <w:footerReference r:id="rId21" w:type="default"/>
          <w:pgSz w:w="11906" w:h="16838"/>
          <w:pgMar w:top="1418" w:right="1134" w:bottom="1418" w:left="1134" w:header="851" w:footer="992" w:gutter="0"/>
          <w:pgNumType w:fmt="decimal"/>
          <w:cols w:space="720" w:num="1"/>
          <w:docGrid w:type="lines" w:linePitch="312" w:charSpace="0"/>
        </w:sectPr>
      </w:pPr>
    </w:p>
    <w:p w14:paraId="2ACCC55F">
      <w:pPr>
        <w:pStyle w:val="17"/>
        <w:outlineLvl w:val="0"/>
        <w:rPr>
          <w:rFonts w:hint="eastAsia" w:ascii="仿宋" w:hAnsi="仿宋" w:eastAsia="仿宋" w:cs="仿宋"/>
          <w:sz w:val="32"/>
          <w:szCs w:val="32"/>
        </w:rPr>
      </w:pPr>
      <w:bookmarkStart w:id="677" w:name="_Toc184635139"/>
      <w:r>
        <w:rPr>
          <w:rFonts w:hint="eastAsia" w:ascii="仿宋" w:hAnsi="仿宋" w:eastAsia="仿宋" w:cs="仿宋"/>
          <w:sz w:val="32"/>
          <w:szCs w:val="32"/>
        </w:rPr>
        <w:t>三、法定代表人身份证明</w:t>
      </w:r>
      <w:bookmarkEnd w:id="677"/>
    </w:p>
    <w:p w14:paraId="53A3E99B">
      <w:pPr>
        <w:spacing w:line="360" w:lineRule="auto"/>
        <w:ind w:firstLine="560" w:firstLineChars="200"/>
        <w:rPr>
          <w:rFonts w:hint="eastAsia" w:ascii="仿宋" w:hAnsi="仿宋" w:eastAsia="仿宋" w:cs="仿宋"/>
          <w:sz w:val="28"/>
          <w:szCs w:val="28"/>
        </w:rPr>
      </w:pPr>
    </w:p>
    <w:p w14:paraId="77CE9F3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A404B1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899AA6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30582C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2259A7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682C47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_</w:t>
      </w:r>
    </w:p>
    <w:p w14:paraId="1E769FE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14:paraId="3065F46F">
      <w:pPr>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特此证明。</w:t>
      </w:r>
    </w:p>
    <w:p w14:paraId="5EE79874">
      <w:pPr>
        <w:spacing w:line="360" w:lineRule="auto"/>
        <w:ind w:firstLine="560" w:firstLineChars="200"/>
        <w:rPr>
          <w:rFonts w:hint="eastAsia" w:ascii="仿宋" w:hAnsi="仿宋" w:eastAsia="仿宋" w:cs="仿宋"/>
          <w:sz w:val="28"/>
          <w:szCs w:val="28"/>
        </w:rPr>
      </w:pPr>
    </w:p>
    <w:tbl>
      <w:tblPr>
        <w:tblStyle w:val="4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0"/>
      </w:tblGrid>
      <w:tr w14:paraId="6030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00" w:type="dxa"/>
          </w:tcPr>
          <w:p w14:paraId="2813122D">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3FB50EF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tc>
      </w:tr>
    </w:tbl>
    <w:p w14:paraId="4DCB6168">
      <w:pPr>
        <w:spacing w:line="360" w:lineRule="auto"/>
        <w:ind w:firstLine="560" w:firstLineChars="200"/>
        <w:rPr>
          <w:rFonts w:hint="eastAsia" w:ascii="仿宋" w:hAnsi="仿宋" w:eastAsia="仿宋" w:cs="仿宋"/>
          <w:sz w:val="28"/>
          <w:szCs w:val="28"/>
        </w:rPr>
      </w:pPr>
    </w:p>
    <w:p w14:paraId="2A35AB32">
      <w:pPr>
        <w:spacing w:line="360" w:lineRule="auto"/>
        <w:ind w:firstLine="560" w:firstLineChars="200"/>
        <w:rPr>
          <w:rFonts w:hint="eastAsia" w:ascii="仿宋" w:hAnsi="仿宋" w:eastAsia="仿宋" w:cs="仿宋"/>
          <w:sz w:val="28"/>
          <w:szCs w:val="28"/>
        </w:rPr>
      </w:pPr>
    </w:p>
    <w:p w14:paraId="184AC804">
      <w:pPr>
        <w:spacing w:line="360" w:lineRule="auto"/>
        <w:ind w:firstLine="560" w:firstLineChars="200"/>
        <w:rPr>
          <w:rFonts w:hint="eastAsia" w:ascii="仿宋" w:hAnsi="仿宋" w:eastAsia="仿宋" w:cs="仿宋"/>
          <w:sz w:val="28"/>
          <w:szCs w:val="28"/>
        </w:rPr>
      </w:pPr>
    </w:p>
    <w:p w14:paraId="64F1202D">
      <w:pPr>
        <w:spacing w:line="360" w:lineRule="auto"/>
        <w:rPr>
          <w:rFonts w:hint="eastAsia" w:ascii="仿宋" w:hAnsi="仿宋" w:eastAsia="仿宋" w:cs="仿宋"/>
          <w:sz w:val="28"/>
          <w:szCs w:val="28"/>
        </w:rPr>
      </w:pPr>
    </w:p>
    <w:p w14:paraId="457B076F">
      <w:pPr>
        <w:spacing w:line="360" w:lineRule="auto"/>
        <w:ind w:firstLine="5600" w:firstLineChars="2000"/>
        <w:rPr>
          <w:rFonts w:hint="eastAsia" w:ascii="仿宋" w:hAnsi="仿宋" w:eastAsia="仿宋" w:cs="仿宋"/>
          <w:sz w:val="28"/>
          <w:szCs w:val="28"/>
        </w:rPr>
      </w:pPr>
    </w:p>
    <w:p w14:paraId="2C37363A">
      <w:pPr>
        <w:spacing w:line="360" w:lineRule="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159F864D">
      <w:pPr>
        <w:spacing w:line="360" w:lineRule="auto"/>
        <w:ind w:firstLine="6020" w:firstLineChars="2150"/>
        <w:rPr>
          <w:rFonts w:hint="eastAsia" w:ascii="仿宋" w:hAnsi="仿宋" w:eastAsia="仿宋" w:cs="仿宋"/>
          <w:sz w:val="28"/>
          <w:szCs w:val="28"/>
          <w:u w:val="single"/>
        </w:rPr>
      </w:pPr>
    </w:p>
    <w:p w14:paraId="348471D3">
      <w:pPr>
        <w:spacing w:line="360" w:lineRule="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8A2372A">
      <w:pPr>
        <w:spacing w:line="360" w:lineRule="auto"/>
        <w:ind w:firstLine="6020" w:firstLineChars="2150"/>
        <w:rPr>
          <w:rFonts w:hint="eastAsia" w:ascii="仿宋" w:hAnsi="仿宋" w:eastAsia="仿宋" w:cs="仿宋"/>
          <w:sz w:val="28"/>
          <w:szCs w:val="28"/>
        </w:rPr>
      </w:pPr>
    </w:p>
    <w:p w14:paraId="20CE21AE">
      <w:pPr>
        <w:spacing w:line="360" w:lineRule="auto"/>
        <w:ind w:firstLine="6020" w:firstLineChars="2150"/>
        <w:rPr>
          <w:rFonts w:hint="eastAsia" w:ascii="仿宋" w:hAnsi="仿宋" w:eastAsia="仿宋" w:cs="仿宋"/>
          <w:sz w:val="28"/>
          <w:szCs w:val="28"/>
        </w:rPr>
      </w:pPr>
    </w:p>
    <w:p w14:paraId="510DD2F2">
      <w:pPr>
        <w:spacing w:before="312" w:beforeLines="100" w:after="156" w:afterLines="50"/>
        <w:jc w:val="both"/>
        <w:outlineLvl w:val="1"/>
        <w:rPr>
          <w:rFonts w:hint="eastAsia" w:ascii="仿宋" w:hAnsi="仿宋" w:eastAsia="仿宋" w:cs="仿宋"/>
          <w:sz w:val="28"/>
          <w:szCs w:val="28"/>
        </w:rPr>
      </w:pPr>
    </w:p>
    <w:p w14:paraId="595C7AF4">
      <w:pPr>
        <w:spacing w:before="312" w:beforeLines="100" w:after="156" w:afterLines="50"/>
        <w:jc w:val="center"/>
        <w:outlineLvl w:val="1"/>
        <w:rPr>
          <w:rFonts w:hint="eastAsia" w:ascii="仿宋" w:hAnsi="仿宋" w:eastAsia="仿宋" w:cs="仿宋"/>
          <w:b/>
          <w:sz w:val="32"/>
          <w:szCs w:val="32"/>
        </w:rPr>
      </w:pPr>
      <w:r>
        <w:rPr>
          <w:rFonts w:hint="eastAsia" w:ascii="仿宋" w:hAnsi="仿宋" w:eastAsia="仿宋" w:cs="仿宋"/>
          <w:b/>
          <w:sz w:val="32"/>
          <w:szCs w:val="32"/>
        </w:rPr>
        <w:t>法定代表人授权委托书</w:t>
      </w:r>
    </w:p>
    <w:p w14:paraId="1F55A68B">
      <w:pPr>
        <w:spacing w:line="50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r>
        <w:rPr>
          <w:rFonts w:hint="eastAsia" w:ascii="仿宋" w:hAnsi="仿宋" w:eastAsia="仿宋" w:cs="仿宋"/>
          <w:sz w:val="28"/>
          <w:szCs w:val="28"/>
        </w:rPr>
        <w:t>施工投标文件、签订合同和处理有关事宜，其法律后果由我方承担。</w:t>
      </w:r>
    </w:p>
    <w:p w14:paraId="3B4BA4BE">
      <w:pPr>
        <w:spacing w:before="156" w:beforeLines="50" w:line="50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AD65260">
      <w:pPr>
        <w:spacing w:before="312" w:beforeLines="100" w:after="312" w:afterLines="100" w:line="50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代理人无转委托权。</w:t>
      </w:r>
    </w:p>
    <w:p w14:paraId="0FC3F373">
      <w:pPr>
        <w:spacing w:after="312" w:afterLines="100" w:line="50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附：法定代表人身份证及委托代理人身份证</w:t>
      </w:r>
    </w:p>
    <w:p w14:paraId="67F2DA45">
      <w:pPr>
        <w:spacing w:line="500" w:lineRule="exact"/>
        <w:rPr>
          <w:rFonts w:hint="eastAsia" w:ascii="仿宋" w:hAnsi="仿宋" w:eastAsia="仿宋" w:cs="仿宋"/>
          <w:sz w:val="28"/>
          <w:szCs w:val="28"/>
        </w:rPr>
      </w:pPr>
    </w:p>
    <w:p w14:paraId="5578CA58">
      <w:pPr>
        <w:pStyle w:val="3"/>
        <w:rPr>
          <w:rFonts w:hint="eastAsia" w:ascii="仿宋" w:hAnsi="仿宋" w:eastAsia="仿宋" w:cs="仿宋"/>
          <w:sz w:val="28"/>
          <w:szCs w:val="28"/>
        </w:rPr>
      </w:pPr>
    </w:p>
    <w:p w14:paraId="1C715CBA">
      <w:pPr>
        <w:rPr>
          <w:rFonts w:hint="eastAsia" w:ascii="仿宋" w:hAnsi="仿宋" w:eastAsia="仿宋" w:cs="仿宋"/>
          <w:sz w:val="28"/>
          <w:szCs w:val="28"/>
        </w:rPr>
      </w:pPr>
    </w:p>
    <w:p w14:paraId="08788253">
      <w:pPr>
        <w:pStyle w:val="3"/>
        <w:rPr>
          <w:rFonts w:hint="eastAsia"/>
        </w:rPr>
      </w:pPr>
    </w:p>
    <w:p w14:paraId="75251D71">
      <w:pPr>
        <w:spacing w:line="400" w:lineRule="exact"/>
        <w:outlineLvl w:val="1"/>
        <w:rPr>
          <w:rFonts w:hint="eastAsia" w:ascii="仿宋" w:hAnsi="仿宋" w:eastAsia="仿宋" w:cs="仿宋"/>
          <w:sz w:val="28"/>
          <w:szCs w:val="28"/>
        </w:rPr>
      </w:pPr>
      <w:r>
        <w:rPr>
          <w:rFonts w:hint="eastAsia" w:ascii="仿宋" w:hAnsi="仿宋" w:eastAsia="仿宋" w:cs="仿宋"/>
          <w:sz w:val="28"/>
          <w:szCs w:val="28"/>
        </w:rPr>
        <w:t>投  标  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463F6B54">
      <w:pPr>
        <w:spacing w:line="400" w:lineRule="exact"/>
        <w:ind w:firstLine="4760" w:firstLineChars="1700"/>
        <w:rPr>
          <w:rFonts w:hint="eastAsia" w:ascii="仿宋" w:hAnsi="仿宋" w:eastAsia="仿宋" w:cs="仿宋"/>
          <w:sz w:val="28"/>
          <w:szCs w:val="28"/>
        </w:rPr>
      </w:pPr>
    </w:p>
    <w:p w14:paraId="35DD94D4">
      <w:pPr>
        <w:spacing w:line="400" w:lineRule="exact"/>
        <w:outlineLvl w:val="1"/>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13A836D6">
      <w:pPr>
        <w:spacing w:line="400" w:lineRule="exact"/>
        <w:ind w:firstLine="4760" w:firstLineChars="1700"/>
        <w:rPr>
          <w:rFonts w:hint="eastAsia" w:ascii="仿宋" w:hAnsi="仿宋" w:eastAsia="仿宋" w:cs="仿宋"/>
          <w:sz w:val="28"/>
          <w:szCs w:val="28"/>
        </w:rPr>
      </w:pPr>
    </w:p>
    <w:p w14:paraId="6DE1935E">
      <w:pPr>
        <w:spacing w:line="400" w:lineRule="exact"/>
        <w:outlineLvl w:val="1"/>
        <w:rPr>
          <w:rFonts w:hint="eastAsia"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52FE9CBE">
      <w:pPr>
        <w:spacing w:line="400" w:lineRule="exact"/>
        <w:ind w:firstLine="4760" w:firstLineChars="1700"/>
        <w:rPr>
          <w:rFonts w:hint="eastAsia" w:ascii="仿宋" w:hAnsi="仿宋" w:eastAsia="仿宋" w:cs="仿宋"/>
          <w:sz w:val="28"/>
          <w:szCs w:val="28"/>
          <w:u w:val="single"/>
        </w:rPr>
      </w:pPr>
    </w:p>
    <w:p w14:paraId="5BE269F2">
      <w:pPr>
        <w:spacing w:line="400" w:lineRule="exact"/>
        <w:outlineLvl w:val="1"/>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2B2D75DF">
      <w:pPr>
        <w:spacing w:line="400" w:lineRule="exact"/>
        <w:ind w:firstLine="4760" w:firstLineChars="1700"/>
        <w:rPr>
          <w:rFonts w:hint="eastAsia" w:ascii="仿宋" w:hAnsi="仿宋" w:eastAsia="仿宋" w:cs="仿宋"/>
          <w:sz w:val="28"/>
          <w:szCs w:val="28"/>
        </w:rPr>
      </w:pPr>
    </w:p>
    <w:p w14:paraId="376D693E">
      <w:pPr>
        <w:spacing w:line="400" w:lineRule="exact"/>
        <w:outlineLvl w:val="1"/>
        <w:rPr>
          <w:rFonts w:hint="eastAsia"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08D6ED48">
      <w:pPr>
        <w:spacing w:line="400" w:lineRule="exact"/>
        <w:ind w:firstLine="4760" w:firstLineChars="1700"/>
        <w:rPr>
          <w:rFonts w:hint="eastAsia" w:ascii="仿宋" w:hAnsi="仿宋" w:eastAsia="仿宋" w:cs="仿宋"/>
          <w:sz w:val="28"/>
          <w:szCs w:val="28"/>
        </w:rPr>
      </w:pPr>
    </w:p>
    <w:p w14:paraId="64C4BE0F">
      <w:pPr>
        <w:spacing w:line="400" w:lineRule="exact"/>
        <w:outlineLvl w:val="1"/>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093FA58">
      <w:pPr>
        <w:spacing w:line="360" w:lineRule="auto"/>
        <w:ind w:firstLine="6020" w:firstLineChars="2150"/>
        <w:rPr>
          <w:rFonts w:hint="eastAsia" w:ascii="仿宋" w:hAnsi="仿宋" w:eastAsia="仿宋" w:cs="仿宋"/>
          <w:sz w:val="28"/>
          <w:szCs w:val="28"/>
        </w:rPr>
        <w:sectPr>
          <w:footerReference r:id="rId22" w:type="default"/>
          <w:pgSz w:w="11906" w:h="16838"/>
          <w:pgMar w:top="1418" w:right="1134" w:bottom="1418" w:left="1134" w:header="851" w:footer="992" w:gutter="0"/>
          <w:pgNumType w:fmt="decimal"/>
          <w:cols w:space="720" w:num="1"/>
          <w:docGrid w:type="lines" w:linePitch="312" w:charSpace="0"/>
        </w:sectPr>
      </w:pPr>
    </w:p>
    <w:p w14:paraId="532C37AE">
      <w:pPr>
        <w:pStyle w:val="17"/>
        <w:jc w:val="center"/>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四、联合体协议书</w:t>
      </w:r>
    </w:p>
    <w:p w14:paraId="4B851BBB">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（参考格式、联合体投标的提供）</w:t>
      </w:r>
    </w:p>
    <w:p w14:paraId="711488C3">
      <w:pPr>
        <w:keepNext w:val="0"/>
        <w:keepLines w:val="0"/>
        <w:widowControl/>
        <w:suppressLineNumbers w:val="0"/>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（所有成员单位名称）</w:t>
      </w:r>
      <w:r>
        <w:rPr>
          <w:rFonts w:hint="eastAsia" w:ascii="仿宋" w:hAnsi="仿宋" w:eastAsia="仿宋" w:cs="仿宋"/>
          <w:color w:val="000000"/>
          <w:kern w:val="0"/>
          <w:sz w:val="28"/>
          <w:szCs w:val="28"/>
          <w:lang w:val="en-US" w:eastAsia="zh-CN" w:bidi="ar"/>
        </w:rPr>
        <w:t xml:space="preserve">自愿组成 </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（联合体名称）联合体，共同参加 </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（项目名称）投标。现就联合体投标事宜订立如下协议。 </w:t>
      </w:r>
    </w:p>
    <w:p w14:paraId="30D5F1C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1、</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（某成员单位名称）为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（联合体名称）牵头人。 </w:t>
      </w:r>
    </w:p>
    <w:p w14:paraId="37EBA332">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联合体牵头人合法代表联合体各成员负责本招标项目投标文件编制和合同谈判活动，并代表联合体提交和接收相关的资料、信息及指示，并处理与之有关的一切事务，负责合同实施阶段的主办、组织和协调工作。 </w:t>
      </w:r>
    </w:p>
    <w:p w14:paraId="1EB6718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3、联合体将严格按照招标文件的各项要求，递交投标文件，履行合同，并对外承担连带责任。 </w:t>
      </w:r>
    </w:p>
    <w:p w14:paraId="2C029D32">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4、联合体各成员单位内部的职责分工如下：</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 </w:t>
      </w:r>
    </w:p>
    <w:p w14:paraId="75CD9808">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5、本协议书自签署之日起生效，合同履行完毕后自动失效。 </w:t>
      </w:r>
    </w:p>
    <w:p w14:paraId="76DEC5B0">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6、本协议书一式</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份，联合体成员和招标人各执一份。 </w:t>
      </w:r>
    </w:p>
    <w:p w14:paraId="05016BF1">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注：本协议书由委托代理人签字的，应附法定代表人签字的授权委托书。 </w:t>
      </w:r>
    </w:p>
    <w:p w14:paraId="422D48B4">
      <w:pPr>
        <w:pStyle w:val="43"/>
        <w:jc w:val="both"/>
        <w:rPr>
          <w:rFonts w:hint="eastAsia"/>
          <w:lang w:val="en-US" w:eastAsia="zh-CN"/>
        </w:rPr>
      </w:pPr>
    </w:p>
    <w:p w14:paraId="6A7E8559">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                     牵头人名称：</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（盖单位章） </w:t>
      </w:r>
    </w:p>
    <w:p w14:paraId="7AFBAEE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法定代表人或委托代理人：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（签字或盖章） </w:t>
      </w:r>
    </w:p>
    <w:p w14:paraId="2B3C25E0">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              成员一名称：</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（盖单位章） </w:t>
      </w:r>
    </w:p>
    <w:p w14:paraId="74A5D5AF">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法定代表人或委托代理人： </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（签字或盖章） </w:t>
      </w:r>
    </w:p>
    <w:p w14:paraId="28BAAB39">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               成员二名称：</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（盖单位章） </w:t>
      </w:r>
    </w:p>
    <w:p w14:paraId="7C7DFB0B">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法定代表人或委托代理人： </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（签字或盖章）  </w:t>
      </w:r>
    </w:p>
    <w:p w14:paraId="4DB73AFC">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年 月 日</w:t>
      </w:r>
    </w:p>
    <w:p w14:paraId="27A1BE10">
      <w:pPr>
        <w:pStyle w:val="17"/>
        <w:jc w:val="center"/>
        <w:outlineLvl w:val="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五、项目经理无在建证明承诺书</w:t>
      </w:r>
    </w:p>
    <w:p w14:paraId="4C72ECC2">
      <w:pPr>
        <w:pStyle w:val="17"/>
        <w:jc w:val="center"/>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（格式自拟）</w:t>
      </w:r>
    </w:p>
    <w:p w14:paraId="28B7FE03">
      <w:pPr>
        <w:keepNext w:val="0"/>
        <w:keepLines w:val="0"/>
        <w:widowControl/>
        <w:suppressLineNumbers w:val="0"/>
        <w:jc w:val="left"/>
        <w:rPr>
          <w:rFonts w:hint="default" w:ascii="仿宋" w:hAnsi="仿宋" w:eastAsia="仿宋" w:cs="仿宋"/>
          <w:color w:val="000000"/>
          <w:kern w:val="0"/>
          <w:sz w:val="28"/>
          <w:szCs w:val="28"/>
          <w:u w:val="single"/>
          <w:lang w:val="en-US" w:eastAsia="zh-CN" w:bidi="ar"/>
        </w:rPr>
      </w:pPr>
      <w:r>
        <w:rPr>
          <w:rFonts w:hint="eastAsia" w:ascii="仿宋" w:hAnsi="仿宋" w:eastAsia="仿宋" w:cs="仿宋"/>
          <w:color w:val="000000"/>
          <w:kern w:val="0"/>
          <w:sz w:val="28"/>
          <w:szCs w:val="28"/>
          <w:u w:val="single"/>
          <w:lang w:val="en-US" w:eastAsia="zh-CN" w:bidi="ar"/>
        </w:rPr>
        <w:t xml:space="preserve">         （招标人名称）</w:t>
      </w:r>
      <w:r>
        <w:rPr>
          <w:rFonts w:hint="eastAsia" w:ascii="仿宋" w:hAnsi="仿宋" w:eastAsia="仿宋" w:cs="仿宋"/>
          <w:color w:val="000000"/>
          <w:kern w:val="0"/>
          <w:sz w:val="28"/>
          <w:szCs w:val="28"/>
          <w:u w:val="none"/>
          <w:lang w:val="en-US" w:eastAsia="zh-CN" w:bidi="ar"/>
        </w:rPr>
        <w:t xml:space="preserve"> ：</w:t>
      </w:r>
    </w:p>
    <w:p w14:paraId="1A521D45">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我方在此声明，我方拟派往 </w:t>
      </w:r>
      <w:r>
        <w:rPr>
          <w:rFonts w:hint="eastAsia" w:ascii="仿宋" w:hAnsi="仿宋" w:eastAsia="仿宋" w:cs="仿宋"/>
          <w:color w:val="000000"/>
          <w:kern w:val="0"/>
          <w:sz w:val="28"/>
          <w:szCs w:val="28"/>
          <w:u w:val="single"/>
          <w:lang w:val="en-US" w:eastAsia="zh-CN" w:bidi="ar"/>
        </w:rPr>
        <w:t xml:space="preserve">          （项目名称）</w:t>
      </w:r>
      <w:r>
        <w:rPr>
          <w:rFonts w:hint="eastAsia" w:ascii="仿宋" w:hAnsi="仿宋" w:eastAsia="仿宋" w:cs="仿宋"/>
          <w:color w:val="000000"/>
          <w:kern w:val="0"/>
          <w:sz w:val="28"/>
          <w:szCs w:val="28"/>
          <w:lang w:val="en-US" w:eastAsia="zh-CN" w:bidi="ar"/>
        </w:rPr>
        <w:t>（以下简称“本工程”）的项目经理</w:t>
      </w:r>
      <w:r>
        <w:rPr>
          <w:rFonts w:hint="eastAsia" w:ascii="仿宋" w:hAnsi="仿宋" w:eastAsia="仿宋" w:cs="仿宋"/>
          <w:color w:val="000000"/>
          <w:kern w:val="0"/>
          <w:sz w:val="28"/>
          <w:szCs w:val="28"/>
          <w:u w:val="single"/>
          <w:lang w:val="en-US" w:eastAsia="zh-CN" w:bidi="ar"/>
        </w:rPr>
        <w:t xml:space="preserve"> （项目经理姓名）</w:t>
      </w:r>
      <w:r>
        <w:rPr>
          <w:rFonts w:hint="eastAsia" w:ascii="仿宋" w:hAnsi="仿宋" w:eastAsia="仿宋" w:cs="仿宋"/>
          <w:color w:val="000000"/>
          <w:kern w:val="0"/>
          <w:sz w:val="28"/>
          <w:szCs w:val="28"/>
          <w:lang w:val="en-US" w:eastAsia="zh-CN" w:bidi="ar"/>
        </w:rPr>
        <w:t xml:space="preserve">现阶段没有担任任何在施建设工程项目的项目经理。 </w:t>
      </w:r>
    </w:p>
    <w:p w14:paraId="5C6C2C2F">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我方保证上述信息的真实和准确，并愿意承担因我方就此弄虚作假所引起的一切法律后果。 </w:t>
      </w:r>
    </w:p>
    <w:p w14:paraId="2803F671">
      <w:pPr>
        <w:keepNext w:val="0"/>
        <w:keepLines w:val="0"/>
        <w:widowControl/>
        <w:suppressLineNumbers w:val="0"/>
        <w:ind w:firstLine="840" w:firstLineChars="3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特此承诺 </w:t>
      </w:r>
    </w:p>
    <w:p w14:paraId="177BA792">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0813345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3298EB2">
      <w:pPr>
        <w:pStyle w:val="43"/>
        <w:rPr>
          <w:rFonts w:hint="eastAsia" w:ascii="仿宋" w:hAnsi="仿宋" w:eastAsia="仿宋" w:cs="仿宋"/>
          <w:color w:val="000000"/>
          <w:kern w:val="0"/>
          <w:sz w:val="28"/>
          <w:szCs w:val="28"/>
          <w:lang w:val="en-US" w:eastAsia="zh-CN" w:bidi="ar"/>
        </w:rPr>
      </w:pPr>
    </w:p>
    <w:p w14:paraId="0F6D8BED">
      <w:pPr>
        <w:pStyle w:val="25"/>
        <w:rPr>
          <w:rFonts w:hint="eastAsia"/>
          <w:lang w:val="en-US" w:eastAsia="zh-CN"/>
        </w:rPr>
      </w:pPr>
    </w:p>
    <w:p w14:paraId="0F6BF48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092251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投标人：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（加盖单位公章） </w:t>
      </w:r>
    </w:p>
    <w:p w14:paraId="34D3DDC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法定代表人或委托代理人：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（签字或盖章） </w:t>
      </w:r>
    </w:p>
    <w:p w14:paraId="54F8524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年</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月</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日</w:t>
      </w:r>
    </w:p>
    <w:p w14:paraId="06402AC2">
      <w:pPr>
        <w:pStyle w:val="17"/>
        <w:jc w:val="center"/>
        <w:outlineLvl w:val="0"/>
        <w:rPr>
          <w:rFonts w:hint="eastAsia" w:ascii="仿宋" w:hAnsi="仿宋" w:eastAsia="仿宋" w:cs="仿宋"/>
          <w:sz w:val="32"/>
          <w:szCs w:val="32"/>
          <w:lang w:val="en-US" w:eastAsia="zh-CN"/>
        </w:rPr>
      </w:pPr>
    </w:p>
    <w:p w14:paraId="3C92CD02">
      <w:pPr>
        <w:pStyle w:val="17"/>
        <w:jc w:val="center"/>
        <w:outlineLvl w:val="0"/>
        <w:rPr>
          <w:rFonts w:hint="eastAsia" w:ascii="仿宋" w:hAnsi="仿宋" w:eastAsia="仿宋" w:cs="仿宋"/>
          <w:sz w:val="32"/>
          <w:szCs w:val="32"/>
          <w:lang w:val="en-US" w:eastAsia="zh-CN"/>
        </w:rPr>
      </w:pPr>
    </w:p>
    <w:p w14:paraId="0BAC048A">
      <w:pPr>
        <w:pStyle w:val="17"/>
        <w:jc w:val="center"/>
        <w:outlineLvl w:val="0"/>
        <w:rPr>
          <w:rFonts w:hint="eastAsia" w:ascii="仿宋" w:hAnsi="仿宋" w:eastAsia="仿宋" w:cs="仿宋"/>
          <w:sz w:val="32"/>
          <w:szCs w:val="32"/>
          <w:lang w:val="en-US" w:eastAsia="zh-CN"/>
        </w:rPr>
      </w:pPr>
    </w:p>
    <w:p w14:paraId="701607DC">
      <w:pPr>
        <w:pStyle w:val="17"/>
        <w:jc w:val="center"/>
        <w:outlineLvl w:val="0"/>
        <w:rPr>
          <w:rFonts w:hint="eastAsia" w:ascii="仿宋" w:hAnsi="仿宋" w:eastAsia="仿宋" w:cs="仿宋"/>
          <w:sz w:val="32"/>
          <w:szCs w:val="32"/>
          <w:lang w:val="en-US" w:eastAsia="zh-CN"/>
        </w:rPr>
      </w:pPr>
    </w:p>
    <w:p w14:paraId="5C176650">
      <w:pPr>
        <w:pStyle w:val="17"/>
        <w:jc w:val="both"/>
        <w:outlineLvl w:val="0"/>
        <w:rPr>
          <w:rFonts w:hint="eastAsia" w:ascii="仿宋" w:hAnsi="仿宋" w:eastAsia="仿宋" w:cs="仿宋"/>
          <w:sz w:val="32"/>
          <w:szCs w:val="32"/>
          <w:lang w:val="en-US" w:eastAsia="zh-CN"/>
        </w:rPr>
      </w:pPr>
    </w:p>
    <w:p w14:paraId="7440D794">
      <w:pPr>
        <w:pStyle w:val="17"/>
        <w:jc w:val="center"/>
        <w:outlineLvl w:val="0"/>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、已标价工程量清单</w:t>
      </w:r>
    </w:p>
    <w:p w14:paraId="6BF48A2D">
      <w:pPr>
        <w:pStyle w:val="17"/>
        <w:jc w:val="both"/>
        <w:outlineLvl w:val="0"/>
        <w:rPr>
          <w:rFonts w:hint="eastAsia" w:ascii="仿宋" w:hAnsi="仿宋" w:eastAsia="仿宋" w:cs="仿宋"/>
          <w:sz w:val="28"/>
          <w:szCs w:val="28"/>
        </w:rPr>
      </w:pPr>
      <w:r>
        <w:rPr>
          <w:rFonts w:hint="eastAsia" w:ascii="仿宋" w:hAnsi="仿宋" w:eastAsia="仿宋" w:cs="仿宋"/>
          <w:sz w:val="28"/>
          <w:szCs w:val="28"/>
        </w:rPr>
        <w:t xml:space="preserve">                           </w:t>
      </w:r>
    </w:p>
    <w:p w14:paraId="6EF8A92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 xml:space="preserve">  </w:t>
      </w:r>
    </w:p>
    <w:p w14:paraId="704ABF5F">
      <w:pPr>
        <w:snapToGrid w:val="0"/>
        <w:spacing w:line="500" w:lineRule="exact"/>
        <w:ind w:firstLine="525"/>
        <w:rPr>
          <w:rFonts w:hint="eastAsia" w:ascii="仿宋" w:hAnsi="仿宋" w:eastAsia="仿宋" w:cs="仿宋"/>
          <w:sz w:val="28"/>
          <w:szCs w:val="28"/>
        </w:rPr>
      </w:pPr>
    </w:p>
    <w:p w14:paraId="597A5951">
      <w:pPr>
        <w:spacing w:line="500" w:lineRule="exact"/>
        <w:jc w:val="center"/>
        <w:rPr>
          <w:rFonts w:hint="eastAsia" w:ascii="仿宋" w:hAnsi="仿宋" w:eastAsia="仿宋" w:cs="仿宋"/>
          <w:sz w:val="28"/>
          <w:szCs w:val="28"/>
        </w:rPr>
      </w:pPr>
      <w:bookmarkStart w:id="678" w:name="_Toc144451562"/>
      <w:r>
        <w:rPr>
          <w:rFonts w:hint="eastAsia" w:ascii="仿宋" w:hAnsi="仿宋" w:eastAsia="仿宋" w:cs="仿宋"/>
          <w:sz w:val="28"/>
          <w:szCs w:val="28"/>
        </w:rPr>
        <w:br w:type="page"/>
      </w:r>
      <w:bookmarkEnd w:id="678"/>
      <w:bookmarkStart w:id="679" w:name="_Toc281376888"/>
      <w:bookmarkStart w:id="680" w:name="_Toc217473586"/>
      <w:bookmarkStart w:id="681" w:name="_Toc217473629"/>
      <w:bookmarkStart w:id="682" w:name="_Toc229404993"/>
      <w:bookmarkStart w:id="683" w:name="_Toc217726872"/>
      <w:bookmarkStart w:id="684" w:name="_Toc314818691"/>
    </w:p>
    <w:bookmarkEnd w:id="679"/>
    <w:bookmarkEnd w:id="680"/>
    <w:bookmarkEnd w:id="681"/>
    <w:bookmarkEnd w:id="682"/>
    <w:bookmarkEnd w:id="683"/>
    <w:bookmarkEnd w:id="684"/>
    <w:p w14:paraId="4314BEFE">
      <w:pPr>
        <w:pStyle w:val="17"/>
        <w:outlineLvl w:val="0"/>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、施工组织设计</w:t>
      </w:r>
    </w:p>
    <w:p w14:paraId="7D67093A">
      <w:pPr>
        <w:spacing w:line="360" w:lineRule="auto"/>
        <w:ind w:firstLine="560" w:firstLineChars="200"/>
        <w:rPr>
          <w:rFonts w:hint="eastAsia" w:ascii="仿宋" w:hAnsi="仿宋" w:eastAsia="仿宋" w:cs="仿宋"/>
          <w:sz w:val="28"/>
          <w:szCs w:val="28"/>
        </w:rPr>
      </w:pPr>
    </w:p>
    <w:p w14:paraId="412979D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标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B1F390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2．施工组织设计除采用文字表述外可附下列图表，图表及格式要求附后。</w:t>
      </w:r>
    </w:p>
    <w:p w14:paraId="53D5CA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附表一  拟投入本项目的主要施工设备表</w:t>
      </w:r>
    </w:p>
    <w:p w14:paraId="6DAA755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附表二  劳动力计划表</w:t>
      </w:r>
    </w:p>
    <w:p w14:paraId="2D1EB3A1">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sz w:val="28"/>
          <w:szCs w:val="28"/>
        </w:rPr>
        <w:t xml:space="preserve">附表三  </w:t>
      </w:r>
      <w:r>
        <w:rPr>
          <w:rFonts w:hint="eastAsia" w:ascii="仿宋" w:hAnsi="仿宋" w:eastAsia="仿宋" w:cs="仿宋"/>
          <w:kern w:val="0"/>
          <w:sz w:val="28"/>
          <w:szCs w:val="28"/>
        </w:rPr>
        <w:t>计划开、竣工日期和施工进度网络图</w:t>
      </w:r>
    </w:p>
    <w:p w14:paraId="570405CE">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附表一：拟投入本项目的主要施工设备表</w:t>
      </w:r>
    </w:p>
    <w:p w14:paraId="41EE37AD">
      <w:pPr>
        <w:spacing w:line="360" w:lineRule="auto"/>
        <w:rPr>
          <w:rFonts w:hint="eastAsia" w:ascii="仿宋" w:hAnsi="仿宋" w:eastAsia="仿宋" w:cs="仿宋"/>
          <w:sz w:val="28"/>
          <w:szCs w:val="28"/>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10"/>
        <w:gridCol w:w="879"/>
        <w:gridCol w:w="902"/>
        <w:gridCol w:w="902"/>
        <w:gridCol w:w="1194"/>
        <w:gridCol w:w="1393"/>
        <w:gridCol w:w="1075"/>
        <w:gridCol w:w="1194"/>
      </w:tblGrid>
      <w:tr w14:paraId="5970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96" w:type="dxa"/>
            <w:vAlign w:val="center"/>
          </w:tcPr>
          <w:p w14:paraId="44E3C92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1310" w:type="dxa"/>
            <w:vAlign w:val="center"/>
          </w:tcPr>
          <w:p w14:paraId="033AE73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设备名称</w:t>
            </w:r>
          </w:p>
        </w:tc>
        <w:tc>
          <w:tcPr>
            <w:tcW w:w="879" w:type="dxa"/>
            <w:vAlign w:val="center"/>
          </w:tcPr>
          <w:p w14:paraId="3A6BF09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型号</w:t>
            </w:r>
          </w:p>
          <w:p w14:paraId="4250995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规格</w:t>
            </w:r>
          </w:p>
        </w:tc>
        <w:tc>
          <w:tcPr>
            <w:tcW w:w="902" w:type="dxa"/>
            <w:vAlign w:val="center"/>
          </w:tcPr>
          <w:p w14:paraId="1821450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902" w:type="dxa"/>
            <w:vAlign w:val="center"/>
          </w:tcPr>
          <w:p w14:paraId="028BF87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国别</w:t>
            </w:r>
          </w:p>
          <w:p w14:paraId="4888F76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产地</w:t>
            </w:r>
          </w:p>
        </w:tc>
        <w:tc>
          <w:tcPr>
            <w:tcW w:w="1194" w:type="dxa"/>
            <w:vAlign w:val="center"/>
          </w:tcPr>
          <w:p w14:paraId="396442D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制造</w:t>
            </w:r>
          </w:p>
          <w:p w14:paraId="04C7E13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年份</w:t>
            </w:r>
          </w:p>
        </w:tc>
        <w:tc>
          <w:tcPr>
            <w:tcW w:w="1393" w:type="dxa"/>
            <w:vAlign w:val="center"/>
          </w:tcPr>
          <w:p w14:paraId="26F8575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额定功率</w:t>
            </w:r>
          </w:p>
          <w:p w14:paraId="5A1F4D5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KW )</w:t>
            </w:r>
          </w:p>
        </w:tc>
        <w:tc>
          <w:tcPr>
            <w:tcW w:w="1075" w:type="dxa"/>
            <w:vAlign w:val="center"/>
          </w:tcPr>
          <w:p w14:paraId="473FA6D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生产</w:t>
            </w:r>
          </w:p>
          <w:p w14:paraId="3F869DF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能力</w:t>
            </w:r>
          </w:p>
        </w:tc>
        <w:tc>
          <w:tcPr>
            <w:tcW w:w="1194" w:type="dxa"/>
            <w:vAlign w:val="center"/>
          </w:tcPr>
          <w:p w14:paraId="48889175">
            <w:pPr>
              <w:spacing w:line="360" w:lineRule="auto"/>
              <w:rPr>
                <w:rFonts w:hint="eastAsia" w:ascii="仿宋" w:hAnsi="仿宋" w:eastAsia="仿宋" w:cs="仿宋"/>
                <w:sz w:val="28"/>
                <w:szCs w:val="28"/>
              </w:rPr>
            </w:pPr>
            <w:r>
              <w:rPr>
                <w:rFonts w:hint="eastAsia" w:ascii="仿宋" w:hAnsi="仿宋" w:eastAsia="仿宋" w:cs="仿宋"/>
                <w:sz w:val="28"/>
                <w:szCs w:val="28"/>
              </w:rPr>
              <w:t>备注</w:t>
            </w:r>
          </w:p>
        </w:tc>
      </w:tr>
      <w:tr w14:paraId="2531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0E6C0353">
            <w:pPr>
              <w:spacing w:line="360" w:lineRule="auto"/>
              <w:rPr>
                <w:rFonts w:hint="eastAsia" w:ascii="仿宋" w:hAnsi="仿宋" w:eastAsia="仿宋" w:cs="仿宋"/>
                <w:sz w:val="28"/>
                <w:szCs w:val="28"/>
              </w:rPr>
            </w:pPr>
          </w:p>
        </w:tc>
        <w:tc>
          <w:tcPr>
            <w:tcW w:w="1310" w:type="dxa"/>
          </w:tcPr>
          <w:p w14:paraId="1E075DA6">
            <w:pPr>
              <w:spacing w:line="360" w:lineRule="auto"/>
              <w:ind w:firstLine="560" w:firstLineChars="200"/>
              <w:rPr>
                <w:rFonts w:hint="eastAsia" w:ascii="仿宋" w:hAnsi="仿宋" w:eastAsia="仿宋" w:cs="仿宋"/>
                <w:sz w:val="28"/>
                <w:szCs w:val="28"/>
              </w:rPr>
            </w:pPr>
          </w:p>
        </w:tc>
        <w:tc>
          <w:tcPr>
            <w:tcW w:w="879" w:type="dxa"/>
          </w:tcPr>
          <w:p w14:paraId="505107E6">
            <w:pPr>
              <w:spacing w:line="360" w:lineRule="auto"/>
              <w:rPr>
                <w:rFonts w:hint="eastAsia" w:ascii="仿宋" w:hAnsi="仿宋" w:eastAsia="仿宋" w:cs="仿宋"/>
                <w:sz w:val="28"/>
                <w:szCs w:val="28"/>
              </w:rPr>
            </w:pPr>
          </w:p>
        </w:tc>
        <w:tc>
          <w:tcPr>
            <w:tcW w:w="902" w:type="dxa"/>
          </w:tcPr>
          <w:p w14:paraId="7003ADAB">
            <w:pPr>
              <w:spacing w:line="360" w:lineRule="auto"/>
              <w:rPr>
                <w:rFonts w:hint="eastAsia" w:ascii="仿宋" w:hAnsi="仿宋" w:eastAsia="仿宋" w:cs="仿宋"/>
                <w:sz w:val="28"/>
                <w:szCs w:val="28"/>
              </w:rPr>
            </w:pPr>
          </w:p>
        </w:tc>
        <w:tc>
          <w:tcPr>
            <w:tcW w:w="902" w:type="dxa"/>
          </w:tcPr>
          <w:p w14:paraId="51F7446F">
            <w:pPr>
              <w:spacing w:line="360" w:lineRule="auto"/>
              <w:rPr>
                <w:rFonts w:hint="eastAsia" w:ascii="仿宋" w:hAnsi="仿宋" w:eastAsia="仿宋" w:cs="仿宋"/>
                <w:sz w:val="28"/>
                <w:szCs w:val="28"/>
              </w:rPr>
            </w:pPr>
          </w:p>
        </w:tc>
        <w:tc>
          <w:tcPr>
            <w:tcW w:w="1194" w:type="dxa"/>
          </w:tcPr>
          <w:p w14:paraId="5C27F9EA">
            <w:pPr>
              <w:spacing w:line="360" w:lineRule="auto"/>
              <w:rPr>
                <w:rFonts w:hint="eastAsia" w:ascii="仿宋" w:hAnsi="仿宋" w:eastAsia="仿宋" w:cs="仿宋"/>
                <w:sz w:val="28"/>
                <w:szCs w:val="28"/>
              </w:rPr>
            </w:pPr>
          </w:p>
        </w:tc>
        <w:tc>
          <w:tcPr>
            <w:tcW w:w="1393" w:type="dxa"/>
          </w:tcPr>
          <w:p w14:paraId="1AB34BB3">
            <w:pPr>
              <w:spacing w:line="360" w:lineRule="auto"/>
              <w:rPr>
                <w:rFonts w:hint="eastAsia" w:ascii="仿宋" w:hAnsi="仿宋" w:eastAsia="仿宋" w:cs="仿宋"/>
                <w:sz w:val="28"/>
                <w:szCs w:val="28"/>
              </w:rPr>
            </w:pPr>
          </w:p>
        </w:tc>
        <w:tc>
          <w:tcPr>
            <w:tcW w:w="1075" w:type="dxa"/>
          </w:tcPr>
          <w:p w14:paraId="2A30F603">
            <w:pPr>
              <w:spacing w:line="360" w:lineRule="auto"/>
              <w:rPr>
                <w:rFonts w:hint="eastAsia" w:ascii="仿宋" w:hAnsi="仿宋" w:eastAsia="仿宋" w:cs="仿宋"/>
                <w:sz w:val="28"/>
                <w:szCs w:val="28"/>
              </w:rPr>
            </w:pPr>
          </w:p>
        </w:tc>
        <w:tc>
          <w:tcPr>
            <w:tcW w:w="1194" w:type="dxa"/>
          </w:tcPr>
          <w:p w14:paraId="5E544634">
            <w:pPr>
              <w:spacing w:line="360" w:lineRule="auto"/>
              <w:rPr>
                <w:rFonts w:hint="eastAsia" w:ascii="仿宋" w:hAnsi="仿宋" w:eastAsia="仿宋" w:cs="仿宋"/>
                <w:sz w:val="28"/>
                <w:szCs w:val="28"/>
              </w:rPr>
            </w:pPr>
          </w:p>
        </w:tc>
      </w:tr>
      <w:tr w14:paraId="29D7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1F15C387">
            <w:pPr>
              <w:spacing w:line="360" w:lineRule="auto"/>
              <w:rPr>
                <w:rFonts w:hint="eastAsia" w:ascii="仿宋" w:hAnsi="仿宋" w:eastAsia="仿宋" w:cs="仿宋"/>
                <w:sz w:val="28"/>
                <w:szCs w:val="28"/>
              </w:rPr>
            </w:pPr>
          </w:p>
        </w:tc>
        <w:tc>
          <w:tcPr>
            <w:tcW w:w="1310" w:type="dxa"/>
          </w:tcPr>
          <w:p w14:paraId="10B90419">
            <w:pPr>
              <w:spacing w:line="360" w:lineRule="auto"/>
              <w:rPr>
                <w:rFonts w:hint="eastAsia" w:ascii="仿宋" w:hAnsi="仿宋" w:eastAsia="仿宋" w:cs="仿宋"/>
                <w:sz w:val="28"/>
                <w:szCs w:val="28"/>
              </w:rPr>
            </w:pPr>
          </w:p>
        </w:tc>
        <w:tc>
          <w:tcPr>
            <w:tcW w:w="879" w:type="dxa"/>
          </w:tcPr>
          <w:p w14:paraId="7BCBF00E">
            <w:pPr>
              <w:spacing w:line="360" w:lineRule="auto"/>
              <w:rPr>
                <w:rFonts w:hint="eastAsia" w:ascii="仿宋" w:hAnsi="仿宋" w:eastAsia="仿宋" w:cs="仿宋"/>
                <w:sz w:val="28"/>
                <w:szCs w:val="28"/>
              </w:rPr>
            </w:pPr>
          </w:p>
        </w:tc>
        <w:tc>
          <w:tcPr>
            <w:tcW w:w="902" w:type="dxa"/>
          </w:tcPr>
          <w:p w14:paraId="4BF1F504">
            <w:pPr>
              <w:spacing w:line="360" w:lineRule="auto"/>
              <w:rPr>
                <w:rFonts w:hint="eastAsia" w:ascii="仿宋" w:hAnsi="仿宋" w:eastAsia="仿宋" w:cs="仿宋"/>
                <w:sz w:val="28"/>
                <w:szCs w:val="28"/>
              </w:rPr>
            </w:pPr>
          </w:p>
        </w:tc>
        <w:tc>
          <w:tcPr>
            <w:tcW w:w="902" w:type="dxa"/>
          </w:tcPr>
          <w:p w14:paraId="4A627347">
            <w:pPr>
              <w:spacing w:line="360" w:lineRule="auto"/>
              <w:rPr>
                <w:rFonts w:hint="eastAsia" w:ascii="仿宋" w:hAnsi="仿宋" w:eastAsia="仿宋" w:cs="仿宋"/>
                <w:sz w:val="28"/>
                <w:szCs w:val="28"/>
              </w:rPr>
            </w:pPr>
          </w:p>
        </w:tc>
        <w:tc>
          <w:tcPr>
            <w:tcW w:w="1194" w:type="dxa"/>
          </w:tcPr>
          <w:p w14:paraId="0B3B135D">
            <w:pPr>
              <w:spacing w:line="360" w:lineRule="auto"/>
              <w:rPr>
                <w:rFonts w:hint="eastAsia" w:ascii="仿宋" w:hAnsi="仿宋" w:eastAsia="仿宋" w:cs="仿宋"/>
                <w:sz w:val="28"/>
                <w:szCs w:val="28"/>
              </w:rPr>
            </w:pPr>
          </w:p>
        </w:tc>
        <w:tc>
          <w:tcPr>
            <w:tcW w:w="1393" w:type="dxa"/>
          </w:tcPr>
          <w:p w14:paraId="0C9C5494">
            <w:pPr>
              <w:spacing w:line="360" w:lineRule="auto"/>
              <w:rPr>
                <w:rFonts w:hint="eastAsia" w:ascii="仿宋" w:hAnsi="仿宋" w:eastAsia="仿宋" w:cs="仿宋"/>
                <w:sz w:val="28"/>
                <w:szCs w:val="28"/>
              </w:rPr>
            </w:pPr>
          </w:p>
        </w:tc>
        <w:tc>
          <w:tcPr>
            <w:tcW w:w="1075" w:type="dxa"/>
          </w:tcPr>
          <w:p w14:paraId="7AC6139B">
            <w:pPr>
              <w:spacing w:line="360" w:lineRule="auto"/>
              <w:rPr>
                <w:rFonts w:hint="eastAsia" w:ascii="仿宋" w:hAnsi="仿宋" w:eastAsia="仿宋" w:cs="仿宋"/>
                <w:sz w:val="28"/>
                <w:szCs w:val="28"/>
              </w:rPr>
            </w:pPr>
          </w:p>
        </w:tc>
        <w:tc>
          <w:tcPr>
            <w:tcW w:w="1194" w:type="dxa"/>
          </w:tcPr>
          <w:p w14:paraId="281DD9E3">
            <w:pPr>
              <w:spacing w:line="360" w:lineRule="auto"/>
              <w:rPr>
                <w:rFonts w:hint="eastAsia" w:ascii="仿宋" w:hAnsi="仿宋" w:eastAsia="仿宋" w:cs="仿宋"/>
                <w:sz w:val="28"/>
                <w:szCs w:val="28"/>
              </w:rPr>
            </w:pPr>
          </w:p>
        </w:tc>
      </w:tr>
      <w:tr w14:paraId="6071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136629AB">
            <w:pPr>
              <w:spacing w:line="360" w:lineRule="auto"/>
              <w:rPr>
                <w:rFonts w:hint="eastAsia" w:ascii="仿宋" w:hAnsi="仿宋" w:eastAsia="仿宋" w:cs="仿宋"/>
                <w:sz w:val="28"/>
                <w:szCs w:val="28"/>
              </w:rPr>
            </w:pPr>
          </w:p>
        </w:tc>
        <w:tc>
          <w:tcPr>
            <w:tcW w:w="1310" w:type="dxa"/>
          </w:tcPr>
          <w:p w14:paraId="6D485F81">
            <w:pPr>
              <w:spacing w:line="360" w:lineRule="auto"/>
              <w:rPr>
                <w:rFonts w:hint="eastAsia" w:ascii="仿宋" w:hAnsi="仿宋" w:eastAsia="仿宋" w:cs="仿宋"/>
                <w:sz w:val="28"/>
                <w:szCs w:val="28"/>
              </w:rPr>
            </w:pPr>
          </w:p>
        </w:tc>
        <w:tc>
          <w:tcPr>
            <w:tcW w:w="879" w:type="dxa"/>
          </w:tcPr>
          <w:p w14:paraId="4A22EDDA">
            <w:pPr>
              <w:spacing w:line="360" w:lineRule="auto"/>
              <w:rPr>
                <w:rFonts w:hint="eastAsia" w:ascii="仿宋" w:hAnsi="仿宋" w:eastAsia="仿宋" w:cs="仿宋"/>
                <w:sz w:val="28"/>
                <w:szCs w:val="28"/>
              </w:rPr>
            </w:pPr>
          </w:p>
        </w:tc>
        <w:tc>
          <w:tcPr>
            <w:tcW w:w="902" w:type="dxa"/>
          </w:tcPr>
          <w:p w14:paraId="12B0CB98">
            <w:pPr>
              <w:spacing w:line="360" w:lineRule="auto"/>
              <w:rPr>
                <w:rFonts w:hint="eastAsia" w:ascii="仿宋" w:hAnsi="仿宋" w:eastAsia="仿宋" w:cs="仿宋"/>
                <w:sz w:val="28"/>
                <w:szCs w:val="28"/>
              </w:rPr>
            </w:pPr>
          </w:p>
        </w:tc>
        <w:tc>
          <w:tcPr>
            <w:tcW w:w="902" w:type="dxa"/>
          </w:tcPr>
          <w:p w14:paraId="3001CD5A">
            <w:pPr>
              <w:spacing w:line="360" w:lineRule="auto"/>
              <w:rPr>
                <w:rFonts w:hint="eastAsia" w:ascii="仿宋" w:hAnsi="仿宋" w:eastAsia="仿宋" w:cs="仿宋"/>
                <w:sz w:val="28"/>
                <w:szCs w:val="28"/>
              </w:rPr>
            </w:pPr>
          </w:p>
        </w:tc>
        <w:tc>
          <w:tcPr>
            <w:tcW w:w="1194" w:type="dxa"/>
          </w:tcPr>
          <w:p w14:paraId="670845B2">
            <w:pPr>
              <w:spacing w:line="360" w:lineRule="auto"/>
              <w:rPr>
                <w:rFonts w:hint="eastAsia" w:ascii="仿宋" w:hAnsi="仿宋" w:eastAsia="仿宋" w:cs="仿宋"/>
                <w:sz w:val="28"/>
                <w:szCs w:val="28"/>
              </w:rPr>
            </w:pPr>
          </w:p>
        </w:tc>
        <w:tc>
          <w:tcPr>
            <w:tcW w:w="1393" w:type="dxa"/>
          </w:tcPr>
          <w:p w14:paraId="55246E56">
            <w:pPr>
              <w:spacing w:line="360" w:lineRule="auto"/>
              <w:rPr>
                <w:rFonts w:hint="eastAsia" w:ascii="仿宋" w:hAnsi="仿宋" w:eastAsia="仿宋" w:cs="仿宋"/>
                <w:sz w:val="28"/>
                <w:szCs w:val="28"/>
              </w:rPr>
            </w:pPr>
          </w:p>
        </w:tc>
        <w:tc>
          <w:tcPr>
            <w:tcW w:w="1075" w:type="dxa"/>
          </w:tcPr>
          <w:p w14:paraId="41893CF2">
            <w:pPr>
              <w:spacing w:line="360" w:lineRule="auto"/>
              <w:rPr>
                <w:rFonts w:hint="eastAsia" w:ascii="仿宋" w:hAnsi="仿宋" w:eastAsia="仿宋" w:cs="仿宋"/>
                <w:sz w:val="28"/>
                <w:szCs w:val="28"/>
              </w:rPr>
            </w:pPr>
          </w:p>
        </w:tc>
        <w:tc>
          <w:tcPr>
            <w:tcW w:w="1194" w:type="dxa"/>
          </w:tcPr>
          <w:p w14:paraId="354D79F4">
            <w:pPr>
              <w:spacing w:line="360" w:lineRule="auto"/>
              <w:rPr>
                <w:rFonts w:hint="eastAsia" w:ascii="仿宋" w:hAnsi="仿宋" w:eastAsia="仿宋" w:cs="仿宋"/>
                <w:sz w:val="28"/>
                <w:szCs w:val="28"/>
              </w:rPr>
            </w:pPr>
          </w:p>
        </w:tc>
      </w:tr>
      <w:tr w14:paraId="4134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6" w:type="dxa"/>
          </w:tcPr>
          <w:p w14:paraId="36300E97">
            <w:pPr>
              <w:spacing w:line="360" w:lineRule="auto"/>
              <w:rPr>
                <w:rFonts w:hint="eastAsia" w:ascii="仿宋" w:hAnsi="仿宋" w:eastAsia="仿宋" w:cs="仿宋"/>
                <w:sz w:val="28"/>
                <w:szCs w:val="28"/>
              </w:rPr>
            </w:pPr>
          </w:p>
        </w:tc>
        <w:tc>
          <w:tcPr>
            <w:tcW w:w="1310" w:type="dxa"/>
          </w:tcPr>
          <w:p w14:paraId="6D5618E2">
            <w:pPr>
              <w:spacing w:line="360" w:lineRule="auto"/>
              <w:rPr>
                <w:rFonts w:hint="eastAsia" w:ascii="仿宋" w:hAnsi="仿宋" w:eastAsia="仿宋" w:cs="仿宋"/>
                <w:sz w:val="28"/>
                <w:szCs w:val="28"/>
              </w:rPr>
            </w:pPr>
          </w:p>
        </w:tc>
        <w:tc>
          <w:tcPr>
            <w:tcW w:w="879" w:type="dxa"/>
          </w:tcPr>
          <w:p w14:paraId="62879697">
            <w:pPr>
              <w:spacing w:line="360" w:lineRule="auto"/>
              <w:rPr>
                <w:rFonts w:hint="eastAsia" w:ascii="仿宋" w:hAnsi="仿宋" w:eastAsia="仿宋" w:cs="仿宋"/>
                <w:sz w:val="28"/>
                <w:szCs w:val="28"/>
              </w:rPr>
            </w:pPr>
          </w:p>
        </w:tc>
        <w:tc>
          <w:tcPr>
            <w:tcW w:w="902" w:type="dxa"/>
          </w:tcPr>
          <w:p w14:paraId="512B6BCF">
            <w:pPr>
              <w:spacing w:line="360" w:lineRule="auto"/>
              <w:rPr>
                <w:rFonts w:hint="eastAsia" w:ascii="仿宋" w:hAnsi="仿宋" w:eastAsia="仿宋" w:cs="仿宋"/>
                <w:sz w:val="28"/>
                <w:szCs w:val="28"/>
              </w:rPr>
            </w:pPr>
          </w:p>
        </w:tc>
        <w:tc>
          <w:tcPr>
            <w:tcW w:w="902" w:type="dxa"/>
          </w:tcPr>
          <w:p w14:paraId="198BD414">
            <w:pPr>
              <w:spacing w:line="360" w:lineRule="auto"/>
              <w:rPr>
                <w:rFonts w:hint="eastAsia" w:ascii="仿宋" w:hAnsi="仿宋" w:eastAsia="仿宋" w:cs="仿宋"/>
                <w:sz w:val="28"/>
                <w:szCs w:val="28"/>
              </w:rPr>
            </w:pPr>
          </w:p>
        </w:tc>
        <w:tc>
          <w:tcPr>
            <w:tcW w:w="1194" w:type="dxa"/>
          </w:tcPr>
          <w:p w14:paraId="5F659C9B">
            <w:pPr>
              <w:spacing w:line="360" w:lineRule="auto"/>
              <w:rPr>
                <w:rFonts w:hint="eastAsia" w:ascii="仿宋" w:hAnsi="仿宋" w:eastAsia="仿宋" w:cs="仿宋"/>
                <w:sz w:val="28"/>
                <w:szCs w:val="28"/>
              </w:rPr>
            </w:pPr>
          </w:p>
        </w:tc>
        <w:tc>
          <w:tcPr>
            <w:tcW w:w="1393" w:type="dxa"/>
          </w:tcPr>
          <w:p w14:paraId="2C69A342">
            <w:pPr>
              <w:spacing w:line="360" w:lineRule="auto"/>
              <w:rPr>
                <w:rFonts w:hint="eastAsia" w:ascii="仿宋" w:hAnsi="仿宋" w:eastAsia="仿宋" w:cs="仿宋"/>
                <w:sz w:val="28"/>
                <w:szCs w:val="28"/>
              </w:rPr>
            </w:pPr>
          </w:p>
        </w:tc>
        <w:tc>
          <w:tcPr>
            <w:tcW w:w="1075" w:type="dxa"/>
          </w:tcPr>
          <w:p w14:paraId="6096D802">
            <w:pPr>
              <w:spacing w:line="360" w:lineRule="auto"/>
              <w:rPr>
                <w:rFonts w:hint="eastAsia" w:ascii="仿宋" w:hAnsi="仿宋" w:eastAsia="仿宋" w:cs="仿宋"/>
                <w:sz w:val="28"/>
                <w:szCs w:val="28"/>
              </w:rPr>
            </w:pPr>
          </w:p>
        </w:tc>
        <w:tc>
          <w:tcPr>
            <w:tcW w:w="1194" w:type="dxa"/>
          </w:tcPr>
          <w:p w14:paraId="3ED6FF1A">
            <w:pPr>
              <w:spacing w:line="360" w:lineRule="auto"/>
              <w:rPr>
                <w:rFonts w:hint="eastAsia" w:ascii="仿宋" w:hAnsi="仿宋" w:eastAsia="仿宋" w:cs="仿宋"/>
                <w:sz w:val="28"/>
                <w:szCs w:val="28"/>
              </w:rPr>
            </w:pPr>
          </w:p>
        </w:tc>
      </w:tr>
      <w:tr w14:paraId="38D0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565BD450">
            <w:pPr>
              <w:spacing w:line="360" w:lineRule="auto"/>
              <w:rPr>
                <w:rFonts w:hint="eastAsia" w:ascii="仿宋" w:hAnsi="仿宋" w:eastAsia="仿宋" w:cs="仿宋"/>
                <w:sz w:val="28"/>
                <w:szCs w:val="28"/>
              </w:rPr>
            </w:pPr>
          </w:p>
        </w:tc>
        <w:tc>
          <w:tcPr>
            <w:tcW w:w="1310" w:type="dxa"/>
          </w:tcPr>
          <w:p w14:paraId="207524AA">
            <w:pPr>
              <w:spacing w:line="360" w:lineRule="auto"/>
              <w:rPr>
                <w:rFonts w:hint="eastAsia" w:ascii="仿宋" w:hAnsi="仿宋" w:eastAsia="仿宋" w:cs="仿宋"/>
                <w:sz w:val="28"/>
                <w:szCs w:val="28"/>
              </w:rPr>
            </w:pPr>
          </w:p>
        </w:tc>
        <w:tc>
          <w:tcPr>
            <w:tcW w:w="879" w:type="dxa"/>
          </w:tcPr>
          <w:p w14:paraId="52D01D69">
            <w:pPr>
              <w:spacing w:line="360" w:lineRule="auto"/>
              <w:rPr>
                <w:rFonts w:hint="eastAsia" w:ascii="仿宋" w:hAnsi="仿宋" w:eastAsia="仿宋" w:cs="仿宋"/>
                <w:sz w:val="28"/>
                <w:szCs w:val="28"/>
              </w:rPr>
            </w:pPr>
          </w:p>
        </w:tc>
        <w:tc>
          <w:tcPr>
            <w:tcW w:w="902" w:type="dxa"/>
          </w:tcPr>
          <w:p w14:paraId="17E07DFD">
            <w:pPr>
              <w:spacing w:line="360" w:lineRule="auto"/>
              <w:rPr>
                <w:rFonts w:hint="eastAsia" w:ascii="仿宋" w:hAnsi="仿宋" w:eastAsia="仿宋" w:cs="仿宋"/>
                <w:sz w:val="28"/>
                <w:szCs w:val="28"/>
              </w:rPr>
            </w:pPr>
          </w:p>
        </w:tc>
        <w:tc>
          <w:tcPr>
            <w:tcW w:w="902" w:type="dxa"/>
          </w:tcPr>
          <w:p w14:paraId="1817AFA1">
            <w:pPr>
              <w:spacing w:line="360" w:lineRule="auto"/>
              <w:rPr>
                <w:rFonts w:hint="eastAsia" w:ascii="仿宋" w:hAnsi="仿宋" w:eastAsia="仿宋" w:cs="仿宋"/>
                <w:sz w:val="28"/>
                <w:szCs w:val="28"/>
              </w:rPr>
            </w:pPr>
          </w:p>
        </w:tc>
        <w:tc>
          <w:tcPr>
            <w:tcW w:w="1194" w:type="dxa"/>
          </w:tcPr>
          <w:p w14:paraId="09C1072F">
            <w:pPr>
              <w:spacing w:line="360" w:lineRule="auto"/>
              <w:rPr>
                <w:rFonts w:hint="eastAsia" w:ascii="仿宋" w:hAnsi="仿宋" w:eastAsia="仿宋" w:cs="仿宋"/>
                <w:sz w:val="28"/>
                <w:szCs w:val="28"/>
              </w:rPr>
            </w:pPr>
          </w:p>
        </w:tc>
        <w:tc>
          <w:tcPr>
            <w:tcW w:w="1393" w:type="dxa"/>
          </w:tcPr>
          <w:p w14:paraId="2B69526D">
            <w:pPr>
              <w:spacing w:line="360" w:lineRule="auto"/>
              <w:rPr>
                <w:rFonts w:hint="eastAsia" w:ascii="仿宋" w:hAnsi="仿宋" w:eastAsia="仿宋" w:cs="仿宋"/>
                <w:sz w:val="28"/>
                <w:szCs w:val="28"/>
              </w:rPr>
            </w:pPr>
          </w:p>
        </w:tc>
        <w:tc>
          <w:tcPr>
            <w:tcW w:w="1075" w:type="dxa"/>
          </w:tcPr>
          <w:p w14:paraId="6EA06BBC">
            <w:pPr>
              <w:spacing w:line="360" w:lineRule="auto"/>
              <w:rPr>
                <w:rFonts w:hint="eastAsia" w:ascii="仿宋" w:hAnsi="仿宋" w:eastAsia="仿宋" w:cs="仿宋"/>
                <w:sz w:val="28"/>
                <w:szCs w:val="28"/>
              </w:rPr>
            </w:pPr>
          </w:p>
        </w:tc>
        <w:tc>
          <w:tcPr>
            <w:tcW w:w="1194" w:type="dxa"/>
          </w:tcPr>
          <w:p w14:paraId="5E5E8FB1">
            <w:pPr>
              <w:spacing w:line="360" w:lineRule="auto"/>
              <w:rPr>
                <w:rFonts w:hint="eastAsia" w:ascii="仿宋" w:hAnsi="仿宋" w:eastAsia="仿宋" w:cs="仿宋"/>
                <w:sz w:val="28"/>
                <w:szCs w:val="28"/>
              </w:rPr>
            </w:pPr>
          </w:p>
        </w:tc>
      </w:tr>
      <w:tr w14:paraId="0CF9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7F0A2FD6">
            <w:pPr>
              <w:spacing w:line="360" w:lineRule="auto"/>
              <w:rPr>
                <w:rFonts w:hint="eastAsia" w:ascii="仿宋" w:hAnsi="仿宋" w:eastAsia="仿宋" w:cs="仿宋"/>
                <w:sz w:val="28"/>
                <w:szCs w:val="28"/>
              </w:rPr>
            </w:pPr>
          </w:p>
        </w:tc>
        <w:tc>
          <w:tcPr>
            <w:tcW w:w="1310" w:type="dxa"/>
          </w:tcPr>
          <w:p w14:paraId="00110EC8">
            <w:pPr>
              <w:spacing w:line="360" w:lineRule="auto"/>
              <w:rPr>
                <w:rFonts w:hint="eastAsia" w:ascii="仿宋" w:hAnsi="仿宋" w:eastAsia="仿宋" w:cs="仿宋"/>
                <w:sz w:val="28"/>
                <w:szCs w:val="28"/>
              </w:rPr>
            </w:pPr>
          </w:p>
        </w:tc>
        <w:tc>
          <w:tcPr>
            <w:tcW w:w="879" w:type="dxa"/>
          </w:tcPr>
          <w:p w14:paraId="1FAD488B">
            <w:pPr>
              <w:spacing w:line="360" w:lineRule="auto"/>
              <w:rPr>
                <w:rFonts w:hint="eastAsia" w:ascii="仿宋" w:hAnsi="仿宋" w:eastAsia="仿宋" w:cs="仿宋"/>
                <w:sz w:val="28"/>
                <w:szCs w:val="28"/>
              </w:rPr>
            </w:pPr>
          </w:p>
        </w:tc>
        <w:tc>
          <w:tcPr>
            <w:tcW w:w="902" w:type="dxa"/>
          </w:tcPr>
          <w:p w14:paraId="468B4C26">
            <w:pPr>
              <w:spacing w:line="360" w:lineRule="auto"/>
              <w:rPr>
                <w:rFonts w:hint="eastAsia" w:ascii="仿宋" w:hAnsi="仿宋" w:eastAsia="仿宋" w:cs="仿宋"/>
                <w:sz w:val="28"/>
                <w:szCs w:val="28"/>
              </w:rPr>
            </w:pPr>
          </w:p>
        </w:tc>
        <w:tc>
          <w:tcPr>
            <w:tcW w:w="902" w:type="dxa"/>
          </w:tcPr>
          <w:p w14:paraId="193BD89E">
            <w:pPr>
              <w:spacing w:line="360" w:lineRule="auto"/>
              <w:rPr>
                <w:rFonts w:hint="eastAsia" w:ascii="仿宋" w:hAnsi="仿宋" w:eastAsia="仿宋" w:cs="仿宋"/>
                <w:sz w:val="28"/>
                <w:szCs w:val="28"/>
              </w:rPr>
            </w:pPr>
          </w:p>
        </w:tc>
        <w:tc>
          <w:tcPr>
            <w:tcW w:w="1194" w:type="dxa"/>
          </w:tcPr>
          <w:p w14:paraId="00B99142">
            <w:pPr>
              <w:spacing w:line="360" w:lineRule="auto"/>
              <w:rPr>
                <w:rFonts w:hint="eastAsia" w:ascii="仿宋" w:hAnsi="仿宋" w:eastAsia="仿宋" w:cs="仿宋"/>
                <w:sz w:val="28"/>
                <w:szCs w:val="28"/>
              </w:rPr>
            </w:pPr>
          </w:p>
        </w:tc>
        <w:tc>
          <w:tcPr>
            <w:tcW w:w="1393" w:type="dxa"/>
          </w:tcPr>
          <w:p w14:paraId="1E774373">
            <w:pPr>
              <w:spacing w:line="360" w:lineRule="auto"/>
              <w:rPr>
                <w:rFonts w:hint="eastAsia" w:ascii="仿宋" w:hAnsi="仿宋" w:eastAsia="仿宋" w:cs="仿宋"/>
                <w:sz w:val="28"/>
                <w:szCs w:val="28"/>
              </w:rPr>
            </w:pPr>
          </w:p>
        </w:tc>
        <w:tc>
          <w:tcPr>
            <w:tcW w:w="1075" w:type="dxa"/>
          </w:tcPr>
          <w:p w14:paraId="748C5403">
            <w:pPr>
              <w:spacing w:line="360" w:lineRule="auto"/>
              <w:rPr>
                <w:rFonts w:hint="eastAsia" w:ascii="仿宋" w:hAnsi="仿宋" w:eastAsia="仿宋" w:cs="仿宋"/>
                <w:sz w:val="28"/>
                <w:szCs w:val="28"/>
              </w:rPr>
            </w:pPr>
          </w:p>
        </w:tc>
        <w:tc>
          <w:tcPr>
            <w:tcW w:w="1194" w:type="dxa"/>
          </w:tcPr>
          <w:p w14:paraId="1952844B">
            <w:pPr>
              <w:spacing w:line="360" w:lineRule="auto"/>
              <w:rPr>
                <w:rFonts w:hint="eastAsia" w:ascii="仿宋" w:hAnsi="仿宋" w:eastAsia="仿宋" w:cs="仿宋"/>
                <w:sz w:val="28"/>
                <w:szCs w:val="28"/>
              </w:rPr>
            </w:pPr>
          </w:p>
        </w:tc>
      </w:tr>
      <w:tr w14:paraId="3C9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5815E075">
            <w:pPr>
              <w:spacing w:line="360" w:lineRule="auto"/>
              <w:rPr>
                <w:rFonts w:hint="eastAsia" w:ascii="仿宋" w:hAnsi="仿宋" w:eastAsia="仿宋" w:cs="仿宋"/>
                <w:sz w:val="28"/>
                <w:szCs w:val="28"/>
              </w:rPr>
            </w:pPr>
          </w:p>
        </w:tc>
        <w:tc>
          <w:tcPr>
            <w:tcW w:w="1310" w:type="dxa"/>
          </w:tcPr>
          <w:p w14:paraId="71A02466">
            <w:pPr>
              <w:spacing w:line="360" w:lineRule="auto"/>
              <w:rPr>
                <w:rFonts w:hint="eastAsia" w:ascii="仿宋" w:hAnsi="仿宋" w:eastAsia="仿宋" w:cs="仿宋"/>
                <w:sz w:val="28"/>
                <w:szCs w:val="28"/>
              </w:rPr>
            </w:pPr>
          </w:p>
        </w:tc>
        <w:tc>
          <w:tcPr>
            <w:tcW w:w="879" w:type="dxa"/>
          </w:tcPr>
          <w:p w14:paraId="10FD3970">
            <w:pPr>
              <w:spacing w:line="360" w:lineRule="auto"/>
              <w:rPr>
                <w:rFonts w:hint="eastAsia" w:ascii="仿宋" w:hAnsi="仿宋" w:eastAsia="仿宋" w:cs="仿宋"/>
                <w:sz w:val="28"/>
                <w:szCs w:val="28"/>
              </w:rPr>
            </w:pPr>
          </w:p>
        </w:tc>
        <w:tc>
          <w:tcPr>
            <w:tcW w:w="902" w:type="dxa"/>
          </w:tcPr>
          <w:p w14:paraId="13C374C3">
            <w:pPr>
              <w:spacing w:line="360" w:lineRule="auto"/>
              <w:rPr>
                <w:rFonts w:hint="eastAsia" w:ascii="仿宋" w:hAnsi="仿宋" w:eastAsia="仿宋" w:cs="仿宋"/>
                <w:sz w:val="28"/>
                <w:szCs w:val="28"/>
              </w:rPr>
            </w:pPr>
          </w:p>
        </w:tc>
        <w:tc>
          <w:tcPr>
            <w:tcW w:w="902" w:type="dxa"/>
          </w:tcPr>
          <w:p w14:paraId="2AAE27E6">
            <w:pPr>
              <w:spacing w:line="360" w:lineRule="auto"/>
              <w:rPr>
                <w:rFonts w:hint="eastAsia" w:ascii="仿宋" w:hAnsi="仿宋" w:eastAsia="仿宋" w:cs="仿宋"/>
                <w:sz w:val="28"/>
                <w:szCs w:val="28"/>
              </w:rPr>
            </w:pPr>
          </w:p>
        </w:tc>
        <w:tc>
          <w:tcPr>
            <w:tcW w:w="1194" w:type="dxa"/>
          </w:tcPr>
          <w:p w14:paraId="0E56D20F">
            <w:pPr>
              <w:spacing w:line="360" w:lineRule="auto"/>
              <w:rPr>
                <w:rFonts w:hint="eastAsia" w:ascii="仿宋" w:hAnsi="仿宋" w:eastAsia="仿宋" w:cs="仿宋"/>
                <w:sz w:val="28"/>
                <w:szCs w:val="28"/>
              </w:rPr>
            </w:pPr>
          </w:p>
        </w:tc>
        <w:tc>
          <w:tcPr>
            <w:tcW w:w="1393" w:type="dxa"/>
          </w:tcPr>
          <w:p w14:paraId="14F11BAA">
            <w:pPr>
              <w:spacing w:line="360" w:lineRule="auto"/>
              <w:rPr>
                <w:rFonts w:hint="eastAsia" w:ascii="仿宋" w:hAnsi="仿宋" w:eastAsia="仿宋" w:cs="仿宋"/>
                <w:sz w:val="28"/>
                <w:szCs w:val="28"/>
              </w:rPr>
            </w:pPr>
          </w:p>
        </w:tc>
        <w:tc>
          <w:tcPr>
            <w:tcW w:w="1075" w:type="dxa"/>
          </w:tcPr>
          <w:p w14:paraId="32D0B1A2">
            <w:pPr>
              <w:spacing w:line="360" w:lineRule="auto"/>
              <w:rPr>
                <w:rFonts w:hint="eastAsia" w:ascii="仿宋" w:hAnsi="仿宋" w:eastAsia="仿宋" w:cs="仿宋"/>
                <w:sz w:val="28"/>
                <w:szCs w:val="28"/>
              </w:rPr>
            </w:pPr>
          </w:p>
        </w:tc>
        <w:tc>
          <w:tcPr>
            <w:tcW w:w="1194" w:type="dxa"/>
          </w:tcPr>
          <w:p w14:paraId="0FDF42B5">
            <w:pPr>
              <w:spacing w:line="360" w:lineRule="auto"/>
              <w:rPr>
                <w:rFonts w:hint="eastAsia" w:ascii="仿宋" w:hAnsi="仿宋" w:eastAsia="仿宋" w:cs="仿宋"/>
                <w:sz w:val="28"/>
                <w:szCs w:val="28"/>
              </w:rPr>
            </w:pPr>
          </w:p>
        </w:tc>
      </w:tr>
      <w:tr w14:paraId="61D7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6" w:type="dxa"/>
          </w:tcPr>
          <w:p w14:paraId="02E09709">
            <w:pPr>
              <w:spacing w:line="360" w:lineRule="auto"/>
              <w:rPr>
                <w:rFonts w:hint="eastAsia" w:ascii="仿宋" w:hAnsi="仿宋" w:eastAsia="仿宋" w:cs="仿宋"/>
                <w:sz w:val="28"/>
                <w:szCs w:val="28"/>
              </w:rPr>
            </w:pPr>
          </w:p>
        </w:tc>
        <w:tc>
          <w:tcPr>
            <w:tcW w:w="1310" w:type="dxa"/>
          </w:tcPr>
          <w:p w14:paraId="6D96ECFF">
            <w:pPr>
              <w:spacing w:line="360" w:lineRule="auto"/>
              <w:rPr>
                <w:rFonts w:hint="eastAsia" w:ascii="仿宋" w:hAnsi="仿宋" w:eastAsia="仿宋" w:cs="仿宋"/>
                <w:sz w:val="28"/>
                <w:szCs w:val="28"/>
              </w:rPr>
            </w:pPr>
          </w:p>
        </w:tc>
        <w:tc>
          <w:tcPr>
            <w:tcW w:w="879" w:type="dxa"/>
          </w:tcPr>
          <w:p w14:paraId="5D46510F">
            <w:pPr>
              <w:spacing w:line="360" w:lineRule="auto"/>
              <w:rPr>
                <w:rFonts w:hint="eastAsia" w:ascii="仿宋" w:hAnsi="仿宋" w:eastAsia="仿宋" w:cs="仿宋"/>
                <w:sz w:val="28"/>
                <w:szCs w:val="28"/>
              </w:rPr>
            </w:pPr>
          </w:p>
        </w:tc>
        <w:tc>
          <w:tcPr>
            <w:tcW w:w="902" w:type="dxa"/>
          </w:tcPr>
          <w:p w14:paraId="0B650EED">
            <w:pPr>
              <w:spacing w:line="360" w:lineRule="auto"/>
              <w:rPr>
                <w:rFonts w:hint="eastAsia" w:ascii="仿宋" w:hAnsi="仿宋" w:eastAsia="仿宋" w:cs="仿宋"/>
                <w:sz w:val="28"/>
                <w:szCs w:val="28"/>
              </w:rPr>
            </w:pPr>
          </w:p>
        </w:tc>
        <w:tc>
          <w:tcPr>
            <w:tcW w:w="902" w:type="dxa"/>
          </w:tcPr>
          <w:p w14:paraId="5D676796">
            <w:pPr>
              <w:spacing w:line="360" w:lineRule="auto"/>
              <w:rPr>
                <w:rFonts w:hint="eastAsia" w:ascii="仿宋" w:hAnsi="仿宋" w:eastAsia="仿宋" w:cs="仿宋"/>
                <w:sz w:val="28"/>
                <w:szCs w:val="28"/>
              </w:rPr>
            </w:pPr>
          </w:p>
        </w:tc>
        <w:tc>
          <w:tcPr>
            <w:tcW w:w="1194" w:type="dxa"/>
          </w:tcPr>
          <w:p w14:paraId="41507696">
            <w:pPr>
              <w:spacing w:line="360" w:lineRule="auto"/>
              <w:rPr>
                <w:rFonts w:hint="eastAsia" w:ascii="仿宋" w:hAnsi="仿宋" w:eastAsia="仿宋" w:cs="仿宋"/>
                <w:sz w:val="28"/>
                <w:szCs w:val="28"/>
              </w:rPr>
            </w:pPr>
          </w:p>
        </w:tc>
        <w:tc>
          <w:tcPr>
            <w:tcW w:w="1393" w:type="dxa"/>
          </w:tcPr>
          <w:p w14:paraId="5A7D0C60">
            <w:pPr>
              <w:spacing w:line="360" w:lineRule="auto"/>
              <w:rPr>
                <w:rFonts w:hint="eastAsia" w:ascii="仿宋" w:hAnsi="仿宋" w:eastAsia="仿宋" w:cs="仿宋"/>
                <w:sz w:val="28"/>
                <w:szCs w:val="28"/>
              </w:rPr>
            </w:pPr>
          </w:p>
        </w:tc>
        <w:tc>
          <w:tcPr>
            <w:tcW w:w="1075" w:type="dxa"/>
          </w:tcPr>
          <w:p w14:paraId="38080380">
            <w:pPr>
              <w:spacing w:line="360" w:lineRule="auto"/>
              <w:rPr>
                <w:rFonts w:hint="eastAsia" w:ascii="仿宋" w:hAnsi="仿宋" w:eastAsia="仿宋" w:cs="仿宋"/>
                <w:sz w:val="28"/>
                <w:szCs w:val="28"/>
              </w:rPr>
            </w:pPr>
          </w:p>
        </w:tc>
        <w:tc>
          <w:tcPr>
            <w:tcW w:w="1194" w:type="dxa"/>
          </w:tcPr>
          <w:p w14:paraId="342A73F4">
            <w:pPr>
              <w:spacing w:line="360" w:lineRule="auto"/>
              <w:rPr>
                <w:rFonts w:hint="eastAsia" w:ascii="仿宋" w:hAnsi="仿宋" w:eastAsia="仿宋" w:cs="仿宋"/>
                <w:sz w:val="28"/>
                <w:szCs w:val="28"/>
              </w:rPr>
            </w:pPr>
          </w:p>
        </w:tc>
      </w:tr>
      <w:tr w14:paraId="3F36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46F450C3">
            <w:pPr>
              <w:spacing w:line="360" w:lineRule="auto"/>
              <w:rPr>
                <w:rFonts w:hint="eastAsia" w:ascii="仿宋" w:hAnsi="仿宋" w:eastAsia="仿宋" w:cs="仿宋"/>
                <w:sz w:val="28"/>
                <w:szCs w:val="28"/>
              </w:rPr>
            </w:pPr>
          </w:p>
        </w:tc>
        <w:tc>
          <w:tcPr>
            <w:tcW w:w="1310" w:type="dxa"/>
          </w:tcPr>
          <w:p w14:paraId="74813ADC">
            <w:pPr>
              <w:spacing w:line="360" w:lineRule="auto"/>
              <w:rPr>
                <w:rFonts w:hint="eastAsia" w:ascii="仿宋" w:hAnsi="仿宋" w:eastAsia="仿宋" w:cs="仿宋"/>
                <w:sz w:val="28"/>
                <w:szCs w:val="28"/>
              </w:rPr>
            </w:pPr>
          </w:p>
        </w:tc>
        <w:tc>
          <w:tcPr>
            <w:tcW w:w="879" w:type="dxa"/>
          </w:tcPr>
          <w:p w14:paraId="43DEA5DB">
            <w:pPr>
              <w:spacing w:line="360" w:lineRule="auto"/>
              <w:rPr>
                <w:rFonts w:hint="eastAsia" w:ascii="仿宋" w:hAnsi="仿宋" w:eastAsia="仿宋" w:cs="仿宋"/>
                <w:sz w:val="28"/>
                <w:szCs w:val="28"/>
              </w:rPr>
            </w:pPr>
          </w:p>
        </w:tc>
        <w:tc>
          <w:tcPr>
            <w:tcW w:w="902" w:type="dxa"/>
          </w:tcPr>
          <w:p w14:paraId="751FC12D">
            <w:pPr>
              <w:spacing w:line="360" w:lineRule="auto"/>
              <w:rPr>
                <w:rFonts w:hint="eastAsia" w:ascii="仿宋" w:hAnsi="仿宋" w:eastAsia="仿宋" w:cs="仿宋"/>
                <w:sz w:val="28"/>
                <w:szCs w:val="28"/>
              </w:rPr>
            </w:pPr>
          </w:p>
        </w:tc>
        <w:tc>
          <w:tcPr>
            <w:tcW w:w="902" w:type="dxa"/>
          </w:tcPr>
          <w:p w14:paraId="267D6BE1">
            <w:pPr>
              <w:spacing w:line="360" w:lineRule="auto"/>
              <w:rPr>
                <w:rFonts w:hint="eastAsia" w:ascii="仿宋" w:hAnsi="仿宋" w:eastAsia="仿宋" w:cs="仿宋"/>
                <w:sz w:val="28"/>
                <w:szCs w:val="28"/>
              </w:rPr>
            </w:pPr>
          </w:p>
        </w:tc>
        <w:tc>
          <w:tcPr>
            <w:tcW w:w="1194" w:type="dxa"/>
          </w:tcPr>
          <w:p w14:paraId="1E8CE24A">
            <w:pPr>
              <w:spacing w:line="360" w:lineRule="auto"/>
              <w:rPr>
                <w:rFonts w:hint="eastAsia" w:ascii="仿宋" w:hAnsi="仿宋" w:eastAsia="仿宋" w:cs="仿宋"/>
                <w:sz w:val="28"/>
                <w:szCs w:val="28"/>
              </w:rPr>
            </w:pPr>
          </w:p>
        </w:tc>
        <w:tc>
          <w:tcPr>
            <w:tcW w:w="1393" w:type="dxa"/>
          </w:tcPr>
          <w:p w14:paraId="1EC0AE35">
            <w:pPr>
              <w:spacing w:line="360" w:lineRule="auto"/>
              <w:rPr>
                <w:rFonts w:hint="eastAsia" w:ascii="仿宋" w:hAnsi="仿宋" w:eastAsia="仿宋" w:cs="仿宋"/>
                <w:sz w:val="28"/>
                <w:szCs w:val="28"/>
              </w:rPr>
            </w:pPr>
          </w:p>
        </w:tc>
        <w:tc>
          <w:tcPr>
            <w:tcW w:w="1075" w:type="dxa"/>
          </w:tcPr>
          <w:p w14:paraId="3A70A501">
            <w:pPr>
              <w:spacing w:line="360" w:lineRule="auto"/>
              <w:rPr>
                <w:rFonts w:hint="eastAsia" w:ascii="仿宋" w:hAnsi="仿宋" w:eastAsia="仿宋" w:cs="仿宋"/>
                <w:sz w:val="28"/>
                <w:szCs w:val="28"/>
              </w:rPr>
            </w:pPr>
          </w:p>
        </w:tc>
        <w:tc>
          <w:tcPr>
            <w:tcW w:w="1194" w:type="dxa"/>
          </w:tcPr>
          <w:p w14:paraId="77E17099">
            <w:pPr>
              <w:spacing w:line="360" w:lineRule="auto"/>
              <w:rPr>
                <w:rFonts w:hint="eastAsia" w:ascii="仿宋" w:hAnsi="仿宋" w:eastAsia="仿宋" w:cs="仿宋"/>
                <w:sz w:val="28"/>
                <w:szCs w:val="28"/>
              </w:rPr>
            </w:pPr>
          </w:p>
        </w:tc>
      </w:tr>
      <w:tr w14:paraId="2679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393B4BB2">
            <w:pPr>
              <w:spacing w:line="360" w:lineRule="auto"/>
              <w:rPr>
                <w:rFonts w:hint="eastAsia" w:ascii="仿宋" w:hAnsi="仿宋" w:eastAsia="仿宋" w:cs="仿宋"/>
                <w:sz w:val="28"/>
                <w:szCs w:val="28"/>
              </w:rPr>
            </w:pPr>
          </w:p>
        </w:tc>
        <w:tc>
          <w:tcPr>
            <w:tcW w:w="1310" w:type="dxa"/>
          </w:tcPr>
          <w:p w14:paraId="281DFDA3">
            <w:pPr>
              <w:spacing w:line="360" w:lineRule="auto"/>
              <w:rPr>
                <w:rFonts w:hint="eastAsia" w:ascii="仿宋" w:hAnsi="仿宋" w:eastAsia="仿宋" w:cs="仿宋"/>
                <w:sz w:val="28"/>
                <w:szCs w:val="28"/>
              </w:rPr>
            </w:pPr>
          </w:p>
        </w:tc>
        <w:tc>
          <w:tcPr>
            <w:tcW w:w="879" w:type="dxa"/>
          </w:tcPr>
          <w:p w14:paraId="471B2F90">
            <w:pPr>
              <w:spacing w:line="360" w:lineRule="auto"/>
              <w:rPr>
                <w:rFonts w:hint="eastAsia" w:ascii="仿宋" w:hAnsi="仿宋" w:eastAsia="仿宋" w:cs="仿宋"/>
                <w:sz w:val="28"/>
                <w:szCs w:val="28"/>
              </w:rPr>
            </w:pPr>
          </w:p>
        </w:tc>
        <w:tc>
          <w:tcPr>
            <w:tcW w:w="902" w:type="dxa"/>
          </w:tcPr>
          <w:p w14:paraId="4D7182C3">
            <w:pPr>
              <w:spacing w:line="360" w:lineRule="auto"/>
              <w:rPr>
                <w:rFonts w:hint="eastAsia" w:ascii="仿宋" w:hAnsi="仿宋" w:eastAsia="仿宋" w:cs="仿宋"/>
                <w:sz w:val="28"/>
                <w:szCs w:val="28"/>
              </w:rPr>
            </w:pPr>
          </w:p>
        </w:tc>
        <w:tc>
          <w:tcPr>
            <w:tcW w:w="902" w:type="dxa"/>
          </w:tcPr>
          <w:p w14:paraId="6A09009C">
            <w:pPr>
              <w:spacing w:line="360" w:lineRule="auto"/>
              <w:rPr>
                <w:rFonts w:hint="eastAsia" w:ascii="仿宋" w:hAnsi="仿宋" w:eastAsia="仿宋" w:cs="仿宋"/>
                <w:sz w:val="28"/>
                <w:szCs w:val="28"/>
              </w:rPr>
            </w:pPr>
          </w:p>
        </w:tc>
        <w:tc>
          <w:tcPr>
            <w:tcW w:w="1194" w:type="dxa"/>
          </w:tcPr>
          <w:p w14:paraId="667DD406">
            <w:pPr>
              <w:spacing w:line="360" w:lineRule="auto"/>
              <w:rPr>
                <w:rFonts w:hint="eastAsia" w:ascii="仿宋" w:hAnsi="仿宋" w:eastAsia="仿宋" w:cs="仿宋"/>
                <w:sz w:val="28"/>
                <w:szCs w:val="28"/>
              </w:rPr>
            </w:pPr>
          </w:p>
        </w:tc>
        <w:tc>
          <w:tcPr>
            <w:tcW w:w="1393" w:type="dxa"/>
          </w:tcPr>
          <w:p w14:paraId="6D7C3E19">
            <w:pPr>
              <w:spacing w:line="360" w:lineRule="auto"/>
              <w:rPr>
                <w:rFonts w:hint="eastAsia" w:ascii="仿宋" w:hAnsi="仿宋" w:eastAsia="仿宋" w:cs="仿宋"/>
                <w:sz w:val="28"/>
                <w:szCs w:val="28"/>
              </w:rPr>
            </w:pPr>
          </w:p>
        </w:tc>
        <w:tc>
          <w:tcPr>
            <w:tcW w:w="1075" w:type="dxa"/>
          </w:tcPr>
          <w:p w14:paraId="60DE0D0B">
            <w:pPr>
              <w:spacing w:line="360" w:lineRule="auto"/>
              <w:rPr>
                <w:rFonts w:hint="eastAsia" w:ascii="仿宋" w:hAnsi="仿宋" w:eastAsia="仿宋" w:cs="仿宋"/>
                <w:sz w:val="28"/>
                <w:szCs w:val="28"/>
              </w:rPr>
            </w:pPr>
          </w:p>
        </w:tc>
        <w:tc>
          <w:tcPr>
            <w:tcW w:w="1194" w:type="dxa"/>
          </w:tcPr>
          <w:p w14:paraId="0C1519B8">
            <w:pPr>
              <w:spacing w:line="360" w:lineRule="auto"/>
              <w:rPr>
                <w:rFonts w:hint="eastAsia" w:ascii="仿宋" w:hAnsi="仿宋" w:eastAsia="仿宋" w:cs="仿宋"/>
                <w:sz w:val="28"/>
                <w:szCs w:val="28"/>
              </w:rPr>
            </w:pPr>
          </w:p>
        </w:tc>
      </w:tr>
      <w:tr w14:paraId="6E7F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6CEDD2C1">
            <w:pPr>
              <w:spacing w:line="360" w:lineRule="auto"/>
              <w:rPr>
                <w:rFonts w:hint="eastAsia" w:ascii="仿宋" w:hAnsi="仿宋" w:eastAsia="仿宋" w:cs="仿宋"/>
                <w:sz w:val="28"/>
                <w:szCs w:val="28"/>
              </w:rPr>
            </w:pPr>
          </w:p>
        </w:tc>
        <w:tc>
          <w:tcPr>
            <w:tcW w:w="1310" w:type="dxa"/>
          </w:tcPr>
          <w:p w14:paraId="6FDDCF83">
            <w:pPr>
              <w:spacing w:line="360" w:lineRule="auto"/>
              <w:rPr>
                <w:rFonts w:hint="eastAsia" w:ascii="仿宋" w:hAnsi="仿宋" w:eastAsia="仿宋" w:cs="仿宋"/>
                <w:sz w:val="28"/>
                <w:szCs w:val="28"/>
              </w:rPr>
            </w:pPr>
          </w:p>
        </w:tc>
        <w:tc>
          <w:tcPr>
            <w:tcW w:w="879" w:type="dxa"/>
          </w:tcPr>
          <w:p w14:paraId="4AE6CCF1">
            <w:pPr>
              <w:spacing w:line="360" w:lineRule="auto"/>
              <w:rPr>
                <w:rFonts w:hint="eastAsia" w:ascii="仿宋" w:hAnsi="仿宋" w:eastAsia="仿宋" w:cs="仿宋"/>
                <w:sz w:val="28"/>
                <w:szCs w:val="28"/>
              </w:rPr>
            </w:pPr>
          </w:p>
        </w:tc>
        <w:tc>
          <w:tcPr>
            <w:tcW w:w="902" w:type="dxa"/>
          </w:tcPr>
          <w:p w14:paraId="6F96F2DE">
            <w:pPr>
              <w:spacing w:line="360" w:lineRule="auto"/>
              <w:rPr>
                <w:rFonts w:hint="eastAsia" w:ascii="仿宋" w:hAnsi="仿宋" w:eastAsia="仿宋" w:cs="仿宋"/>
                <w:sz w:val="28"/>
                <w:szCs w:val="28"/>
              </w:rPr>
            </w:pPr>
          </w:p>
        </w:tc>
        <w:tc>
          <w:tcPr>
            <w:tcW w:w="902" w:type="dxa"/>
          </w:tcPr>
          <w:p w14:paraId="0DF32A31">
            <w:pPr>
              <w:spacing w:line="360" w:lineRule="auto"/>
              <w:rPr>
                <w:rFonts w:hint="eastAsia" w:ascii="仿宋" w:hAnsi="仿宋" w:eastAsia="仿宋" w:cs="仿宋"/>
                <w:sz w:val="28"/>
                <w:szCs w:val="28"/>
              </w:rPr>
            </w:pPr>
          </w:p>
        </w:tc>
        <w:tc>
          <w:tcPr>
            <w:tcW w:w="1194" w:type="dxa"/>
          </w:tcPr>
          <w:p w14:paraId="5F9103C5">
            <w:pPr>
              <w:spacing w:line="360" w:lineRule="auto"/>
              <w:rPr>
                <w:rFonts w:hint="eastAsia" w:ascii="仿宋" w:hAnsi="仿宋" w:eastAsia="仿宋" w:cs="仿宋"/>
                <w:sz w:val="28"/>
                <w:szCs w:val="28"/>
              </w:rPr>
            </w:pPr>
          </w:p>
        </w:tc>
        <w:tc>
          <w:tcPr>
            <w:tcW w:w="1393" w:type="dxa"/>
          </w:tcPr>
          <w:p w14:paraId="6E4AEBB5">
            <w:pPr>
              <w:spacing w:line="360" w:lineRule="auto"/>
              <w:rPr>
                <w:rFonts w:hint="eastAsia" w:ascii="仿宋" w:hAnsi="仿宋" w:eastAsia="仿宋" w:cs="仿宋"/>
                <w:sz w:val="28"/>
                <w:szCs w:val="28"/>
              </w:rPr>
            </w:pPr>
          </w:p>
        </w:tc>
        <w:tc>
          <w:tcPr>
            <w:tcW w:w="1075" w:type="dxa"/>
          </w:tcPr>
          <w:p w14:paraId="153F0650">
            <w:pPr>
              <w:spacing w:line="360" w:lineRule="auto"/>
              <w:rPr>
                <w:rFonts w:hint="eastAsia" w:ascii="仿宋" w:hAnsi="仿宋" w:eastAsia="仿宋" w:cs="仿宋"/>
                <w:sz w:val="28"/>
                <w:szCs w:val="28"/>
              </w:rPr>
            </w:pPr>
          </w:p>
        </w:tc>
        <w:tc>
          <w:tcPr>
            <w:tcW w:w="1194" w:type="dxa"/>
          </w:tcPr>
          <w:p w14:paraId="239816AA">
            <w:pPr>
              <w:spacing w:line="360" w:lineRule="auto"/>
              <w:rPr>
                <w:rFonts w:hint="eastAsia" w:ascii="仿宋" w:hAnsi="仿宋" w:eastAsia="仿宋" w:cs="仿宋"/>
                <w:sz w:val="28"/>
                <w:szCs w:val="28"/>
              </w:rPr>
            </w:pPr>
          </w:p>
        </w:tc>
      </w:tr>
      <w:tr w14:paraId="676D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6" w:type="dxa"/>
          </w:tcPr>
          <w:p w14:paraId="1A504ED2">
            <w:pPr>
              <w:spacing w:line="360" w:lineRule="auto"/>
              <w:rPr>
                <w:rFonts w:hint="eastAsia" w:ascii="仿宋" w:hAnsi="仿宋" w:eastAsia="仿宋" w:cs="仿宋"/>
                <w:sz w:val="28"/>
                <w:szCs w:val="28"/>
              </w:rPr>
            </w:pPr>
          </w:p>
        </w:tc>
        <w:tc>
          <w:tcPr>
            <w:tcW w:w="1310" w:type="dxa"/>
          </w:tcPr>
          <w:p w14:paraId="5D5B269B">
            <w:pPr>
              <w:spacing w:line="360" w:lineRule="auto"/>
              <w:rPr>
                <w:rFonts w:hint="eastAsia" w:ascii="仿宋" w:hAnsi="仿宋" w:eastAsia="仿宋" w:cs="仿宋"/>
                <w:sz w:val="28"/>
                <w:szCs w:val="28"/>
              </w:rPr>
            </w:pPr>
          </w:p>
        </w:tc>
        <w:tc>
          <w:tcPr>
            <w:tcW w:w="879" w:type="dxa"/>
          </w:tcPr>
          <w:p w14:paraId="45E58619">
            <w:pPr>
              <w:spacing w:line="360" w:lineRule="auto"/>
              <w:rPr>
                <w:rFonts w:hint="eastAsia" w:ascii="仿宋" w:hAnsi="仿宋" w:eastAsia="仿宋" w:cs="仿宋"/>
                <w:sz w:val="28"/>
                <w:szCs w:val="28"/>
              </w:rPr>
            </w:pPr>
          </w:p>
        </w:tc>
        <w:tc>
          <w:tcPr>
            <w:tcW w:w="902" w:type="dxa"/>
          </w:tcPr>
          <w:p w14:paraId="2F4DB9F3">
            <w:pPr>
              <w:spacing w:line="360" w:lineRule="auto"/>
              <w:rPr>
                <w:rFonts w:hint="eastAsia" w:ascii="仿宋" w:hAnsi="仿宋" w:eastAsia="仿宋" w:cs="仿宋"/>
                <w:sz w:val="28"/>
                <w:szCs w:val="28"/>
              </w:rPr>
            </w:pPr>
          </w:p>
        </w:tc>
        <w:tc>
          <w:tcPr>
            <w:tcW w:w="902" w:type="dxa"/>
          </w:tcPr>
          <w:p w14:paraId="328A9908">
            <w:pPr>
              <w:spacing w:line="360" w:lineRule="auto"/>
              <w:rPr>
                <w:rFonts w:hint="eastAsia" w:ascii="仿宋" w:hAnsi="仿宋" w:eastAsia="仿宋" w:cs="仿宋"/>
                <w:sz w:val="28"/>
                <w:szCs w:val="28"/>
              </w:rPr>
            </w:pPr>
          </w:p>
        </w:tc>
        <w:tc>
          <w:tcPr>
            <w:tcW w:w="1194" w:type="dxa"/>
          </w:tcPr>
          <w:p w14:paraId="08D884CA">
            <w:pPr>
              <w:spacing w:line="360" w:lineRule="auto"/>
              <w:rPr>
                <w:rFonts w:hint="eastAsia" w:ascii="仿宋" w:hAnsi="仿宋" w:eastAsia="仿宋" w:cs="仿宋"/>
                <w:sz w:val="28"/>
                <w:szCs w:val="28"/>
              </w:rPr>
            </w:pPr>
          </w:p>
        </w:tc>
        <w:tc>
          <w:tcPr>
            <w:tcW w:w="1393" w:type="dxa"/>
          </w:tcPr>
          <w:p w14:paraId="1C9390FD">
            <w:pPr>
              <w:spacing w:line="360" w:lineRule="auto"/>
              <w:rPr>
                <w:rFonts w:hint="eastAsia" w:ascii="仿宋" w:hAnsi="仿宋" w:eastAsia="仿宋" w:cs="仿宋"/>
                <w:sz w:val="28"/>
                <w:szCs w:val="28"/>
              </w:rPr>
            </w:pPr>
          </w:p>
        </w:tc>
        <w:tc>
          <w:tcPr>
            <w:tcW w:w="1075" w:type="dxa"/>
          </w:tcPr>
          <w:p w14:paraId="7C74C223">
            <w:pPr>
              <w:spacing w:line="360" w:lineRule="auto"/>
              <w:rPr>
                <w:rFonts w:hint="eastAsia" w:ascii="仿宋" w:hAnsi="仿宋" w:eastAsia="仿宋" w:cs="仿宋"/>
                <w:sz w:val="28"/>
                <w:szCs w:val="28"/>
              </w:rPr>
            </w:pPr>
          </w:p>
        </w:tc>
        <w:tc>
          <w:tcPr>
            <w:tcW w:w="1194" w:type="dxa"/>
          </w:tcPr>
          <w:p w14:paraId="7AD07BF9">
            <w:pPr>
              <w:spacing w:line="360" w:lineRule="auto"/>
              <w:rPr>
                <w:rFonts w:hint="eastAsia" w:ascii="仿宋" w:hAnsi="仿宋" w:eastAsia="仿宋" w:cs="仿宋"/>
                <w:sz w:val="28"/>
                <w:szCs w:val="28"/>
              </w:rPr>
            </w:pPr>
          </w:p>
        </w:tc>
      </w:tr>
      <w:tr w14:paraId="7D3B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6C1E9101">
            <w:pPr>
              <w:spacing w:line="360" w:lineRule="auto"/>
              <w:rPr>
                <w:rFonts w:hint="eastAsia" w:ascii="仿宋" w:hAnsi="仿宋" w:eastAsia="仿宋" w:cs="仿宋"/>
                <w:sz w:val="28"/>
                <w:szCs w:val="28"/>
              </w:rPr>
            </w:pPr>
          </w:p>
        </w:tc>
        <w:tc>
          <w:tcPr>
            <w:tcW w:w="1310" w:type="dxa"/>
          </w:tcPr>
          <w:p w14:paraId="07019598">
            <w:pPr>
              <w:spacing w:line="360" w:lineRule="auto"/>
              <w:rPr>
                <w:rFonts w:hint="eastAsia" w:ascii="仿宋" w:hAnsi="仿宋" w:eastAsia="仿宋" w:cs="仿宋"/>
                <w:sz w:val="28"/>
                <w:szCs w:val="28"/>
              </w:rPr>
            </w:pPr>
          </w:p>
        </w:tc>
        <w:tc>
          <w:tcPr>
            <w:tcW w:w="879" w:type="dxa"/>
          </w:tcPr>
          <w:p w14:paraId="76BC6C27">
            <w:pPr>
              <w:spacing w:line="360" w:lineRule="auto"/>
              <w:rPr>
                <w:rFonts w:hint="eastAsia" w:ascii="仿宋" w:hAnsi="仿宋" w:eastAsia="仿宋" w:cs="仿宋"/>
                <w:sz w:val="28"/>
                <w:szCs w:val="28"/>
              </w:rPr>
            </w:pPr>
          </w:p>
        </w:tc>
        <w:tc>
          <w:tcPr>
            <w:tcW w:w="902" w:type="dxa"/>
          </w:tcPr>
          <w:p w14:paraId="31663959">
            <w:pPr>
              <w:spacing w:line="360" w:lineRule="auto"/>
              <w:rPr>
                <w:rFonts w:hint="eastAsia" w:ascii="仿宋" w:hAnsi="仿宋" w:eastAsia="仿宋" w:cs="仿宋"/>
                <w:sz w:val="28"/>
                <w:szCs w:val="28"/>
              </w:rPr>
            </w:pPr>
          </w:p>
        </w:tc>
        <w:tc>
          <w:tcPr>
            <w:tcW w:w="902" w:type="dxa"/>
          </w:tcPr>
          <w:p w14:paraId="04CD4F11">
            <w:pPr>
              <w:spacing w:line="360" w:lineRule="auto"/>
              <w:rPr>
                <w:rFonts w:hint="eastAsia" w:ascii="仿宋" w:hAnsi="仿宋" w:eastAsia="仿宋" w:cs="仿宋"/>
                <w:sz w:val="28"/>
                <w:szCs w:val="28"/>
              </w:rPr>
            </w:pPr>
          </w:p>
        </w:tc>
        <w:tc>
          <w:tcPr>
            <w:tcW w:w="1194" w:type="dxa"/>
          </w:tcPr>
          <w:p w14:paraId="6C5E0DD4">
            <w:pPr>
              <w:spacing w:line="360" w:lineRule="auto"/>
              <w:rPr>
                <w:rFonts w:hint="eastAsia" w:ascii="仿宋" w:hAnsi="仿宋" w:eastAsia="仿宋" w:cs="仿宋"/>
                <w:sz w:val="28"/>
                <w:szCs w:val="28"/>
              </w:rPr>
            </w:pPr>
          </w:p>
        </w:tc>
        <w:tc>
          <w:tcPr>
            <w:tcW w:w="1393" w:type="dxa"/>
          </w:tcPr>
          <w:p w14:paraId="6C84CD4E">
            <w:pPr>
              <w:spacing w:line="360" w:lineRule="auto"/>
              <w:rPr>
                <w:rFonts w:hint="eastAsia" w:ascii="仿宋" w:hAnsi="仿宋" w:eastAsia="仿宋" w:cs="仿宋"/>
                <w:sz w:val="28"/>
                <w:szCs w:val="28"/>
              </w:rPr>
            </w:pPr>
          </w:p>
        </w:tc>
        <w:tc>
          <w:tcPr>
            <w:tcW w:w="1075" w:type="dxa"/>
          </w:tcPr>
          <w:p w14:paraId="4ECA85F4">
            <w:pPr>
              <w:spacing w:line="360" w:lineRule="auto"/>
              <w:rPr>
                <w:rFonts w:hint="eastAsia" w:ascii="仿宋" w:hAnsi="仿宋" w:eastAsia="仿宋" w:cs="仿宋"/>
                <w:sz w:val="28"/>
                <w:szCs w:val="28"/>
              </w:rPr>
            </w:pPr>
          </w:p>
        </w:tc>
        <w:tc>
          <w:tcPr>
            <w:tcW w:w="1194" w:type="dxa"/>
          </w:tcPr>
          <w:p w14:paraId="57A272E4">
            <w:pPr>
              <w:spacing w:line="360" w:lineRule="auto"/>
              <w:rPr>
                <w:rFonts w:hint="eastAsia" w:ascii="仿宋" w:hAnsi="仿宋" w:eastAsia="仿宋" w:cs="仿宋"/>
                <w:sz w:val="28"/>
                <w:szCs w:val="28"/>
              </w:rPr>
            </w:pPr>
          </w:p>
        </w:tc>
      </w:tr>
      <w:tr w14:paraId="48FA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96" w:type="dxa"/>
          </w:tcPr>
          <w:p w14:paraId="65E57057">
            <w:pPr>
              <w:spacing w:line="360" w:lineRule="auto"/>
              <w:rPr>
                <w:rFonts w:hint="eastAsia" w:ascii="仿宋" w:hAnsi="仿宋" w:eastAsia="仿宋" w:cs="仿宋"/>
                <w:sz w:val="28"/>
                <w:szCs w:val="28"/>
              </w:rPr>
            </w:pPr>
          </w:p>
        </w:tc>
        <w:tc>
          <w:tcPr>
            <w:tcW w:w="1310" w:type="dxa"/>
          </w:tcPr>
          <w:p w14:paraId="31F57AA6">
            <w:pPr>
              <w:spacing w:line="360" w:lineRule="auto"/>
              <w:rPr>
                <w:rFonts w:hint="eastAsia" w:ascii="仿宋" w:hAnsi="仿宋" w:eastAsia="仿宋" w:cs="仿宋"/>
                <w:sz w:val="28"/>
                <w:szCs w:val="28"/>
              </w:rPr>
            </w:pPr>
          </w:p>
        </w:tc>
        <w:tc>
          <w:tcPr>
            <w:tcW w:w="879" w:type="dxa"/>
          </w:tcPr>
          <w:p w14:paraId="243C6CEF">
            <w:pPr>
              <w:spacing w:line="360" w:lineRule="auto"/>
              <w:rPr>
                <w:rFonts w:hint="eastAsia" w:ascii="仿宋" w:hAnsi="仿宋" w:eastAsia="仿宋" w:cs="仿宋"/>
                <w:sz w:val="28"/>
                <w:szCs w:val="28"/>
              </w:rPr>
            </w:pPr>
          </w:p>
        </w:tc>
        <w:tc>
          <w:tcPr>
            <w:tcW w:w="902" w:type="dxa"/>
          </w:tcPr>
          <w:p w14:paraId="0F43F729">
            <w:pPr>
              <w:spacing w:line="360" w:lineRule="auto"/>
              <w:rPr>
                <w:rFonts w:hint="eastAsia" w:ascii="仿宋" w:hAnsi="仿宋" w:eastAsia="仿宋" w:cs="仿宋"/>
                <w:sz w:val="28"/>
                <w:szCs w:val="28"/>
              </w:rPr>
            </w:pPr>
          </w:p>
        </w:tc>
        <w:tc>
          <w:tcPr>
            <w:tcW w:w="902" w:type="dxa"/>
          </w:tcPr>
          <w:p w14:paraId="229D3F8B">
            <w:pPr>
              <w:spacing w:line="360" w:lineRule="auto"/>
              <w:rPr>
                <w:rFonts w:hint="eastAsia" w:ascii="仿宋" w:hAnsi="仿宋" w:eastAsia="仿宋" w:cs="仿宋"/>
                <w:sz w:val="28"/>
                <w:szCs w:val="28"/>
              </w:rPr>
            </w:pPr>
          </w:p>
        </w:tc>
        <w:tc>
          <w:tcPr>
            <w:tcW w:w="1194" w:type="dxa"/>
          </w:tcPr>
          <w:p w14:paraId="6D6FC591">
            <w:pPr>
              <w:spacing w:line="360" w:lineRule="auto"/>
              <w:rPr>
                <w:rFonts w:hint="eastAsia" w:ascii="仿宋" w:hAnsi="仿宋" w:eastAsia="仿宋" w:cs="仿宋"/>
                <w:sz w:val="28"/>
                <w:szCs w:val="28"/>
              </w:rPr>
            </w:pPr>
          </w:p>
        </w:tc>
        <w:tc>
          <w:tcPr>
            <w:tcW w:w="1393" w:type="dxa"/>
          </w:tcPr>
          <w:p w14:paraId="5E800D33">
            <w:pPr>
              <w:spacing w:line="360" w:lineRule="auto"/>
              <w:rPr>
                <w:rFonts w:hint="eastAsia" w:ascii="仿宋" w:hAnsi="仿宋" w:eastAsia="仿宋" w:cs="仿宋"/>
                <w:sz w:val="28"/>
                <w:szCs w:val="28"/>
              </w:rPr>
            </w:pPr>
          </w:p>
        </w:tc>
        <w:tc>
          <w:tcPr>
            <w:tcW w:w="1075" w:type="dxa"/>
          </w:tcPr>
          <w:p w14:paraId="2C635C80">
            <w:pPr>
              <w:spacing w:line="360" w:lineRule="auto"/>
              <w:rPr>
                <w:rFonts w:hint="eastAsia" w:ascii="仿宋" w:hAnsi="仿宋" w:eastAsia="仿宋" w:cs="仿宋"/>
                <w:sz w:val="28"/>
                <w:szCs w:val="28"/>
              </w:rPr>
            </w:pPr>
          </w:p>
        </w:tc>
        <w:tc>
          <w:tcPr>
            <w:tcW w:w="1194" w:type="dxa"/>
          </w:tcPr>
          <w:p w14:paraId="087BEEB6">
            <w:pPr>
              <w:spacing w:line="360" w:lineRule="auto"/>
              <w:rPr>
                <w:rFonts w:hint="eastAsia" w:ascii="仿宋" w:hAnsi="仿宋" w:eastAsia="仿宋" w:cs="仿宋"/>
                <w:sz w:val="28"/>
                <w:szCs w:val="28"/>
              </w:rPr>
            </w:pPr>
          </w:p>
        </w:tc>
      </w:tr>
      <w:tr w14:paraId="74E6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6" w:type="dxa"/>
          </w:tcPr>
          <w:p w14:paraId="7C50C5B4">
            <w:pPr>
              <w:spacing w:line="360" w:lineRule="auto"/>
              <w:rPr>
                <w:rFonts w:hint="eastAsia" w:ascii="仿宋" w:hAnsi="仿宋" w:eastAsia="仿宋" w:cs="仿宋"/>
                <w:sz w:val="28"/>
                <w:szCs w:val="28"/>
              </w:rPr>
            </w:pPr>
          </w:p>
        </w:tc>
        <w:tc>
          <w:tcPr>
            <w:tcW w:w="1310" w:type="dxa"/>
          </w:tcPr>
          <w:p w14:paraId="5C10814D">
            <w:pPr>
              <w:spacing w:line="360" w:lineRule="auto"/>
              <w:rPr>
                <w:rFonts w:hint="eastAsia" w:ascii="仿宋" w:hAnsi="仿宋" w:eastAsia="仿宋" w:cs="仿宋"/>
                <w:sz w:val="28"/>
                <w:szCs w:val="28"/>
              </w:rPr>
            </w:pPr>
          </w:p>
        </w:tc>
        <w:tc>
          <w:tcPr>
            <w:tcW w:w="879" w:type="dxa"/>
          </w:tcPr>
          <w:p w14:paraId="499DA20E">
            <w:pPr>
              <w:spacing w:line="360" w:lineRule="auto"/>
              <w:rPr>
                <w:rFonts w:hint="eastAsia" w:ascii="仿宋" w:hAnsi="仿宋" w:eastAsia="仿宋" w:cs="仿宋"/>
                <w:sz w:val="28"/>
                <w:szCs w:val="28"/>
              </w:rPr>
            </w:pPr>
          </w:p>
        </w:tc>
        <w:tc>
          <w:tcPr>
            <w:tcW w:w="902" w:type="dxa"/>
          </w:tcPr>
          <w:p w14:paraId="66710F35">
            <w:pPr>
              <w:spacing w:line="360" w:lineRule="auto"/>
              <w:rPr>
                <w:rFonts w:hint="eastAsia" w:ascii="仿宋" w:hAnsi="仿宋" w:eastAsia="仿宋" w:cs="仿宋"/>
                <w:sz w:val="28"/>
                <w:szCs w:val="28"/>
              </w:rPr>
            </w:pPr>
          </w:p>
        </w:tc>
        <w:tc>
          <w:tcPr>
            <w:tcW w:w="902" w:type="dxa"/>
          </w:tcPr>
          <w:p w14:paraId="1CA207AE">
            <w:pPr>
              <w:spacing w:line="360" w:lineRule="auto"/>
              <w:rPr>
                <w:rFonts w:hint="eastAsia" w:ascii="仿宋" w:hAnsi="仿宋" w:eastAsia="仿宋" w:cs="仿宋"/>
                <w:sz w:val="28"/>
                <w:szCs w:val="28"/>
              </w:rPr>
            </w:pPr>
          </w:p>
        </w:tc>
        <w:tc>
          <w:tcPr>
            <w:tcW w:w="1194" w:type="dxa"/>
          </w:tcPr>
          <w:p w14:paraId="7B4B6367">
            <w:pPr>
              <w:spacing w:line="360" w:lineRule="auto"/>
              <w:rPr>
                <w:rFonts w:hint="eastAsia" w:ascii="仿宋" w:hAnsi="仿宋" w:eastAsia="仿宋" w:cs="仿宋"/>
                <w:sz w:val="28"/>
                <w:szCs w:val="28"/>
              </w:rPr>
            </w:pPr>
          </w:p>
        </w:tc>
        <w:tc>
          <w:tcPr>
            <w:tcW w:w="1393" w:type="dxa"/>
          </w:tcPr>
          <w:p w14:paraId="53F6A4EB">
            <w:pPr>
              <w:spacing w:line="360" w:lineRule="auto"/>
              <w:rPr>
                <w:rFonts w:hint="eastAsia" w:ascii="仿宋" w:hAnsi="仿宋" w:eastAsia="仿宋" w:cs="仿宋"/>
                <w:sz w:val="28"/>
                <w:szCs w:val="28"/>
              </w:rPr>
            </w:pPr>
          </w:p>
        </w:tc>
        <w:tc>
          <w:tcPr>
            <w:tcW w:w="1075" w:type="dxa"/>
          </w:tcPr>
          <w:p w14:paraId="3D7EC9CC">
            <w:pPr>
              <w:spacing w:line="360" w:lineRule="auto"/>
              <w:rPr>
                <w:rFonts w:hint="eastAsia" w:ascii="仿宋" w:hAnsi="仿宋" w:eastAsia="仿宋" w:cs="仿宋"/>
                <w:sz w:val="28"/>
                <w:szCs w:val="28"/>
              </w:rPr>
            </w:pPr>
          </w:p>
        </w:tc>
        <w:tc>
          <w:tcPr>
            <w:tcW w:w="1194" w:type="dxa"/>
          </w:tcPr>
          <w:p w14:paraId="225BF32D">
            <w:pPr>
              <w:spacing w:line="360" w:lineRule="auto"/>
              <w:rPr>
                <w:rFonts w:hint="eastAsia" w:ascii="仿宋" w:hAnsi="仿宋" w:eastAsia="仿宋" w:cs="仿宋"/>
                <w:sz w:val="28"/>
                <w:szCs w:val="28"/>
              </w:rPr>
            </w:pPr>
          </w:p>
        </w:tc>
      </w:tr>
    </w:tbl>
    <w:p w14:paraId="6C4F3442">
      <w:pPr>
        <w:spacing w:line="360" w:lineRule="auto"/>
        <w:rPr>
          <w:rFonts w:hint="eastAsia" w:ascii="仿宋" w:hAnsi="仿宋" w:eastAsia="仿宋" w:cs="仿宋"/>
          <w:sz w:val="28"/>
          <w:szCs w:val="28"/>
        </w:rPr>
      </w:pPr>
    </w:p>
    <w:p w14:paraId="420F7B95">
      <w:pPr>
        <w:spacing w:line="360" w:lineRule="auto"/>
        <w:ind w:firstLine="560" w:firstLineChars="200"/>
        <w:rPr>
          <w:rFonts w:hint="eastAsia" w:ascii="仿宋" w:hAnsi="仿宋" w:eastAsia="仿宋" w:cs="仿宋"/>
          <w:sz w:val="28"/>
          <w:szCs w:val="28"/>
        </w:rPr>
        <w:sectPr>
          <w:footerReference r:id="rId23" w:type="default"/>
          <w:pgSz w:w="11906" w:h="16838"/>
          <w:pgMar w:top="1418" w:right="1134" w:bottom="1418" w:left="1134" w:header="851" w:footer="992" w:gutter="0"/>
          <w:pgNumType w:fmt="decimal"/>
          <w:cols w:space="720" w:num="1"/>
          <w:docGrid w:type="lines" w:linePitch="312" w:charSpace="0"/>
        </w:sectPr>
      </w:pPr>
    </w:p>
    <w:p w14:paraId="75D1D608">
      <w:pPr>
        <w:pStyle w:val="18"/>
        <w:rPr>
          <w:rFonts w:hint="eastAsia" w:ascii="仿宋" w:hAnsi="仿宋" w:eastAsia="仿宋" w:cs="仿宋"/>
          <w:b/>
          <w:bCs/>
          <w:sz w:val="28"/>
          <w:szCs w:val="28"/>
        </w:rPr>
      </w:pPr>
      <w:r>
        <w:rPr>
          <w:rFonts w:hint="eastAsia" w:ascii="仿宋" w:hAnsi="仿宋" w:eastAsia="仿宋" w:cs="仿宋"/>
          <w:b/>
          <w:bCs/>
          <w:sz w:val="28"/>
          <w:szCs w:val="28"/>
        </w:rPr>
        <w:t>附表二：劳动力计划表</w:t>
      </w:r>
    </w:p>
    <w:p w14:paraId="3B0A31C3">
      <w:pPr>
        <w:spacing w:line="360" w:lineRule="auto"/>
        <w:rPr>
          <w:rFonts w:hint="eastAsia" w:ascii="仿宋" w:hAnsi="仿宋" w:eastAsia="仿宋" w:cs="仿宋"/>
          <w:sz w:val="28"/>
          <w:szCs w:val="28"/>
        </w:rPr>
      </w:pPr>
      <w:r>
        <w:rPr>
          <w:rFonts w:hint="eastAsia" w:ascii="仿宋" w:hAnsi="仿宋" w:eastAsia="仿宋" w:cs="仿宋"/>
          <w:sz w:val="28"/>
          <w:szCs w:val="28"/>
        </w:rPr>
        <w:t>单位：人</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5B04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8249AB9">
            <w:pPr>
              <w:spacing w:line="360" w:lineRule="auto"/>
              <w:rPr>
                <w:rFonts w:hint="eastAsia" w:ascii="仿宋" w:hAnsi="仿宋" w:eastAsia="仿宋" w:cs="仿宋"/>
                <w:sz w:val="28"/>
                <w:szCs w:val="28"/>
              </w:rPr>
            </w:pPr>
            <w:r>
              <w:rPr>
                <w:rFonts w:hint="eastAsia" w:ascii="仿宋" w:hAnsi="仿宋" w:eastAsia="仿宋" w:cs="仿宋"/>
                <w:sz w:val="28"/>
                <w:szCs w:val="28"/>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1AF3131E">
            <w:pPr>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按工程施工阶段投入劳动力情况</w:t>
            </w:r>
          </w:p>
        </w:tc>
      </w:tr>
      <w:tr w14:paraId="4F16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F7A6977">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4A9BE011">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87AC6D7">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C8E17D9">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15D6AE79">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6C34435">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8A9D404">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56CFB7F9">
            <w:pPr>
              <w:spacing w:line="360" w:lineRule="auto"/>
              <w:ind w:firstLine="560" w:firstLineChars="200"/>
              <w:rPr>
                <w:rFonts w:hint="eastAsia" w:ascii="仿宋" w:hAnsi="仿宋" w:eastAsia="仿宋" w:cs="仿宋"/>
                <w:sz w:val="28"/>
                <w:szCs w:val="28"/>
              </w:rPr>
            </w:pPr>
          </w:p>
        </w:tc>
      </w:tr>
      <w:tr w14:paraId="5373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2BD09C9">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961C41D">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2C282FD">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69084B4E">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6C5A2C7E">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22F31760">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3BBAF433">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43F4CADD">
            <w:pPr>
              <w:spacing w:line="360" w:lineRule="auto"/>
              <w:ind w:firstLine="560" w:firstLineChars="200"/>
              <w:rPr>
                <w:rFonts w:hint="eastAsia" w:ascii="仿宋" w:hAnsi="仿宋" w:eastAsia="仿宋" w:cs="仿宋"/>
                <w:sz w:val="28"/>
                <w:szCs w:val="28"/>
              </w:rPr>
            </w:pPr>
          </w:p>
        </w:tc>
      </w:tr>
      <w:tr w14:paraId="5CF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DEDAF26">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9061DE7">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979D61F">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65D44D85">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3F6B3FA7">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0880BBA8">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9EFAB71">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323E2388">
            <w:pPr>
              <w:spacing w:line="360" w:lineRule="auto"/>
              <w:ind w:firstLine="560" w:firstLineChars="200"/>
              <w:rPr>
                <w:rFonts w:hint="eastAsia" w:ascii="仿宋" w:hAnsi="仿宋" w:eastAsia="仿宋" w:cs="仿宋"/>
                <w:sz w:val="28"/>
                <w:szCs w:val="28"/>
              </w:rPr>
            </w:pPr>
          </w:p>
        </w:tc>
      </w:tr>
      <w:tr w14:paraId="767F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218D9AC">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1553972">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C067A8B">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08930CB3">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201EFD0">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298C66F1">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9B2F1CB">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3F6F31C0">
            <w:pPr>
              <w:spacing w:line="360" w:lineRule="auto"/>
              <w:ind w:firstLine="560" w:firstLineChars="200"/>
              <w:rPr>
                <w:rFonts w:hint="eastAsia" w:ascii="仿宋" w:hAnsi="仿宋" w:eastAsia="仿宋" w:cs="仿宋"/>
                <w:sz w:val="28"/>
                <w:szCs w:val="28"/>
              </w:rPr>
            </w:pPr>
          </w:p>
        </w:tc>
      </w:tr>
      <w:tr w14:paraId="79E1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952C30">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103FA22E">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9237EAF">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69623F29">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466FFE9E">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44404F15">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6CD69B78">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662D21B6">
            <w:pPr>
              <w:spacing w:line="360" w:lineRule="auto"/>
              <w:ind w:firstLine="560" w:firstLineChars="200"/>
              <w:rPr>
                <w:rFonts w:hint="eastAsia" w:ascii="仿宋" w:hAnsi="仿宋" w:eastAsia="仿宋" w:cs="仿宋"/>
                <w:sz w:val="28"/>
                <w:szCs w:val="28"/>
              </w:rPr>
            </w:pPr>
          </w:p>
        </w:tc>
      </w:tr>
      <w:tr w14:paraId="0A03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DF83903">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B99F2FC">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69686F37">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2B53B12B">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BD2B5BA">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0D38C152">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74315CD">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0EFD85B2">
            <w:pPr>
              <w:spacing w:line="360" w:lineRule="auto"/>
              <w:ind w:firstLine="560" w:firstLineChars="200"/>
              <w:rPr>
                <w:rFonts w:hint="eastAsia" w:ascii="仿宋" w:hAnsi="仿宋" w:eastAsia="仿宋" w:cs="仿宋"/>
                <w:sz w:val="28"/>
                <w:szCs w:val="28"/>
              </w:rPr>
            </w:pPr>
          </w:p>
        </w:tc>
      </w:tr>
      <w:tr w14:paraId="7C21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BAA77A5">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73FBD35">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34A0140">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F7CE951">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8A13D76">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3A273588">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45FE5837">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4C034B95">
            <w:pPr>
              <w:spacing w:line="360" w:lineRule="auto"/>
              <w:ind w:firstLine="560" w:firstLineChars="200"/>
              <w:rPr>
                <w:rFonts w:hint="eastAsia" w:ascii="仿宋" w:hAnsi="仿宋" w:eastAsia="仿宋" w:cs="仿宋"/>
                <w:sz w:val="28"/>
                <w:szCs w:val="28"/>
              </w:rPr>
            </w:pPr>
          </w:p>
        </w:tc>
      </w:tr>
      <w:tr w14:paraId="61F4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8020FE8">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29B9632">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AF11140">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2155290">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030658D">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31B8C99">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7D1BD99">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4F048B07">
            <w:pPr>
              <w:spacing w:line="360" w:lineRule="auto"/>
              <w:ind w:firstLine="560" w:firstLineChars="200"/>
              <w:rPr>
                <w:rFonts w:hint="eastAsia" w:ascii="仿宋" w:hAnsi="仿宋" w:eastAsia="仿宋" w:cs="仿宋"/>
                <w:sz w:val="28"/>
                <w:szCs w:val="28"/>
              </w:rPr>
            </w:pPr>
          </w:p>
        </w:tc>
      </w:tr>
      <w:tr w14:paraId="583A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F2C23B3">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4979992B">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32D082C">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2F0A8852">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4577C409">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296B5A89">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3470F34">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29D34E61">
            <w:pPr>
              <w:spacing w:line="360" w:lineRule="auto"/>
              <w:ind w:firstLine="560" w:firstLineChars="200"/>
              <w:rPr>
                <w:rFonts w:hint="eastAsia" w:ascii="仿宋" w:hAnsi="仿宋" w:eastAsia="仿宋" w:cs="仿宋"/>
                <w:sz w:val="28"/>
                <w:szCs w:val="28"/>
              </w:rPr>
            </w:pPr>
          </w:p>
        </w:tc>
      </w:tr>
      <w:tr w14:paraId="3C46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BED3A0C">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6966ED18">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20BFDE6">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093CF9F2">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34F77A7">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68ABF5FD">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490A855">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2B5CA5EF">
            <w:pPr>
              <w:spacing w:line="360" w:lineRule="auto"/>
              <w:ind w:firstLine="560" w:firstLineChars="200"/>
              <w:rPr>
                <w:rFonts w:hint="eastAsia" w:ascii="仿宋" w:hAnsi="仿宋" w:eastAsia="仿宋" w:cs="仿宋"/>
                <w:sz w:val="28"/>
                <w:szCs w:val="28"/>
              </w:rPr>
            </w:pPr>
          </w:p>
        </w:tc>
      </w:tr>
      <w:tr w14:paraId="4726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0845B6C">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1E6443C2">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DFCAD3B">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4D6C5281">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46753F12">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5067CEC6">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9F39184">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503C83BB">
            <w:pPr>
              <w:spacing w:line="360" w:lineRule="auto"/>
              <w:ind w:firstLine="560" w:firstLineChars="200"/>
              <w:rPr>
                <w:rFonts w:hint="eastAsia" w:ascii="仿宋" w:hAnsi="仿宋" w:eastAsia="仿宋" w:cs="仿宋"/>
                <w:sz w:val="28"/>
                <w:szCs w:val="28"/>
              </w:rPr>
            </w:pPr>
          </w:p>
        </w:tc>
      </w:tr>
      <w:tr w14:paraId="2010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D44F3FF">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EE3EA15">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97CF7F3">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587C271D">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689B19F2">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5DEDDC36">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4A206CE">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26468757">
            <w:pPr>
              <w:spacing w:line="360" w:lineRule="auto"/>
              <w:ind w:firstLine="560" w:firstLineChars="200"/>
              <w:rPr>
                <w:rFonts w:hint="eastAsia" w:ascii="仿宋" w:hAnsi="仿宋" w:eastAsia="仿宋" w:cs="仿宋"/>
                <w:sz w:val="28"/>
                <w:szCs w:val="28"/>
              </w:rPr>
            </w:pPr>
          </w:p>
        </w:tc>
      </w:tr>
      <w:tr w14:paraId="7191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F2FBC0F">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BC4A285">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EA8A343">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680AB6F">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16D09361">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422EEC46">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1CB4124">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1498BBC">
            <w:pPr>
              <w:spacing w:line="360" w:lineRule="auto"/>
              <w:ind w:firstLine="560" w:firstLineChars="200"/>
              <w:rPr>
                <w:rFonts w:hint="eastAsia" w:ascii="仿宋" w:hAnsi="仿宋" w:eastAsia="仿宋" w:cs="仿宋"/>
                <w:sz w:val="28"/>
                <w:szCs w:val="28"/>
              </w:rPr>
            </w:pPr>
          </w:p>
        </w:tc>
      </w:tr>
      <w:tr w14:paraId="241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6850B3D">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4F0262AE">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7050A5F">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33C010DC">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F8B988E">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DC2FF60">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9CD6C66">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3E06AB4A">
            <w:pPr>
              <w:spacing w:line="360" w:lineRule="auto"/>
              <w:ind w:firstLine="560" w:firstLineChars="200"/>
              <w:rPr>
                <w:rFonts w:hint="eastAsia" w:ascii="仿宋" w:hAnsi="仿宋" w:eastAsia="仿宋" w:cs="仿宋"/>
                <w:sz w:val="28"/>
                <w:szCs w:val="28"/>
              </w:rPr>
            </w:pPr>
          </w:p>
        </w:tc>
      </w:tr>
      <w:tr w14:paraId="60CC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99D3EF2">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4F3E92D4">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EA52553">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742012C">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CC0C60D">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4D6DC07B">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0C7270C">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6EC0A1D5">
            <w:pPr>
              <w:spacing w:line="360" w:lineRule="auto"/>
              <w:ind w:firstLine="560" w:firstLineChars="200"/>
              <w:rPr>
                <w:rFonts w:hint="eastAsia" w:ascii="仿宋" w:hAnsi="仿宋" w:eastAsia="仿宋" w:cs="仿宋"/>
                <w:sz w:val="28"/>
                <w:szCs w:val="28"/>
              </w:rPr>
            </w:pPr>
          </w:p>
        </w:tc>
      </w:tr>
      <w:tr w14:paraId="30C0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E2BD8F1">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2A25749E">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1639DB8">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6DB02C70">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39BFA544">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73B13088">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41BA4DE7">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0502BF6A">
            <w:pPr>
              <w:spacing w:line="360" w:lineRule="auto"/>
              <w:ind w:firstLine="560" w:firstLineChars="200"/>
              <w:rPr>
                <w:rFonts w:hint="eastAsia" w:ascii="仿宋" w:hAnsi="仿宋" w:eastAsia="仿宋" w:cs="仿宋"/>
                <w:sz w:val="28"/>
                <w:szCs w:val="28"/>
              </w:rPr>
            </w:pPr>
          </w:p>
        </w:tc>
      </w:tr>
      <w:tr w14:paraId="35E6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15453D8">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382F0B43">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6675C6A">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32A8AE82">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6002235D">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15C63220">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1EACF548">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0D89F993">
            <w:pPr>
              <w:spacing w:line="360" w:lineRule="auto"/>
              <w:ind w:firstLine="560" w:firstLineChars="200"/>
              <w:rPr>
                <w:rFonts w:hint="eastAsia" w:ascii="仿宋" w:hAnsi="仿宋" w:eastAsia="仿宋" w:cs="仿宋"/>
                <w:sz w:val="28"/>
                <w:szCs w:val="28"/>
              </w:rPr>
            </w:pPr>
          </w:p>
        </w:tc>
      </w:tr>
      <w:tr w14:paraId="3E4C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9B22F6A">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69107CB7">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0BDF8835">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1614DC73">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56DA5FD0">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2466AC23">
            <w:pPr>
              <w:spacing w:line="360" w:lineRule="auto"/>
              <w:ind w:firstLine="560" w:firstLineChars="200"/>
              <w:rPr>
                <w:rFonts w:hint="eastAsia" w:ascii="仿宋" w:hAnsi="仿宋" w:eastAsia="仿宋" w:cs="仿宋"/>
                <w:sz w:val="28"/>
                <w:szCs w:val="28"/>
              </w:rPr>
            </w:pPr>
          </w:p>
        </w:tc>
        <w:tc>
          <w:tcPr>
            <w:tcW w:w="1257" w:type="dxa"/>
            <w:tcBorders>
              <w:top w:val="outset" w:color="auto" w:sz="6" w:space="0"/>
              <w:left w:val="outset" w:color="auto" w:sz="6" w:space="0"/>
              <w:bottom w:val="outset" w:color="auto" w:sz="6" w:space="0"/>
              <w:right w:val="outset" w:color="auto" w:sz="6" w:space="0"/>
            </w:tcBorders>
            <w:vAlign w:val="center"/>
          </w:tcPr>
          <w:p w14:paraId="7834872A">
            <w:pPr>
              <w:spacing w:line="360" w:lineRule="auto"/>
              <w:ind w:firstLine="560" w:firstLineChars="200"/>
              <w:rPr>
                <w:rFonts w:hint="eastAsia" w:ascii="仿宋" w:hAnsi="仿宋" w:eastAsia="仿宋" w:cs="仿宋"/>
                <w:sz w:val="28"/>
                <w:szCs w:val="28"/>
              </w:rPr>
            </w:pPr>
          </w:p>
        </w:tc>
        <w:tc>
          <w:tcPr>
            <w:tcW w:w="1258" w:type="dxa"/>
            <w:tcBorders>
              <w:top w:val="outset" w:color="auto" w:sz="6" w:space="0"/>
              <w:left w:val="outset" w:color="auto" w:sz="6" w:space="0"/>
              <w:bottom w:val="outset" w:color="auto" w:sz="6" w:space="0"/>
              <w:right w:val="outset" w:color="auto" w:sz="6" w:space="0"/>
            </w:tcBorders>
            <w:vAlign w:val="center"/>
          </w:tcPr>
          <w:p w14:paraId="5C3A92A8">
            <w:pPr>
              <w:spacing w:line="360" w:lineRule="auto"/>
              <w:ind w:firstLine="560" w:firstLineChars="200"/>
              <w:rPr>
                <w:rFonts w:hint="eastAsia" w:ascii="仿宋" w:hAnsi="仿宋" w:eastAsia="仿宋" w:cs="仿宋"/>
                <w:sz w:val="28"/>
                <w:szCs w:val="28"/>
              </w:rPr>
            </w:pPr>
          </w:p>
        </w:tc>
      </w:tr>
    </w:tbl>
    <w:p w14:paraId="0E6D02D1">
      <w:pPr>
        <w:spacing w:line="360" w:lineRule="auto"/>
        <w:rPr>
          <w:rFonts w:hint="eastAsia" w:ascii="仿宋" w:hAnsi="仿宋" w:eastAsia="仿宋" w:cs="仿宋"/>
          <w:kern w:val="0"/>
          <w:sz w:val="28"/>
          <w:szCs w:val="28"/>
        </w:rPr>
      </w:pPr>
      <w:r>
        <w:rPr>
          <w:rFonts w:hint="eastAsia" w:ascii="仿宋" w:hAnsi="仿宋" w:eastAsia="仿宋" w:cs="仿宋"/>
          <w:b/>
          <w:bCs/>
          <w:sz w:val="28"/>
          <w:szCs w:val="28"/>
        </w:rPr>
        <w:t>附表三：</w:t>
      </w:r>
      <w:r>
        <w:rPr>
          <w:rFonts w:hint="eastAsia" w:ascii="仿宋" w:hAnsi="仿宋" w:eastAsia="仿宋" w:cs="仿宋"/>
          <w:b/>
          <w:kern w:val="0"/>
          <w:sz w:val="28"/>
          <w:szCs w:val="28"/>
        </w:rPr>
        <w:t>计划开、竣工日期和施工进度网络图</w:t>
      </w:r>
    </w:p>
    <w:p w14:paraId="315FD199">
      <w:pPr>
        <w:pStyle w:val="18"/>
        <w:rPr>
          <w:rFonts w:hint="eastAsia" w:ascii="仿宋" w:hAnsi="仿宋" w:eastAsia="仿宋" w:cs="仿宋"/>
          <w:sz w:val="28"/>
          <w:szCs w:val="28"/>
        </w:rPr>
      </w:pPr>
    </w:p>
    <w:p w14:paraId="34AEFE7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1．投标人应递交施工进度网络图或施工进度表，说明按招标文件要求的计划工期进行施工的各个关键日期。</w:t>
      </w:r>
    </w:p>
    <w:p w14:paraId="6303EC8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2．施工进度表可采用网络图（或横道图）表示。</w:t>
      </w:r>
    </w:p>
    <w:p w14:paraId="655AC112">
      <w:pPr>
        <w:spacing w:line="360" w:lineRule="auto"/>
        <w:ind w:firstLine="560" w:firstLineChars="200"/>
        <w:rPr>
          <w:rFonts w:hint="eastAsia" w:ascii="仿宋" w:hAnsi="仿宋" w:eastAsia="仿宋" w:cs="仿宋"/>
          <w:sz w:val="28"/>
          <w:szCs w:val="28"/>
        </w:rPr>
      </w:pPr>
    </w:p>
    <w:p w14:paraId="1C3932D8">
      <w:pPr>
        <w:spacing w:line="360" w:lineRule="auto"/>
        <w:ind w:firstLine="560" w:firstLineChars="200"/>
        <w:rPr>
          <w:rFonts w:hint="eastAsia" w:ascii="仿宋" w:hAnsi="仿宋" w:eastAsia="仿宋" w:cs="仿宋"/>
          <w:sz w:val="28"/>
          <w:szCs w:val="28"/>
        </w:rPr>
        <w:sectPr>
          <w:pgSz w:w="11906" w:h="16838"/>
          <w:pgMar w:top="1418" w:right="1134" w:bottom="1418" w:left="1134" w:header="851" w:footer="992" w:gutter="0"/>
          <w:pgNumType w:fmt="decimal"/>
          <w:cols w:space="720" w:num="1"/>
          <w:docGrid w:type="lines" w:linePitch="312" w:charSpace="0"/>
        </w:sectPr>
      </w:pPr>
    </w:p>
    <w:p w14:paraId="23A8D517">
      <w:pPr>
        <w:pStyle w:val="17"/>
        <w:outlineLvl w:val="0"/>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sz w:val="32"/>
          <w:szCs w:val="32"/>
        </w:rPr>
        <w:t>、项目管理机构</w:t>
      </w:r>
    </w:p>
    <w:p w14:paraId="011EEA27">
      <w:pPr>
        <w:pStyle w:val="18"/>
        <w:jc w:val="center"/>
        <w:outlineLvl w:val="1"/>
        <w:rPr>
          <w:rFonts w:hint="eastAsia" w:ascii="仿宋" w:hAnsi="仿宋" w:eastAsia="仿宋" w:cs="仿宋"/>
          <w:sz w:val="28"/>
          <w:szCs w:val="28"/>
        </w:rPr>
      </w:pPr>
      <w:r>
        <w:rPr>
          <w:rFonts w:hint="eastAsia" w:ascii="仿宋" w:hAnsi="仿宋" w:eastAsia="仿宋" w:cs="仿宋"/>
          <w:b/>
          <w:bCs/>
          <w:sz w:val="28"/>
          <w:szCs w:val="28"/>
        </w:rPr>
        <w:t>（一）项目管理机构组成表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968"/>
        <w:gridCol w:w="928"/>
        <w:gridCol w:w="1554"/>
        <w:gridCol w:w="996"/>
        <w:gridCol w:w="1336"/>
        <w:gridCol w:w="1282"/>
        <w:gridCol w:w="1447"/>
      </w:tblGrid>
      <w:tr w14:paraId="392A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2" w:type="dxa"/>
            <w:vMerge w:val="restart"/>
            <w:vAlign w:val="center"/>
          </w:tcPr>
          <w:p w14:paraId="3802F64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职务</w:t>
            </w:r>
          </w:p>
        </w:tc>
        <w:tc>
          <w:tcPr>
            <w:tcW w:w="968" w:type="dxa"/>
            <w:vMerge w:val="restart"/>
            <w:vAlign w:val="center"/>
          </w:tcPr>
          <w:p w14:paraId="58F2D13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姓名</w:t>
            </w:r>
          </w:p>
        </w:tc>
        <w:tc>
          <w:tcPr>
            <w:tcW w:w="928" w:type="dxa"/>
            <w:vMerge w:val="restart"/>
            <w:vAlign w:val="center"/>
          </w:tcPr>
          <w:p w14:paraId="12DCDDD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职称</w:t>
            </w:r>
          </w:p>
        </w:tc>
        <w:tc>
          <w:tcPr>
            <w:tcW w:w="5168" w:type="dxa"/>
            <w:gridSpan w:val="4"/>
            <w:vAlign w:val="center"/>
          </w:tcPr>
          <w:p w14:paraId="5916E5B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执业或职业资格证明</w:t>
            </w:r>
          </w:p>
        </w:tc>
        <w:tc>
          <w:tcPr>
            <w:tcW w:w="1447" w:type="dxa"/>
            <w:vMerge w:val="restart"/>
            <w:vAlign w:val="center"/>
          </w:tcPr>
          <w:p w14:paraId="375A7B0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r>
      <w:tr w14:paraId="3C55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32" w:type="dxa"/>
            <w:vMerge w:val="continue"/>
          </w:tcPr>
          <w:p w14:paraId="7134F34D">
            <w:pPr>
              <w:spacing w:line="360" w:lineRule="auto"/>
              <w:rPr>
                <w:rFonts w:hint="eastAsia" w:ascii="仿宋" w:hAnsi="仿宋" w:eastAsia="仿宋" w:cs="仿宋"/>
                <w:sz w:val="28"/>
                <w:szCs w:val="28"/>
              </w:rPr>
            </w:pPr>
          </w:p>
        </w:tc>
        <w:tc>
          <w:tcPr>
            <w:tcW w:w="968" w:type="dxa"/>
            <w:vMerge w:val="continue"/>
          </w:tcPr>
          <w:p w14:paraId="35B0EC88">
            <w:pPr>
              <w:spacing w:line="360" w:lineRule="auto"/>
              <w:rPr>
                <w:rFonts w:hint="eastAsia" w:ascii="仿宋" w:hAnsi="仿宋" w:eastAsia="仿宋" w:cs="仿宋"/>
                <w:sz w:val="28"/>
                <w:szCs w:val="28"/>
              </w:rPr>
            </w:pPr>
          </w:p>
        </w:tc>
        <w:tc>
          <w:tcPr>
            <w:tcW w:w="928" w:type="dxa"/>
            <w:vMerge w:val="continue"/>
          </w:tcPr>
          <w:p w14:paraId="452262F6">
            <w:pPr>
              <w:spacing w:line="360" w:lineRule="auto"/>
              <w:rPr>
                <w:rFonts w:hint="eastAsia" w:ascii="仿宋" w:hAnsi="仿宋" w:eastAsia="仿宋" w:cs="仿宋"/>
                <w:sz w:val="28"/>
                <w:szCs w:val="28"/>
              </w:rPr>
            </w:pPr>
          </w:p>
        </w:tc>
        <w:tc>
          <w:tcPr>
            <w:tcW w:w="1554" w:type="dxa"/>
            <w:vAlign w:val="center"/>
          </w:tcPr>
          <w:p w14:paraId="0B3A8FD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证书名称</w:t>
            </w:r>
          </w:p>
        </w:tc>
        <w:tc>
          <w:tcPr>
            <w:tcW w:w="996" w:type="dxa"/>
            <w:vAlign w:val="center"/>
          </w:tcPr>
          <w:p w14:paraId="6C8B6C5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级别</w:t>
            </w:r>
          </w:p>
        </w:tc>
        <w:tc>
          <w:tcPr>
            <w:tcW w:w="1336" w:type="dxa"/>
            <w:vAlign w:val="center"/>
          </w:tcPr>
          <w:p w14:paraId="54E946F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证号</w:t>
            </w:r>
          </w:p>
        </w:tc>
        <w:tc>
          <w:tcPr>
            <w:tcW w:w="1282" w:type="dxa"/>
            <w:vAlign w:val="center"/>
          </w:tcPr>
          <w:p w14:paraId="5C8497B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专业</w:t>
            </w:r>
          </w:p>
        </w:tc>
        <w:tc>
          <w:tcPr>
            <w:tcW w:w="1447" w:type="dxa"/>
            <w:vMerge w:val="continue"/>
          </w:tcPr>
          <w:p w14:paraId="60BA0826">
            <w:pPr>
              <w:spacing w:line="360" w:lineRule="auto"/>
              <w:rPr>
                <w:rFonts w:hint="eastAsia" w:ascii="仿宋" w:hAnsi="仿宋" w:eastAsia="仿宋" w:cs="仿宋"/>
                <w:sz w:val="28"/>
                <w:szCs w:val="28"/>
              </w:rPr>
            </w:pPr>
          </w:p>
        </w:tc>
      </w:tr>
      <w:tr w14:paraId="105C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00FFC5B9">
            <w:pPr>
              <w:spacing w:line="360" w:lineRule="auto"/>
              <w:jc w:val="center"/>
              <w:rPr>
                <w:rFonts w:hint="eastAsia" w:ascii="仿宋" w:hAnsi="仿宋" w:eastAsia="仿宋" w:cs="仿宋"/>
                <w:sz w:val="28"/>
                <w:szCs w:val="28"/>
              </w:rPr>
            </w:pPr>
          </w:p>
        </w:tc>
        <w:tc>
          <w:tcPr>
            <w:tcW w:w="968" w:type="dxa"/>
            <w:vAlign w:val="center"/>
          </w:tcPr>
          <w:p w14:paraId="1D3C826B">
            <w:pPr>
              <w:spacing w:line="360" w:lineRule="auto"/>
              <w:jc w:val="center"/>
              <w:rPr>
                <w:rFonts w:hint="eastAsia" w:ascii="仿宋" w:hAnsi="仿宋" w:eastAsia="仿宋" w:cs="仿宋"/>
                <w:sz w:val="28"/>
                <w:szCs w:val="28"/>
              </w:rPr>
            </w:pPr>
          </w:p>
        </w:tc>
        <w:tc>
          <w:tcPr>
            <w:tcW w:w="928" w:type="dxa"/>
            <w:vAlign w:val="center"/>
          </w:tcPr>
          <w:p w14:paraId="7E897A9F">
            <w:pPr>
              <w:spacing w:line="360" w:lineRule="auto"/>
              <w:jc w:val="center"/>
              <w:rPr>
                <w:rFonts w:hint="eastAsia" w:ascii="仿宋" w:hAnsi="仿宋" w:eastAsia="仿宋" w:cs="仿宋"/>
                <w:sz w:val="28"/>
                <w:szCs w:val="28"/>
              </w:rPr>
            </w:pPr>
          </w:p>
        </w:tc>
        <w:tc>
          <w:tcPr>
            <w:tcW w:w="1554" w:type="dxa"/>
            <w:vAlign w:val="center"/>
          </w:tcPr>
          <w:p w14:paraId="4D13BCF1">
            <w:pPr>
              <w:spacing w:line="360" w:lineRule="auto"/>
              <w:jc w:val="center"/>
              <w:rPr>
                <w:rFonts w:hint="eastAsia" w:ascii="仿宋" w:hAnsi="仿宋" w:eastAsia="仿宋" w:cs="仿宋"/>
                <w:sz w:val="28"/>
                <w:szCs w:val="28"/>
              </w:rPr>
            </w:pPr>
          </w:p>
        </w:tc>
        <w:tc>
          <w:tcPr>
            <w:tcW w:w="996" w:type="dxa"/>
            <w:vAlign w:val="center"/>
          </w:tcPr>
          <w:p w14:paraId="2CC91A44">
            <w:pPr>
              <w:spacing w:line="360" w:lineRule="auto"/>
              <w:jc w:val="center"/>
              <w:rPr>
                <w:rFonts w:hint="eastAsia" w:ascii="仿宋" w:hAnsi="仿宋" w:eastAsia="仿宋" w:cs="仿宋"/>
                <w:sz w:val="28"/>
                <w:szCs w:val="28"/>
              </w:rPr>
            </w:pPr>
          </w:p>
        </w:tc>
        <w:tc>
          <w:tcPr>
            <w:tcW w:w="1336" w:type="dxa"/>
            <w:vAlign w:val="center"/>
          </w:tcPr>
          <w:p w14:paraId="5333F80E">
            <w:pPr>
              <w:spacing w:line="360" w:lineRule="auto"/>
              <w:jc w:val="center"/>
              <w:rPr>
                <w:rFonts w:hint="eastAsia" w:ascii="仿宋" w:hAnsi="仿宋" w:eastAsia="仿宋" w:cs="仿宋"/>
                <w:sz w:val="28"/>
                <w:szCs w:val="28"/>
              </w:rPr>
            </w:pPr>
          </w:p>
        </w:tc>
        <w:tc>
          <w:tcPr>
            <w:tcW w:w="1282" w:type="dxa"/>
            <w:vAlign w:val="center"/>
          </w:tcPr>
          <w:p w14:paraId="61708CED">
            <w:pPr>
              <w:spacing w:line="360" w:lineRule="auto"/>
              <w:ind w:firstLine="560" w:firstLineChars="200"/>
              <w:jc w:val="center"/>
              <w:rPr>
                <w:rFonts w:hint="eastAsia" w:ascii="仿宋" w:hAnsi="仿宋" w:eastAsia="仿宋" w:cs="仿宋"/>
                <w:sz w:val="28"/>
                <w:szCs w:val="28"/>
              </w:rPr>
            </w:pPr>
          </w:p>
        </w:tc>
        <w:tc>
          <w:tcPr>
            <w:tcW w:w="1447" w:type="dxa"/>
            <w:vAlign w:val="center"/>
          </w:tcPr>
          <w:p w14:paraId="49B0814D">
            <w:pPr>
              <w:spacing w:line="360" w:lineRule="auto"/>
              <w:jc w:val="center"/>
              <w:rPr>
                <w:rFonts w:hint="eastAsia" w:ascii="仿宋" w:hAnsi="仿宋" w:eastAsia="仿宋" w:cs="仿宋"/>
                <w:sz w:val="28"/>
                <w:szCs w:val="28"/>
              </w:rPr>
            </w:pPr>
          </w:p>
        </w:tc>
      </w:tr>
      <w:tr w14:paraId="62B3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2" w:type="dxa"/>
            <w:vAlign w:val="center"/>
          </w:tcPr>
          <w:p w14:paraId="363D5086">
            <w:pPr>
              <w:spacing w:line="360" w:lineRule="auto"/>
              <w:jc w:val="center"/>
              <w:rPr>
                <w:rFonts w:hint="eastAsia" w:ascii="仿宋" w:hAnsi="仿宋" w:eastAsia="仿宋" w:cs="仿宋"/>
                <w:sz w:val="28"/>
                <w:szCs w:val="28"/>
              </w:rPr>
            </w:pPr>
          </w:p>
        </w:tc>
        <w:tc>
          <w:tcPr>
            <w:tcW w:w="968" w:type="dxa"/>
            <w:vAlign w:val="center"/>
          </w:tcPr>
          <w:p w14:paraId="7067B604">
            <w:pPr>
              <w:spacing w:line="360" w:lineRule="auto"/>
              <w:jc w:val="center"/>
              <w:rPr>
                <w:rFonts w:hint="eastAsia" w:ascii="仿宋" w:hAnsi="仿宋" w:eastAsia="仿宋" w:cs="仿宋"/>
                <w:sz w:val="28"/>
                <w:szCs w:val="28"/>
              </w:rPr>
            </w:pPr>
          </w:p>
        </w:tc>
        <w:tc>
          <w:tcPr>
            <w:tcW w:w="928" w:type="dxa"/>
            <w:vAlign w:val="center"/>
          </w:tcPr>
          <w:p w14:paraId="50C8184D">
            <w:pPr>
              <w:spacing w:line="360" w:lineRule="auto"/>
              <w:jc w:val="center"/>
              <w:rPr>
                <w:rFonts w:hint="eastAsia" w:ascii="仿宋" w:hAnsi="仿宋" w:eastAsia="仿宋" w:cs="仿宋"/>
                <w:sz w:val="28"/>
                <w:szCs w:val="28"/>
              </w:rPr>
            </w:pPr>
          </w:p>
        </w:tc>
        <w:tc>
          <w:tcPr>
            <w:tcW w:w="1554" w:type="dxa"/>
            <w:vAlign w:val="center"/>
          </w:tcPr>
          <w:p w14:paraId="55983FE5">
            <w:pPr>
              <w:spacing w:line="360" w:lineRule="auto"/>
              <w:jc w:val="center"/>
              <w:rPr>
                <w:rFonts w:hint="eastAsia" w:ascii="仿宋" w:hAnsi="仿宋" w:eastAsia="仿宋" w:cs="仿宋"/>
                <w:sz w:val="28"/>
                <w:szCs w:val="28"/>
              </w:rPr>
            </w:pPr>
          </w:p>
        </w:tc>
        <w:tc>
          <w:tcPr>
            <w:tcW w:w="996" w:type="dxa"/>
            <w:vAlign w:val="center"/>
          </w:tcPr>
          <w:p w14:paraId="0B0983AB">
            <w:pPr>
              <w:spacing w:line="360" w:lineRule="auto"/>
              <w:jc w:val="center"/>
              <w:rPr>
                <w:rFonts w:hint="eastAsia" w:ascii="仿宋" w:hAnsi="仿宋" w:eastAsia="仿宋" w:cs="仿宋"/>
                <w:sz w:val="28"/>
                <w:szCs w:val="28"/>
              </w:rPr>
            </w:pPr>
          </w:p>
        </w:tc>
        <w:tc>
          <w:tcPr>
            <w:tcW w:w="1336" w:type="dxa"/>
            <w:vAlign w:val="center"/>
          </w:tcPr>
          <w:p w14:paraId="172894FF">
            <w:pPr>
              <w:spacing w:line="360" w:lineRule="auto"/>
              <w:jc w:val="center"/>
              <w:rPr>
                <w:rFonts w:hint="eastAsia" w:ascii="仿宋" w:hAnsi="仿宋" w:eastAsia="仿宋" w:cs="仿宋"/>
                <w:sz w:val="28"/>
                <w:szCs w:val="28"/>
              </w:rPr>
            </w:pPr>
          </w:p>
        </w:tc>
        <w:tc>
          <w:tcPr>
            <w:tcW w:w="1282" w:type="dxa"/>
            <w:vAlign w:val="center"/>
          </w:tcPr>
          <w:p w14:paraId="052AEDEF">
            <w:pPr>
              <w:spacing w:line="360" w:lineRule="auto"/>
              <w:jc w:val="center"/>
              <w:rPr>
                <w:rFonts w:hint="eastAsia" w:ascii="仿宋" w:hAnsi="仿宋" w:eastAsia="仿宋" w:cs="仿宋"/>
                <w:sz w:val="28"/>
                <w:szCs w:val="28"/>
              </w:rPr>
            </w:pPr>
          </w:p>
        </w:tc>
        <w:tc>
          <w:tcPr>
            <w:tcW w:w="1447" w:type="dxa"/>
            <w:vAlign w:val="center"/>
          </w:tcPr>
          <w:p w14:paraId="01943573">
            <w:pPr>
              <w:spacing w:line="360" w:lineRule="auto"/>
              <w:jc w:val="center"/>
              <w:rPr>
                <w:rFonts w:hint="eastAsia" w:ascii="仿宋" w:hAnsi="仿宋" w:eastAsia="仿宋" w:cs="仿宋"/>
                <w:sz w:val="28"/>
                <w:szCs w:val="28"/>
              </w:rPr>
            </w:pPr>
          </w:p>
        </w:tc>
      </w:tr>
      <w:tr w14:paraId="67F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346D1195">
            <w:pPr>
              <w:spacing w:line="360" w:lineRule="auto"/>
              <w:jc w:val="center"/>
              <w:rPr>
                <w:rFonts w:hint="eastAsia" w:ascii="仿宋" w:hAnsi="仿宋" w:eastAsia="仿宋" w:cs="仿宋"/>
                <w:sz w:val="28"/>
                <w:szCs w:val="28"/>
              </w:rPr>
            </w:pPr>
          </w:p>
        </w:tc>
        <w:tc>
          <w:tcPr>
            <w:tcW w:w="968" w:type="dxa"/>
            <w:vAlign w:val="center"/>
          </w:tcPr>
          <w:p w14:paraId="76897F77">
            <w:pPr>
              <w:spacing w:line="360" w:lineRule="auto"/>
              <w:jc w:val="center"/>
              <w:rPr>
                <w:rFonts w:hint="eastAsia" w:ascii="仿宋" w:hAnsi="仿宋" w:eastAsia="仿宋" w:cs="仿宋"/>
                <w:sz w:val="28"/>
                <w:szCs w:val="28"/>
              </w:rPr>
            </w:pPr>
          </w:p>
        </w:tc>
        <w:tc>
          <w:tcPr>
            <w:tcW w:w="928" w:type="dxa"/>
            <w:vAlign w:val="center"/>
          </w:tcPr>
          <w:p w14:paraId="7008AB73">
            <w:pPr>
              <w:spacing w:line="360" w:lineRule="auto"/>
              <w:jc w:val="center"/>
              <w:rPr>
                <w:rFonts w:hint="eastAsia" w:ascii="仿宋" w:hAnsi="仿宋" w:eastAsia="仿宋" w:cs="仿宋"/>
                <w:sz w:val="28"/>
                <w:szCs w:val="28"/>
              </w:rPr>
            </w:pPr>
          </w:p>
        </w:tc>
        <w:tc>
          <w:tcPr>
            <w:tcW w:w="1554" w:type="dxa"/>
            <w:vAlign w:val="center"/>
          </w:tcPr>
          <w:p w14:paraId="41AEF39A">
            <w:pPr>
              <w:spacing w:line="360" w:lineRule="auto"/>
              <w:jc w:val="center"/>
              <w:rPr>
                <w:rFonts w:hint="eastAsia" w:ascii="仿宋" w:hAnsi="仿宋" w:eastAsia="仿宋" w:cs="仿宋"/>
                <w:sz w:val="28"/>
                <w:szCs w:val="28"/>
              </w:rPr>
            </w:pPr>
          </w:p>
        </w:tc>
        <w:tc>
          <w:tcPr>
            <w:tcW w:w="996" w:type="dxa"/>
            <w:vAlign w:val="center"/>
          </w:tcPr>
          <w:p w14:paraId="03AD824C">
            <w:pPr>
              <w:spacing w:line="360" w:lineRule="auto"/>
              <w:jc w:val="center"/>
              <w:rPr>
                <w:rFonts w:hint="eastAsia" w:ascii="仿宋" w:hAnsi="仿宋" w:eastAsia="仿宋" w:cs="仿宋"/>
                <w:sz w:val="28"/>
                <w:szCs w:val="28"/>
              </w:rPr>
            </w:pPr>
          </w:p>
        </w:tc>
        <w:tc>
          <w:tcPr>
            <w:tcW w:w="1336" w:type="dxa"/>
            <w:vAlign w:val="center"/>
          </w:tcPr>
          <w:p w14:paraId="21EE4CC3">
            <w:pPr>
              <w:spacing w:line="360" w:lineRule="auto"/>
              <w:jc w:val="center"/>
              <w:rPr>
                <w:rFonts w:hint="eastAsia" w:ascii="仿宋" w:hAnsi="仿宋" w:eastAsia="仿宋" w:cs="仿宋"/>
                <w:sz w:val="28"/>
                <w:szCs w:val="28"/>
              </w:rPr>
            </w:pPr>
          </w:p>
        </w:tc>
        <w:tc>
          <w:tcPr>
            <w:tcW w:w="1282" w:type="dxa"/>
            <w:vAlign w:val="center"/>
          </w:tcPr>
          <w:p w14:paraId="5696FC63">
            <w:pPr>
              <w:spacing w:line="360" w:lineRule="auto"/>
              <w:jc w:val="center"/>
              <w:rPr>
                <w:rFonts w:hint="eastAsia" w:ascii="仿宋" w:hAnsi="仿宋" w:eastAsia="仿宋" w:cs="仿宋"/>
                <w:sz w:val="28"/>
                <w:szCs w:val="28"/>
              </w:rPr>
            </w:pPr>
          </w:p>
        </w:tc>
        <w:tc>
          <w:tcPr>
            <w:tcW w:w="1447" w:type="dxa"/>
            <w:vAlign w:val="center"/>
          </w:tcPr>
          <w:p w14:paraId="59362308">
            <w:pPr>
              <w:spacing w:line="360" w:lineRule="auto"/>
              <w:jc w:val="center"/>
              <w:rPr>
                <w:rFonts w:hint="eastAsia" w:ascii="仿宋" w:hAnsi="仿宋" w:eastAsia="仿宋" w:cs="仿宋"/>
                <w:sz w:val="28"/>
                <w:szCs w:val="28"/>
              </w:rPr>
            </w:pPr>
          </w:p>
        </w:tc>
      </w:tr>
      <w:tr w14:paraId="7C01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23EBA6C5">
            <w:pPr>
              <w:spacing w:line="360" w:lineRule="auto"/>
              <w:jc w:val="center"/>
              <w:rPr>
                <w:rFonts w:hint="eastAsia" w:ascii="仿宋" w:hAnsi="仿宋" w:eastAsia="仿宋" w:cs="仿宋"/>
                <w:sz w:val="28"/>
                <w:szCs w:val="28"/>
              </w:rPr>
            </w:pPr>
          </w:p>
        </w:tc>
        <w:tc>
          <w:tcPr>
            <w:tcW w:w="968" w:type="dxa"/>
            <w:vAlign w:val="center"/>
          </w:tcPr>
          <w:p w14:paraId="391DE2FA">
            <w:pPr>
              <w:spacing w:line="360" w:lineRule="auto"/>
              <w:jc w:val="center"/>
              <w:rPr>
                <w:rFonts w:hint="eastAsia" w:ascii="仿宋" w:hAnsi="仿宋" w:eastAsia="仿宋" w:cs="仿宋"/>
                <w:sz w:val="28"/>
                <w:szCs w:val="28"/>
              </w:rPr>
            </w:pPr>
          </w:p>
        </w:tc>
        <w:tc>
          <w:tcPr>
            <w:tcW w:w="928" w:type="dxa"/>
            <w:vAlign w:val="center"/>
          </w:tcPr>
          <w:p w14:paraId="4E96A393">
            <w:pPr>
              <w:spacing w:line="360" w:lineRule="auto"/>
              <w:jc w:val="center"/>
              <w:rPr>
                <w:rFonts w:hint="eastAsia" w:ascii="仿宋" w:hAnsi="仿宋" w:eastAsia="仿宋" w:cs="仿宋"/>
                <w:sz w:val="28"/>
                <w:szCs w:val="28"/>
              </w:rPr>
            </w:pPr>
          </w:p>
        </w:tc>
        <w:tc>
          <w:tcPr>
            <w:tcW w:w="1554" w:type="dxa"/>
            <w:vAlign w:val="center"/>
          </w:tcPr>
          <w:p w14:paraId="602BDB34">
            <w:pPr>
              <w:spacing w:line="360" w:lineRule="auto"/>
              <w:jc w:val="center"/>
              <w:rPr>
                <w:rFonts w:hint="eastAsia" w:ascii="仿宋" w:hAnsi="仿宋" w:eastAsia="仿宋" w:cs="仿宋"/>
                <w:sz w:val="28"/>
                <w:szCs w:val="28"/>
              </w:rPr>
            </w:pPr>
          </w:p>
        </w:tc>
        <w:tc>
          <w:tcPr>
            <w:tcW w:w="996" w:type="dxa"/>
            <w:vAlign w:val="center"/>
          </w:tcPr>
          <w:p w14:paraId="2A8FF556">
            <w:pPr>
              <w:spacing w:line="360" w:lineRule="auto"/>
              <w:jc w:val="center"/>
              <w:rPr>
                <w:rFonts w:hint="eastAsia" w:ascii="仿宋" w:hAnsi="仿宋" w:eastAsia="仿宋" w:cs="仿宋"/>
                <w:sz w:val="28"/>
                <w:szCs w:val="28"/>
              </w:rPr>
            </w:pPr>
          </w:p>
        </w:tc>
        <w:tc>
          <w:tcPr>
            <w:tcW w:w="1336" w:type="dxa"/>
            <w:vAlign w:val="center"/>
          </w:tcPr>
          <w:p w14:paraId="5A27CF84">
            <w:pPr>
              <w:spacing w:line="360" w:lineRule="auto"/>
              <w:jc w:val="center"/>
              <w:rPr>
                <w:rFonts w:hint="eastAsia" w:ascii="仿宋" w:hAnsi="仿宋" w:eastAsia="仿宋" w:cs="仿宋"/>
                <w:sz w:val="28"/>
                <w:szCs w:val="28"/>
              </w:rPr>
            </w:pPr>
          </w:p>
        </w:tc>
        <w:tc>
          <w:tcPr>
            <w:tcW w:w="1282" w:type="dxa"/>
            <w:vAlign w:val="center"/>
          </w:tcPr>
          <w:p w14:paraId="180FE205">
            <w:pPr>
              <w:spacing w:line="360" w:lineRule="auto"/>
              <w:jc w:val="center"/>
              <w:rPr>
                <w:rFonts w:hint="eastAsia" w:ascii="仿宋" w:hAnsi="仿宋" w:eastAsia="仿宋" w:cs="仿宋"/>
                <w:sz w:val="28"/>
                <w:szCs w:val="28"/>
              </w:rPr>
            </w:pPr>
          </w:p>
        </w:tc>
        <w:tc>
          <w:tcPr>
            <w:tcW w:w="1447" w:type="dxa"/>
            <w:vAlign w:val="center"/>
          </w:tcPr>
          <w:p w14:paraId="0BB2F31E">
            <w:pPr>
              <w:spacing w:line="360" w:lineRule="auto"/>
              <w:jc w:val="center"/>
              <w:rPr>
                <w:rFonts w:hint="eastAsia" w:ascii="仿宋" w:hAnsi="仿宋" w:eastAsia="仿宋" w:cs="仿宋"/>
                <w:sz w:val="28"/>
                <w:szCs w:val="28"/>
              </w:rPr>
            </w:pPr>
          </w:p>
        </w:tc>
      </w:tr>
      <w:tr w14:paraId="2690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4121B73C">
            <w:pPr>
              <w:spacing w:line="360" w:lineRule="auto"/>
              <w:jc w:val="center"/>
              <w:rPr>
                <w:rFonts w:hint="eastAsia" w:ascii="仿宋" w:hAnsi="仿宋" w:eastAsia="仿宋" w:cs="仿宋"/>
                <w:sz w:val="28"/>
                <w:szCs w:val="28"/>
              </w:rPr>
            </w:pPr>
          </w:p>
        </w:tc>
        <w:tc>
          <w:tcPr>
            <w:tcW w:w="968" w:type="dxa"/>
            <w:vAlign w:val="center"/>
          </w:tcPr>
          <w:p w14:paraId="3258BC87">
            <w:pPr>
              <w:spacing w:line="360" w:lineRule="auto"/>
              <w:jc w:val="center"/>
              <w:rPr>
                <w:rFonts w:hint="eastAsia" w:ascii="仿宋" w:hAnsi="仿宋" w:eastAsia="仿宋" w:cs="仿宋"/>
                <w:sz w:val="28"/>
                <w:szCs w:val="28"/>
              </w:rPr>
            </w:pPr>
          </w:p>
        </w:tc>
        <w:tc>
          <w:tcPr>
            <w:tcW w:w="928" w:type="dxa"/>
            <w:vAlign w:val="center"/>
          </w:tcPr>
          <w:p w14:paraId="1B611FF5">
            <w:pPr>
              <w:spacing w:line="360" w:lineRule="auto"/>
              <w:jc w:val="center"/>
              <w:rPr>
                <w:rFonts w:hint="eastAsia" w:ascii="仿宋" w:hAnsi="仿宋" w:eastAsia="仿宋" w:cs="仿宋"/>
                <w:sz w:val="28"/>
                <w:szCs w:val="28"/>
              </w:rPr>
            </w:pPr>
          </w:p>
        </w:tc>
        <w:tc>
          <w:tcPr>
            <w:tcW w:w="1554" w:type="dxa"/>
            <w:vAlign w:val="center"/>
          </w:tcPr>
          <w:p w14:paraId="4D447CF1">
            <w:pPr>
              <w:spacing w:line="360" w:lineRule="auto"/>
              <w:jc w:val="center"/>
              <w:rPr>
                <w:rFonts w:hint="eastAsia" w:ascii="仿宋" w:hAnsi="仿宋" w:eastAsia="仿宋" w:cs="仿宋"/>
                <w:sz w:val="28"/>
                <w:szCs w:val="28"/>
              </w:rPr>
            </w:pPr>
          </w:p>
        </w:tc>
        <w:tc>
          <w:tcPr>
            <w:tcW w:w="996" w:type="dxa"/>
            <w:vAlign w:val="center"/>
          </w:tcPr>
          <w:p w14:paraId="2FCD4A08">
            <w:pPr>
              <w:spacing w:line="360" w:lineRule="auto"/>
              <w:jc w:val="center"/>
              <w:rPr>
                <w:rFonts w:hint="eastAsia" w:ascii="仿宋" w:hAnsi="仿宋" w:eastAsia="仿宋" w:cs="仿宋"/>
                <w:sz w:val="28"/>
                <w:szCs w:val="28"/>
              </w:rPr>
            </w:pPr>
          </w:p>
        </w:tc>
        <w:tc>
          <w:tcPr>
            <w:tcW w:w="1336" w:type="dxa"/>
            <w:vAlign w:val="center"/>
          </w:tcPr>
          <w:p w14:paraId="46E2AFD7">
            <w:pPr>
              <w:spacing w:line="360" w:lineRule="auto"/>
              <w:jc w:val="center"/>
              <w:rPr>
                <w:rFonts w:hint="eastAsia" w:ascii="仿宋" w:hAnsi="仿宋" w:eastAsia="仿宋" w:cs="仿宋"/>
                <w:sz w:val="28"/>
                <w:szCs w:val="28"/>
              </w:rPr>
            </w:pPr>
          </w:p>
        </w:tc>
        <w:tc>
          <w:tcPr>
            <w:tcW w:w="1282" w:type="dxa"/>
            <w:vAlign w:val="center"/>
          </w:tcPr>
          <w:p w14:paraId="3F546B8D">
            <w:pPr>
              <w:spacing w:line="360" w:lineRule="auto"/>
              <w:jc w:val="center"/>
              <w:rPr>
                <w:rFonts w:hint="eastAsia" w:ascii="仿宋" w:hAnsi="仿宋" w:eastAsia="仿宋" w:cs="仿宋"/>
                <w:sz w:val="28"/>
                <w:szCs w:val="28"/>
              </w:rPr>
            </w:pPr>
          </w:p>
        </w:tc>
        <w:tc>
          <w:tcPr>
            <w:tcW w:w="1447" w:type="dxa"/>
            <w:vAlign w:val="center"/>
          </w:tcPr>
          <w:p w14:paraId="58332404">
            <w:pPr>
              <w:spacing w:line="360" w:lineRule="auto"/>
              <w:jc w:val="center"/>
              <w:rPr>
                <w:rFonts w:hint="eastAsia" w:ascii="仿宋" w:hAnsi="仿宋" w:eastAsia="仿宋" w:cs="仿宋"/>
                <w:sz w:val="28"/>
                <w:szCs w:val="28"/>
              </w:rPr>
            </w:pPr>
          </w:p>
        </w:tc>
      </w:tr>
      <w:tr w14:paraId="276A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5519C524">
            <w:pPr>
              <w:spacing w:line="360" w:lineRule="auto"/>
              <w:jc w:val="center"/>
              <w:rPr>
                <w:rFonts w:hint="eastAsia" w:ascii="仿宋" w:hAnsi="仿宋" w:eastAsia="仿宋" w:cs="仿宋"/>
                <w:sz w:val="28"/>
                <w:szCs w:val="28"/>
              </w:rPr>
            </w:pPr>
          </w:p>
        </w:tc>
        <w:tc>
          <w:tcPr>
            <w:tcW w:w="968" w:type="dxa"/>
            <w:vAlign w:val="center"/>
          </w:tcPr>
          <w:p w14:paraId="063E9603">
            <w:pPr>
              <w:spacing w:line="360" w:lineRule="auto"/>
              <w:jc w:val="center"/>
              <w:rPr>
                <w:rFonts w:hint="eastAsia" w:ascii="仿宋" w:hAnsi="仿宋" w:eastAsia="仿宋" w:cs="仿宋"/>
                <w:sz w:val="28"/>
                <w:szCs w:val="28"/>
              </w:rPr>
            </w:pPr>
          </w:p>
        </w:tc>
        <w:tc>
          <w:tcPr>
            <w:tcW w:w="928" w:type="dxa"/>
            <w:vAlign w:val="center"/>
          </w:tcPr>
          <w:p w14:paraId="428E5AB9">
            <w:pPr>
              <w:spacing w:line="360" w:lineRule="auto"/>
              <w:jc w:val="center"/>
              <w:rPr>
                <w:rFonts w:hint="eastAsia" w:ascii="仿宋" w:hAnsi="仿宋" w:eastAsia="仿宋" w:cs="仿宋"/>
                <w:sz w:val="28"/>
                <w:szCs w:val="28"/>
              </w:rPr>
            </w:pPr>
          </w:p>
        </w:tc>
        <w:tc>
          <w:tcPr>
            <w:tcW w:w="1554" w:type="dxa"/>
            <w:vAlign w:val="center"/>
          </w:tcPr>
          <w:p w14:paraId="00A1E2D0">
            <w:pPr>
              <w:spacing w:line="360" w:lineRule="auto"/>
              <w:jc w:val="center"/>
              <w:rPr>
                <w:rFonts w:hint="eastAsia" w:ascii="仿宋" w:hAnsi="仿宋" w:eastAsia="仿宋" w:cs="仿宋"/>
                <w:sz w:val="28"/>
                <w:szCs w:val="28"/>
              </w:rPr>
            </w:pPr>
          </w:p>
        </w:tc>
        <w:tc>
          <w:tcPr>
            <w:tcW w:w="996" w:type="dxa"/>
            <w:vAlign w:val="center"/>
          </w:tcPr>
          <w:p w14:paraId="77D2C469">
            <w:pPr>
              <w:spacing w:line="360" w:lineRule="auto"/>
              <w:jc w:val="center"/>
              <w:rPr>
                <w:rFonts w:hint="eastAsia" w:ascii="仿宋" w:hAnsi="仿宋" w:eastAsia="仿宋" w:cs="仿宋"/>
                <w:sz w:val="28"/>
                <w:szCs w:val="28"/>
              </w:rPr>
            </w:pPr>
          </w:p>
        </w:tc>
        <w:tc>
          <w:tcPr>
            <w:tcW w:w="1336" w:type="dxa"/>
            <w:vAlign w:val="center"/>
          </w:tcPr>
          <w:p w14:paraId="1507471E">
            <w:pPr>
              <w:spacing w:line="360" w:lineRule="auto"/>
              <w:jc w:val="center"/>
              <w:rPr>
                <w:rFonts w:hint="eastAsia" w:ascii="仿宋" w:hAnsi="仿宋" w:eastAsia="仿宋" w:cs="仿宋"/>
                <w:sz w:val="28"/>
                <w:szCs w:val="28"/>
              </w:rPr>
            </w:pPr>
          </w:p>
        </w:tc>
        <w:tc>
          <w:tcPr>
            <w:tcW w:w="1282" w:type="dxa"/>
            <w:vAlign w:val="center"/>
          </w:tcPr>
          <w:p w14:paraId="19D860A5">
            <w:pPr>
              <w:spacing w:line="360" w:lineRule="auto"/>
              <w:jc w:val="center"/>
              <w:rPr>
                <w:rFonts w:hint="eastAsia" w:ascii="仿宋" w:hAnsi="仿宋" w:eastAsia="仿宋" w:cs="仿宋"/>
                <w:sz w:val="28"/>
                <w:szCs w:val="28"/>
              </w:rPr>
            </w:pPr>
          </w:p>
        </w:tc>
        <w:tc>
          <w:tcPr>
            <w:tcW w:w="1447" w:type="dxa"/>
            <w:vAlign w:val="center"/>
          </w:tcPr>
          <w:p w14:paraId="5672A90C">
            <w:pPr>
              <w:spacing w:line="360" w:lineRule="auto"/>
              <w:jc w:val="center"/>
              <w:rPr>
                <w:rFonts w:hint="eastAsia" w:ascii="仿宋" w:hAnsi="仿宋" w:eastAsia="仿宋" w:cs="仿宋"/>
                <w:sz w:val="28"/>
                <w:szCs w:val="28"/>
              </w:rPr>
            </w:pPr>
          </w:p>
        </w:tc>
      </w:tr>
      <w:tr w14:paraId="4CFD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1F1510A7">
            <w:pPr>
              <w:spacing w:line="360" w:lineRule="auto"/>
              <w:jc w:val="center"/>
              <w:rPr>
                <w:rFonts w:hint="eastAsia" w:ascii="仿宋" w:hAnsi="仿宋" w:eastAsia="仿宋" w:cs="仿宋"/>
                <w:sz w:val="28"/>
                <w:szCs w:val="28"/>
              </w:rPr>
            </w:pPr>
          </w:p>
        </w:tc>
        <w:tc>
          <w:tcPr>
            <w:tcW w:w="968" w:type="dxa"/>
            <w:vAlign w:val="center"/>
          </w:tcPr>
          <w:p w14:paraId="21562BA5">
            <w:pPr>
              <w:spacing w:line="360" w:lineRule="auto"/>
              <w:jc w:val="center"/>
              <w:rPr>
                <w:rFonts w:hint="eastAsia" w:ascii="仿宋" w:hAnsi="仿宋" w:eastAsia="仿宋" w:cs="仿宋"/>
                <w:sz w:val="28"/>
                <w:szCs w:val="28"/>
              </w:rPr>
            </w:pPr>
          </w:p>
        </w:tc>
        <w:tc>
          <w:tcPr>
            <w:tcW w:w="928" w:type="dxa"/>
            <w:vAlign w:val="center"/>
          </w:tcPr>
          <w:p w14:paraId="5EC534D8">
            <w:pPr>
              <w:spacing w:line="360" w:lineRule="auto"/>
              <w:jc w:val="center"/>
              <w:rPr>
                <w:rFonts w:hint="eastAsia" w:ascii="仿宋" w:hAnsi="仿宋" w:eastAsia="仿宋" w:cs="仿宋"/>
                <w:sz w:val="28"/>
                <w:szCs w:val="28"/>
              </w:rPr>
            </w:pPr>
          </w:p>
        </w:tc>
        <w:tc>
          <w:tcPr>
            <w:tcW w:w="1554" w:type="dxa"/>
            <w:vAlign w:val="center"/>
          </w:tcPr>
          <w:p w14:paraId="31F2CFD7">
            <w:pPr>
              <w:spacing w:line="360" w:lineRule="auto"/>
              <w:jc w:val="center"/>
              <w:rPr>
                <w:rFonts w:hint="eastAsia" w:ascii="仿宋" w:hAnsi="仿宋" w:eastAsia="仿宋" w:cs="仿宋"/>
                <w:sz w:val="28"/>
                <w:szCs w:val="28"/>
              </w:rPr>
            </w:pPr>
          </w:p>
        </w:tc>
        <w:tc>
          <w:tcPr>
            <w:tcW w:w="996" w:type="dxa"/>
            <w:vAlign w:val="center"/>
          </w:tcPr>
          <w:p w14:paraId="60B64747">
            <w:pPr>
              <w:spacing w:line="360" w:lineRule="auto"/>
              <w:jc w:val="center"/>
              <w:rPr>
                <w:rFonts w:hint="eastAsia" w:ascii="仿宋" w:hAnsi="仿宋" w:eastAsia="仿宋" w:cs="仿宋"/>
                <w:sz w:val="28"/>
                <w:szCs w:val="28"/>
              </w:rPr>
            </w:pPr>
          </w:p>
        </w:tc>
        <w:tc>
          <w:tcPr>
            <w:tcW w:w="1336" w:type="dxa"/>
            <w:vAlign w:val="center"/>
          </w:tcPr>
          <w:p w14:paraId="0834B081">
            <w:pPr>
              <w:spacing w:line="360" w:lineRule="auto"/>
              <w:jc w:val="center"/>
              <w:rPr>
                <w:rFonts w:hint="eastAsia" w:ascii="仿宋" w:hAnsi="仿宋" w:eastAsia="仿宋" w:cs="仿宋"/>
                <w:sz w:val="28"/>
                <w:szCs w:val="28"/>
              </w:rPr>
            </w:pPr>
          </w:p>
        </w:tc>
        <w:tc>
          <w:tcPr>
            <w:tcW w:w="1282" w:type="dxa"/>
            <w:vAlign w:val="center"/>
          </w:tcPr>
          <w:p w14:paraId="2AED8146">
            <w:pPr>
              <w:spacing w:line="360" w:lineRule="auto"/>
              <w:jc w:val="center"/>
              <w:rPr>
                <w:rFonts w:hint="eastAsia" w:ascii="仿宋" w:hAnsi="仿宋" w:eastAsia="仿宋" w:cs="仿宋"/>
                <w:sz w:val="28"/>
                <w:szCs w:val="28"/>
              </w:rPr>
            </w:pPr>
          </w:p>
        </w:tc>
        <w:tc>
          <w:tcPr>
            <w:tcW w:w="1447" w:type="dxa"/>
            <w:vAlign w:val="center"/>
          </w:tcPr>
          <w:p w14:paraId="45BF7B9F">
            <w:pPr>
              <w:spacing w:line="360" w:lineRule="auto"/>
              <w:jc w:val="center"/>
              <w:rPr>
                <w:rFonts w:hint="eastAsia" w:ascii="仿宋" w:hAnsi="仿宋" w:eastAsia="仿宋" w:cs="仿宋"/>
                <w:sz w:val="28"/>
                <w:szCs w:val="28"/>
              </w:rPr>
            </w:pPr>
          </w:p>
        </w:tc>
      </w:tr>
      <w:tr w14:paraId="274F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710B58E3">
            <w:pPr>
              <w:spacing w:line="360" w:lineRule="auto"/>
              <w:jc w:val="center"/>
              <w:rPr>
                <w:rFonts w:hint="eastAsia" w:ascii="仿宋" w:hAnsi="仿宋" w:eastAsia="仿宋" w:cs="仿宋"/>
                <w:sz w:val="28"/>
                <w:szCs w:val="28"/>
              </w:rPr>
            </w:pPr>
          </w:p>
        </w:tc>
        <w:tc>
          <w:tcPr>
            <w:tcW w:w="968" w:type="dxa"/>
            <w:vAlign w:val="center"/>
          </w:tcPr>
          <w:p w14:paraId="3AD2E900">
            <w:pPr>
              <w:spacing w:line="360" w:lineRule="auto"/>
              <w:jc w:val="center"/>
              <w:rPr>
                <w:rFonts w:hint="eastAsia" w:ascii="仿宋" w:hAnsi="仿宋" w:eastAsia="仿宋" w:cs="仿宋"/>
                <w:sz w:val="28"/>
                <w:szCs w:val="28"/>
              </w:rPr>
            </w:pPr>
          </w:p>
        </w:tc>
        <w:tc>
          <w:tcPr>
            <w:tcW w:w="928" w:type="dxa"/>
            <w:vAlign w:val="center"/>
          </w:tcPr>
          <w:p w14:paraId="7065F833">
            <w:pPr>
              <w:spacing w:line="360" w:lineRule="auto"/>
              <w:jc w:val="center"/>
              <w:rPr>
                <w:rFonts w:hint="eastAsia" w:ascii="仿宋" w:hAnsi="仿宋" w:eastAsia="仿宋" w:cs="仿宋"/>
                <w:sz w:val="28"/>
                <w:szCs w:val="28"/>
              </w:rPr>
            </w:pPr>
          </w:p>
        </w:tc>
        <w:tc>
          <w:tcPr>
            <w:tcW w:w="1554" w:type="dxa"/>
            <w:vAlign w:val="center"/>
          </w:tcPr>
          <w:p w14:paraId="75BEC454">
            <w:pPr>
              <w:spacing w:line="360" w:lineRule="auto"/>
              <w:jc w:val="center"/>
              <w:rPr>
                <w:rFonts w:hint="eastAsia" w:ascii="仿宋" w:hAnsi="仿宋" w:eastAsia="仿宋" w:cs="仿宋"/>
                <w:sz w:val="28"/>
                <w:szCs w:val="28"/>
              </w:rPr>
            </w:pPr>
          </w:p>
        </w:tc>
        <w:tc>
          <w:tcPr>
            <w:tcW w:w="996" w:type="dxa"/>
            <w:vAlign w:val="center"/>
          </w:tcPr>
          <w:p w14:paraId="3E8BDAEF">
            <w:pPr>
              <w:spacing w:line="360" w:lineRule="auto"/>
              <w:jc w:val="center"/>
              <w:rPr>
                <w:rFonts w:hint="eastAsia" w:ascii="仿宋" w:hAnsi="仿宋" w:eastAsia="仿宋" w:cs="仿宋"/>
                <w:sz w:val="28"/>
                <w:szCs w:val="28"/>
              </w:rPr>
            </w:pPr>
          </w:p>
        </w:tc>
        <w:tc>
          <w:tcPr>
            <w:tcW w:w="1336" w:type="dxa"/>
            <w:vAlign w:val="center"/>
          </w:tcPr>
          <w:p w14:paraId="3DC30760">
            <w:pPr>
              <w:spacing w:line="360" w:lineRule="auto"/>
              <w:jc w:val="center"/>
              <w:rPr>
                <w:rFonts w:hint="eastAsia" w:ascii="仿宋" w:hAnsi="仿宋" w:eastAsia="仿宋" w:cs="仿宋"/>
                <w:sz w:val="28"/>
                <w:szCs w:val="28"/>
              </w:rPr>
            </w:pPr>
          </w:p>
        </w:tc>
        <w:tc>
          <w:tcPr>
            <w:tcW w:w="1282" w:type="dxa"/>
            <w:vAlign w:val="center"/>
          </w:tcPr>
          <w:p w14:paraId="519092E2">
            <w:pPr>
              <w:spacing w:line="360" w:lineRule="auto"/>
              <w:jc w:val="center"/>
              <w:rPr>
                <w:rFonts w:hint="eastAsia" w:ascii="仿宋" w:hAnsi="仿宋" w:eastAsia="仿宋" w:cs="仿宋"/>
                <w:sz w:val="28"/>
                <w:szCs w:val="28"/>
              </w:rPr>
            </w:pPr>
          </w:p>
        </w:tc>
        <w:tc>
          <w:tcPr>
            <w:tcW w:w="1447" w:type="dxa"/>
            <w:vAlign w:val="center"/>
          </w:tcPr>
          <w:p w14:paraId="3D3BA9FF">
            <w:pPr>
              <w:spacing w:line="360" w:lineRule="auto"/>
              <w:jc w:val="center"/>
              <w:rPr>
                <w:rFonts w:hint="eastAsia" w:ascii="仿宋" w:hAnsi="仿宋" w:eastAsia="仿宋" w:cs="仿宋"/>
                <w:sz w:val="28"/>
                <w:szCs w:val="28"/>
              </w:rPr>
            </w:pPr>
          </w:p>
        </w:tc>
      </w:tr>
      <w:tr w14:paraId="5D58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1C814E57">
            <w:pPr>
              <w:spacing w:line="360" w:lineRule="auto"/>
              <w:jc w:val="center"/>
              <w:rPr>
                <w:rFonts w:hint="eastAsia" w:ascii="仿宋" w:hAnsi="仿宋" w:eastAsia="仿宋" w:cs="仿宋"/>
                <w:sz w:val="28"/>
                <w:szCs w:val="28"/>
              </w:rPr>
            </w:pPr>
          </w:p>
        </w:tc>
        <w:tc>
          <w:tcPr>
            <w:tcW w:w="968" w:type="dxa"/>
            <w:vAlign w:val="center"/>
          </w:tcPr>
          <w:p w14:paraId="3908EF30">
            <w:pPr>
              <w:spacing w:line="360" w:lineRule="auto"/>
              <w:jc w:val="center"/>
              <w:rPr>
                <w:rFonts w:hint="eastAsia" w:ascii="仿宋" w:hAnsi="仿宋" w:eastAsia="仿宋" w:cs="仿宋"/>
                <w:sz w:val="28"/>
                <w:szCs w:val="28"/>
              </w:rPr>
            </w:pPr>
          </w:p>
        </w:tc>
        <w:tc>
          <w:tcPr>
            <w:tcW w:w="928" w:type="dxa"/>
            <w:vAlign w:val="center"/>
          </w:tcPr>
          <w:p w14:paraId="25F082CA">
            <w:pPr>
              <w:spacing w:line="360" w:lineRule="auto"/>
              <w:jc w:val="center"/>
              <w:rPr>
                <w:rFonts w:hint="eastAsia" w:ascii="仿宋" w:hAnsi="仿宋" w:eastAsia="仿宋" w:cs="仿宋"/>
                <w:sz w:val="28"/>
                <w:szCs w:val="28"/>
              </w:rPr>
            </w:pPr>
          </w:p>
        </w:tc>
        <w:tc>
          <w:tcPr>
            <w:tcW w:w="1554" w:type="dxa"/>
            <w:vAlign w:val="center"/>
          </w:tcPr>
          <w:p w14:paraId="2A4DDB3E">
            <w:pPr>
              <w:spacing w:line="360" w:lineRule="auto"/>
              <w:jc w:val="center"/>
              <w:rPr>
                <w:rFonts w:hint="eastAsia" w:ascii="仿宋" w:hAnsi="仿宋" w:eastAsia="仿宋" w:cs="仿宋"/>
                <w:sz w:val="28"/>
                <w:szCs w:val="28"/>
              </w:rPr>
            </w:pPr>
          </w:p>
        </w:tc>
        <w:tc>
          <w:tcPr>
            <w:tcW w:w="996" w:type="dxa"/>
            <w:vAlign w:val="center"/>
          </w:tcPr>
          <w:p w14:paraId="11DDC7E0">
            <w:pPr>
              <w:spacing w:line="360" w:lineRule="auto"/>
              <w:jc w:val="center"/>
              <w:rPr>
                <w:rFonts w:hint="eastAsia" w:ascii="仿宋" w:hAnsi="仿宋" w:eastAsia="仿宋" w:cs="仿宋"/>
                <w:sz w:val="28"/>
                <w:szCs w:val="28"/>
              </w:rPr>
            </w:pPr>
          </w:p>
        </w:tc>
        <w:tc>
          <w:tcPr>
            <w:tcW w:w="1336" w:type="dxa"/>
            <w:vAlign w:val="center"/>
          </w:tcPr>
          <w:p w14:paraId="12862757">
            <w:pPr>
              <w:spacing w:line="360" w:lineRule="auto"/>
              <w:jc w:val="center"/>
              <w:rPr>
                <w:rFonts w:hint="eastAsia" w:ascii="仿宋" w:hAnsi="仿宋" w:eastAsia="仿宋" w:cs="仿宋"/>
                <w:sz w:val="28"/>
                <w:szCs w:val="28"/>
              </w:rPr>
            </w:pPr>
          </w:p>
        </w:tc>
        <w:tc>
          <w:tcPr>
            <w:tcW w:w="1282" w:type="dxa"/>
            <w:vAlign w:val="center"/>
          </w:tcPr>
          <w:p w14:paraId="4C69F03E">
            <w:pPr>
              <w:spacing w:line="360" w:lineRule="auto"/>
              <w:jc w:val="center"/>
              <w:rPr>
                <w:rFonts w:hint="eastAsia" w:ascii="仿宋" w:hAnsi="仿宋" w:eastAsia="仿宋" w:cs="仿宋"/>
                <w:sz w:val="28"/>
                <w:szCs w:val="28"/>
              </w:rPr>
            </w:pPr>
          </w:p>
        </w:tc>
        <w:tc>
          <w:tcPr>
            <w:tcW w:w="1447" w:type="dxa"/>
            <w:vAlign w:val="center"/>
          </w:tcPr>
          <w:p w14:paraId="7FE1AF21">
            <w:pPr>
              <w:spacing w:line="360" w:lineRule="auto"/>
              <w:jc w:val="center"/>
              <w:rPr>
                <w:rFonts w:hint="eastAsia" w:ascii="仿宋" w:hAnsi="仿宋" w:eastAsia="仿宋" w:cs="仿宋"/>
                <w:sz w:val="28"/>
                <w:szCs w:val="28"/>
              </w:rPr>
            </w:pPr>
          </w:p>
        </w:tc>
      </w:tr>
      <w:tr w14:paraId="4A0B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02EE69A6">
            <w:pPr>
              <w:spacing w:line="360" w:lineRule="auto"/>
              <w:jc w:val="center"/>
              <w:rPr>
                <w:rFonts w:hint="eastAsia" w:ascii="仿宋" w:hAnsi="仿宋" w:eastAsia="仿宋" w:cs="仿宋"/>
                <w:sz w:val="28"/>
                <w:szCs w:val="28"/>
              </w:rPr>
            </w:pPr>
          </w:p>
        </w:tc>
        <w:tc>
          <w:tcPr>
            <w:tcW w:w="968" w:type="dxa"/>
            <w:vAlign w:val="center"/>
          </w:tcPr>
          <w:p w14:paraId="41D6F02C">
            <w:pPr>
              <w:spacing w:line="360" w:lineRule="auto"/>
              <w:jc w:val="center"/>
              <w:rPr>
                <w:rFonts w:hint="eastAsia" w:ascii="仿宋" w:hAnsi="仿宋" w:eastAsia="仿宋" w:cs="仿宋"/>
                <w:sz w:val="28"/>
                <w:szCs w:val="28"/>
              </w:rPr>
            </w:pPr>
          </w:p>
        </w:tc>
        <w:tc>
          <w:tcPr>
            <w:tcW w:w="928" w:type="dxa"/>
            <w:vAlign w:val="center"/>
          </w:tcPr>
          <w:p w14:paraId="5964A188">
            <w:pPr>
              <w:spacing w:line="360" w:lineRule="auto"/>
              <w:jc w:val="center"/>
              <w:rPr>
                <w:rFonts w:hint="eastAsia" w:ascii="仿宋" w:hAnsi="仿宋" w:eastAsia="仿宋" w:cs="仿宋"/>
                <w:sz w:val="28"/>
                <w:szCs w:val="28"/>
              </w:rPr>
            </w:pPr>
          </w:p>
        </w:tc>
        <w:tc>
          <w:tcPr>
            <w:tcW w:w="1554" w:type="dxa"/>
            <w:vAlign w:val="center"/>
          </w:tcPr>
          <w:p w14:paraId="239D062F">
            <w:pPr>
              <w:spacing w:line="360" w:lineRule="auto"/>
              <w:jc w:val="center"/>
              <w:rPr>
                <w:rFonts w:hint="eastAsia" w:ascii="仿宋" w:hAnsi="仿宋" w:eastAsia="仿宋" w:cs="仿宋"/>
                <w:sz w:val="28"/>
                <w:szCs w:val="28"/>
              </w:rPr>
            </w:pPr>
          </w:p>
        </w:tc>
        <w:tc>
          <w:tcPr>
            <w:tcW w:w="996" w:type="dxa"/>
            <w:vAlign w:val="center"/>
          </w:tcPr>
          <w:p w14:paraId="18C01E9A">
            <w:pPr>
              <w:spacing w:line="360" w:lineRule="auto"/>
              <w:jc w:val="center"/>
              <w:rPr>
                <w:rFonts w:hint="eastAsia" w:ascii="仿宋" w:hAnsi="仿宋" w:eastAsia="仿宋" w:cs="仿宋"/>
                <w:sz w:val="28"/>
                <w:szCs w:val="28"/>
              </w:rPr>
            </w:pPr>
          </w:p>
        </w:tc>
        <w:tc>
          <w:tcPr>
            <w:tcW w:w="1336" w:type="dxa"/>
            <w:vAlign w:val="center"/>
          </w:tcPr>
          <w:p w14:paraId="4A888584">
            <w:pPr>
              <w:spacing w:line="360" w:lineRule="auto"/>
              <w:jc w:val="center"/>
              <w:rPr>
                <w:rFonts w:hint="eastAsia" w:ascii="仿宋" w:hAnsi="仿宋" w:eastAsia="仿宋" w:cs="仿宋"/>
                <w:sz w:val="28"/>
                <w:szCs w:val="28"/>
              </w:rPr>
            </w:pPr>
          </w:p>
        </w:tc>
        <w:tc>
          <w:tcPr>
            <w:tcW w:w="1282" w:type="dxa"/>
            <w:vAlign w:val="center"/>
          </w:tcPr>
          <w:p w14:paraId="553DB55A">
            <w:pPr>
              <w:spacing w:line="360" w:lineRule="auto"/>
              <w:jc w:val="center"/>
              <w:rPr>
                <w:rFonts w:hint="eastAsia" w:ascii="仿宋" w:hAnsi="仿宋" w:eastAsia="仿宋" w:cs="仿宋"/>
                <w:sz w:val="28"/>
                <w:szCs w:val="28"/>
              </w:rPr>
            </w:pPr>
          </w:p>
        </w:tc>
        <w:tc>
          <w:tcPr>
            <w:tcW w:w="1447" w:type="dxa"/>
            <w:vAlign w:val="center"/>
          </w:tcPr>
          <w:p w14:paraId="777E0F4C">
            <w:pPr>
              <w:spacing w:line="360" w:lineRule="auto"/>
              <w:jc w:val="center"/>
              <w:rPr>
                <w:rFonts w:hint="eastAsia" w:ascii="仿宋" w:hAnsi="仿宋" w:eastAsia="仿宋" w:cs="仿宋"/>
                <w:sz w:val="28"/>
                <w:szCs w:val="28"/>
              </w:rPr>
            </w:pPr>
          </w:p>
        </w:tc>
      </w:tr>
      <w:tr w14:paraId="72F9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7D7D2670">
            <w:pPr>
              <w:spacing w:line="360" w:lineRule="auto"/>
              <w:jc w:val="center"/>
              <w:rPr>
                <w:rFonts w:hint="eastAsia" w:ascii="仿宋" w:hAnsi="仿宋" w:eastAsia="仿宋" w:cs="仿宋"/>
                <w:sz w:val="28"/>
                <w:szCs w:val="28"/>
              </w:rPr>
            </w:pPr>
          </w:p>
        </w:tc>
        <w:tc>
          <w:tcPr>
            <w:tcW w:w="968" w:type="dxa"/>
            <w:vAlign w:val="center"/>
          </w:tcPr>
          <w:p w14:paraId="298288B3">
            <w:pPr>
              <w:spacing w:line="360" w:lineRule="auto"/>
              <w:jc w:val="center"/>
              <w:rPr>
                <w:rFonts w:hint="eastAsia" w:ascii="仿宋" w:hAnsi="仿宋" w:eastAsia="仿宋" w:cs="仿宋"/>
                <w:sz w:val="28"/>
                <w:szCs w:val="28"/>
              </w:rPr>
            </w:pPr>
          </w:p>
        </w:tc>
        <w:tc>
          <w:tcPr>
            <w:tcW w:w="928" w:type="dxa"/>
            <w:vAlign w:val="center"/>
          </w:tcPr>
          <w:p w14:paraId="513FCDB9">
            <w:pPr>
              <w:spacing w:line="360" w:lineRule="auto"/>
              <w:jc w:val="center"/>
              <w:rPr>
                <w:rFonts w:hint="eastAsia" w:ascii="仿宋" w:hAnsi="仿宋" w:eastAsia="仿宋" w:cs="仿宋"/>
                <w:sz w:val="28"/>
                <w:szCs w:val="28"/>
              </w:rPr>
            </w:pPr>
          </w:p>
        </w:tc>
        <w:tc>
          <w:tcPr>
            <w:tcW w:w="1554" w:type="dxa"/>
            <w:vAlign w:val="center"/>
          </w:tcPr>
          <w:p w14:paraId="1BB9CF6F">
            <w:pPr>
              <w:spacing w:line="360" w:lineRule="auto"/>
              <w:jc w:val="center"/>
              <w:rPr>
                <w:rFonts w:hint="eastAsia" w:ascii="仿宋" w:hAnsi="仿宋" w:eastAsia="仿宋" w:cs="仿宋"/>
                <w:sz w:val="28"/>
                <w:szCs w:val="28"/>
              </w:rPr>
            </w:pPr>
          </w:p>
        </w:tc>
        <w:tc>
          <w:tcPr>
            <w:tcW w:w="996" w:type="dxa"/>
            <w:vAlign w:val="center"/>
          </w:tcPr>
          <w:p w14:paraId="52715702">
            <w:pPr>
              <w:spacing w:line="360" w:lineRule="auto"/>
              <w:jc w:val="center"/>
              <w:rPr>
                <w:rFonts w:hint="eastAsia" w:ascii="仿宋" w:hAnsi="仿宋" w:eastAsia="仿宋" w:cs="仿宋"/>
                <w:sz w:val="28"/>
                <w:szCs w:val="28"/>
              </w:rPr>
            </w:pPr>
          </w:p>
        </w:tc>
        <w:tc>
          <w:tcPr>
            <w:tcW w:w="1336" w:type="dxa"/>
            <w:vAlign w:val="center"/>
          </w:tcPr>
          <w:p w14:paraId="09BAEC31">
            <w:pPr>
              <w:spacing w:line="360" w:lineRule="auto"/>
              <w:jc w:val="center"/>
              <w:rPr>
                <w:rFonts w:hint="eastAsia" w:ascii="仿宋" w:hAnsi="仿宋" w:eastAsia="仿宋" w:cs="仿宋"/>
                <w:sz w:val="28"/>
                <w:szCs w:val="28"/>
              </w:rPr>
            </w:pPr>
          </w:p>
        </w:tc>
        <w:tc>
          <w:tcPr>
            <w:tcW w:w="1282" w:type="dxa"/>
            <w:vAlign w:val="center"/>
          </w:tcPr>
          <w:p w14:paraId="291C4990">
            <w:pPr>
              <w:spacing w:line="360" w:lineRule="auto"/>
              <w:jc w:val="center"/>
              <w:rPr>
                <w:rFonts w:hint="eastAsia" w:ascii="仿宋" w:hAnsi="仿宋" w:eastAsia="仿宋" w:cs="仿宋"/>
                <w:sz w:val="28"/>
                <w:szCs w:val="28"/>
              </w:rPr>
            </w:pPr>
          </w:p>
        </w:tc>
        <w:tc>
          <w:tcPr>
            <w:tcW w:w="1447" w:type="dxa"/>
            <w:vAlign w:val="center"/>
          </w:tcPr>
          <w:p w14:paraId="7D0CCBDC">
            <w:pPr>
              <w:spacing w:line="360" w:lineRule="auto"/>
              <w:jc w:val="center"/>
              <w:rPr>
                <w:rFonts w:hint="eastAsia" w:ascii="仿宋" w:hAnsi="仿宋" w:eastAsia="仿宋" w:cs="仿宋"/>
                <w:sz w:val="28"/>
                <w:szCs w:val="28"/>
              </w:rPr>
            </w:pPr>
          </w:p>
        </w:tc>
      </w:tr>
      <w:tr w14:paraId="2867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2EFFD0BA">
            <w:pPr>
              <w:spacing w:line="360" w:lineRule="auto"/>
              <w:jc w:val="center"/>
              <w:rPr>
                <w:rFonts w:hint="eastAsia" w:ascii="仿宋" w:hAnsi="仿宋" w:eastAsia="仿宋" w:cs="仿宋"/>
                <w:sz w:val="28"/>
                <w:szCs w:val="28"/>
              </w:rPr>
            </w:pPr>
          </w:p>
        </w:tc>
        <w:tc>
          <w:tcPr>
            <w:tcW w:w="968" w:type="dxa"/>
            <w:vAlign w:val="center"/>
          </w:tcPr>
          <w:p w14:paraId="56E58C9A">
            <w:pPr>
              <w:spacing w:line="360" w:lineRule="auto"/>
              <w:jc w:val="center"/>
              <w:rPr>
                <w:rFonts w:hint="eastAsia" w:ascii="仿宋" w:hAnsi="仿宋" w:eastAsia="仿宋" w:cs="仿宋"/>
                <w:sz w:val="28"/>
                <w:szCs w:val="28"/>
              </w:rPr>
            </w:pPr>
          </w:p>
        </w:tc>
        <w:tc>
          <w:tcPr>
            <w:tcW w:w="928" w:type="dxa"/>
            <w:vAlign w:val="center"/>
          </w:tcPr>
          <w:p w14:paraId="3157EF1A">
            <w:pPr>
              <w:spacing w:line="360" w:lineRule="auto"/>
              <w:jc w:val="center"/>
              <w:rPr>
                <w:rFonts w:hint="eastAsia" w:ascii="仿宋" w:hAnsi="仿宋" w:eastAsia="仿宋" w:cs="仿宋"/>
                <w:sz w:val="28"/>
                <w:szCs w:val="28"/>
              </w:rPr>
            </w:pPr>
          </w:p>
        </w:tc>
        <w:tc>
          <w:tcPr>
            <w:tcW w:w="1554" w:type="dxa"/>
            <w:vAlign w:val="center"/>
          </w:tcPr>
          <w:p w14:paraId="5BB56E8D">
            <w:pPr>
              <w:spacing w:line="360" w:lineRule="auto"/>
              <w:jc w:val="center"/>
              <w:rPr>
                <w:rFonts w:hint="eastAsia" w:ascii="仿宋" w:hAnsi="仿宋" w:eastAsia="仿宋" w:cs="仿宋"/>
                <w:sz w:val="28"/>
                <w:szCs w:val="28"/>
              </w:rPr>
            </w:pPr>
          </w:p>
        </w:tc>
        <w:tc>
          <w:tcPr>
            <w:tcW w:w="996" w:type="dxa"/>
            <w:vAlign w:val="center"/>
          </w:tcPr>
          <w:p w14:paraId="56D8CB74">
            <w:pPr>
              <w:spacing w:line="360" w:lineRule="auto"/>
              <w:jc w:val="center"/>
              <w:rPr>
                <w:rFonts w:hint="eastAsia" w:ascii="仿宋" w:hAnsi="仿宋" w:eastAsia="仿宋" w:cs="仿宋"/>
                <w:sz w:val="28"/>
                <w:szCs w:val="28"/>
              </w:rPr>
            </w:pPr>
          </w:p>
        </w:tc>
        <w:tc>
          <w:tcPr>
            <w:tcW w:w="1336" w:type="dxa"/>
            <w:vAlign w:val="center"/>
          </w:tcPr>
          <w:p w14:paraId="05912320">
            <w:pPr>
              <w:spacing w:line="360" w:lineRule="auto"/>
              <w:jc w:val="center"/>
              <w:rPr>
                <w:rFonts w:hint="eastAsia" w:ascii="仿宋" w:hAnsi="仿宋" w:eastAsia="仿宋" w:cs="仿宋"/>
                <w:sz w:val="28"/>
                <w:szCs w:val="28"/>
              </w:rPr>
            </w:pPr>
          </w:p>
        </w:tc>
        <w:tc>
          <w:tcPr>
            <w:tcW w:w="1282" w:type="dxa"/>
            <w:vAlign w:val="center"/>
          </w:tcPr>
          <w:p w14:paraId="20C87D38">
            <w:pPr>
              <w:spacing w:line="360" w:lineRule="auto"/>
              <w:jc w:val="center"/>
              <w:rPr>
                <w:rFonts w:hint="eastAsia" w:ascii="仿宋" w:hAnsi="仿宋" w:eastAsia="仿宋" w:cs="仿宋"/>
                <w:sz w:val="28"/>
                <w:szCs w:val="28"/>
              </w:rPr>
            </w:pPr>
          </w:p>
        </w:tc>
        <w:tc>
          <w:tcPr>
            <w:tcW w:w="1447" w:type="dxa"/>
            <w:vAlign w:val="center"/>
          </w:tcPr>
          <w:p w14:paraId="4A488DAD">
            <w:pPr>
              <w:spacing w:line="360" w:lineRule="auto"/>
              <w:jc w:val="center"/>
              <w:rPr>
                <w:rFonts w:hint="eastAsia" w:ascii="仿宋" w:hAnsi="仿宋" w:eastAsia="仿宋" w:cs="仿宋"/>
                <w:sz w:val="28"/>
                <w:szCs w:val="28"/>
              </w:rPr>
            </w:pPr>
          </w:p>
        </w:tc>
      </w:tr>
      <w:tr w14:paraId="3D59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4B516217">
            <w:pPr>
              <w:spacing w:line="360" w:lineRule="auto"/>
              <w:jc w:val="center"/>
              <w:rPr>
                <w:rFonts w:hint="eastAsia" w:ascii="仿宋" w:hAnsi="仿宋" w:eastAsia="仿宋" w:cs="仿宋"/>
                <w:sz w:val="28"/>
                <w:szCs w:val="28"/>
              </w:rPr>
            </w:pPr>
          </w:p>
        </w:tc>
        <w:tc>
          <w:tcPr>
            <w:tcW w:w="968" w:type="dxa"/>
            <w:vAlign w:val="center"/>
          </w:tcPr>
          <w:p w14:paraId="6FC87B48">
            <w:pPr>
              <w:spacing w:line="360" w:lineRule="auto"/>
              <w:jc w:val="center"/>
              <w:rPr>
                <w:rFonts w:hint="eastAsia" w:ascii="仿宋" w:hAnsi="仿宋" w:eastAsia="仿宋" w:cs="仿宋"/>
                <w:sz w:val="28"/>
                <w:szCs w:val="28"/>
              </w:rPr>
            </w:pPr>
          </w:p>
        </w:tc>
        <w:tc>
          <w:tcPr>
            <w:tcW w:w="928" w:type="dxa"/>
            <w:vAlign w:val="center"/>
          </w:tcPr>
          <w:p w14:paraId="11CB7542">
            <w:pPr>
              <w:spacing w:line="360" w:lineRule="auto"/>
              <w:jc w:val="center"/>
              <w:rPr>
                <w:rFonts w:hint="eastAsia" w:ascii="仿宋" w:hAnsi="仿宋" w:eastAsia="仿宋" w:cs="仿宋"/>
                <w:sz w:val="28"/>
                <w:szCs w:val="28"/>
              </w:rPr>
            </w:pPr>
          </w:p>
        </w:tc>
        <w:tc>
          <w:tcPr>
            <w:tcW w:w="1554" w:type="dxa"/>
            <w:vAlign w:val="center"/>
          </w:tcPr>
          <w:p w14:paraId="08EECFE3">
            <w:pPr>
              <w:spacing w:line="360" w:lineRule="auto"/>
              <w:jc w:val="center"/>
              <w:rPr>
                <w:rFonts w:hint="eastAsia" w:ascii="仿宋" w:hAnsi="仿宋" w:eastAsia="仿宋" w:cs="仿宋"/>
                <w:sz w:val="28"/>
                <w:szCs w:val="28"/>
              </w:rPr>
            </w:pPr>
          </w:p>
        </w:tc>
        <w:tc>
          <w:tcPr>
            <w:tcW w:w="996" w:type="dxa"/>
            <w:vAlign w:val="center"/>
          </w:tcPr>
          <w:p w14:paraId="0C2C4189">
            <w:pPr>
              <w:spacing w:line="360" w:lineRule="auto"/>
              <w:jc w:val="center"/>
              <w:rPr>
                <w:rFonts w:hint="eastAsia" w:ascii="仿宋" w:hAnsi="仿宋" w:eastAsia="仿宋" w:cs="仿宋"/>
                <w:sz w:val="28"/>
                <w:szCs w:val="28"/>
              </w:rPr>
            </w:pPr>
          </w:p>
        </w:tc>
        <w:tc>
          <w:tcPr>
            <w:tcW w:w="1336" w:type="dxa"/>
            <w:vAlign w:val="center"/>
          </w:tcPr>
          <w:p w14:paraId="381D1241">
            <w:pPr>
              <w:spacing w:line="360" w:lineRule="auto"/>
              <w:jc w:val="center"/>
              <w:rPr>
                <w:rFonts w:hint="eastAsia" w:ascii="仿宋" w:hAnsi="仿宋" w:eastAsia="仿宋" w:cs="仿宋"/>
                <w:sz w:val="28"/>
                <w:szCs w:val="28"/>
              </w:rPr>
            </w:pPr>
          </w:p>
        </w:tc>
        <w:tc>
          <w:tcPr>
            <w:tcW w:w="1282" w:type="dxa"/>
            <w:vAlign w:val="center"/>
          </w:tcPr>
          <w:p w14:paraId="1300387F">
            <w:pPr>
              <w:spacing w:line="360" w:lineRule="auto"/>
              <w:jc w:val="center"/>
              <w:rPr>
                <w:rFonts w:hint="eastAsia" w:ascii="仿宋" w:hAnsi="仿宋" w:eastAsia="仿宋" w:cs="仿宋"/>
                <w:sz w:val="28"/>
                <w:szCs w:val="28"/>
              </w:rPr>
            </w:pPr>
          </w:p>
        </w:tc>
        <w:tc>
          <w:tcPr>
            <w:tcW w:w="1447" w:type="dxa"/>
            <w:vAlign w:val="center"/>
          </w:tcPr>
          <w:p w14:paraId="58FD1AEF">
            <w:pPr>
              <w:spacing w:line="360" w:lineRule="auto"/>
              <w:jc w:val="center"/>
              <w:rPr>
                <w:rFonts w:hint="eastAsia" w:ascii="仿宋" w:hAnsi="仿宋" w:eastAsia="仿宋" w:cs="仿宋"/>
                <w:sz w:val="28"/>
                <w:szCs w:val="28"/>
              </w:rPr>
            </w:pPr>
          </w:p>
        </w:tc>
      </w:tr>
      <w:tr w14:paraId="2E98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35BFF2AE">
            <w:pPr>
              <w:spacing w:line="360" w:lineRule="auto"/>
              <w:jc w:val="center"/>
              <w:rPr>
                <w:rFonts w:hint="eastAsia" w:ascii="仿宋" w:hAnsi="仿宋" w:eastAsia="仿宋" w:cs="仿宋"/>
                <w:sz w:val="28"/>
                <w:szCs w:val="28"/>
              </w:rPr>
            </w:pPr>
          </w:p>
        </w:tc>
        <w:tc>
          <w:tcPr>
            <w:tcW w:w="968" w:type="dxa"/>
            <w:vAlign w:val="center"/>
          </w:tcPr>
          <w:p w14:paraId="2A71119F">
            <w:pPr>
              <w:spacing w:line="360" w:lineRule="auto"/>
              <w:jc w:val="center"/>
              <w:rPr>
                <w:rFonts w:hint="eastAsia" w:ascii="仿宋" w:hAnsi="仿宋" w:eastAsia="仿宋" w:cs="仿宋"/>
                <w:sz w:val="28"/>
                <w:szCs w:val="28"/>
              </w:rPr>
            </w:pPr>
          </w:p>
        </w:tc>
        <w:tc>
          <w:tcPr>
            <w:tcW w:w="928" w:type="dxa"/>
            <w:vAlign w:val="center"/>
          </w:tcPr>
          <w:p w14:paraId="61B419B6">
            <w:pPr>
              <w:spacing w:line="360" w:lineRule="auto"/>
              <w:jc w:val="center"/>
              <w:rPr>
                <w:rFonts w:hint="eastAsia" w:ascii="仿宋" w:hAnsi="仿宋" w:eastAsia="仿宋" w:cs="仿宋"/>
                <w:sz w:val="28"/>
                <w:szCs w:val="28"/>
              </w:rPr>
            </w:pPr>
          </w:p>
        </w:tc>
        <w:tc>
          <w:tcPr>
            <w:tcW w:w="1554" w:type="dxa"/>
            <w:vAlign w:val="center"/>
          </w:tcPr>
          <w:p w14:paraId="4A76E7A1">
            <w:pPr>
              <w:spacing w:line="360" w:lineRule="auto"/>
              <w:jc w:val="center"/>
              <w:rPr>
                <w:rFonts w:hint="eastAsia" w:ascii="仿宋" w:hAnsi="仿宋" w:eastAsia="仿宋" w:cs="仿宋"/>
                <w:sz w:val="28"/>
                <w:szCs w:val="28"/>
              </w:rPr>
            </w:pPr>
          </w:p>
        </w:tc>
        <w:tc>
          <w:tcPr>
            <w:tcW w:w="996" w:type="dxa"/>
            <w:vAlign w:val="center"/>
          </w:tcPr>
          <w:p w14:paraId="70A2A496">
            <w:pPr>
              <w:spacing w:line="360" w:lineRule="auto"/>
              <w:jc w:val="center"/>
              <w:rPr>
                <w:rFonts w:hint="eastAsia" w:ascii="仿宋" w:hAnsi="仿宋" w:eastAsia="仿宋" w:cs="仿宋"/>
                <w:sz w:val="28"/>
                <w:szCs w:val="28"/>
              </w:rPr>
            </w:pPr>
          </w:p>
        </w:tc>
        <w:tc>
          <w:tcPr>
            <w:tcW w:w="1336" w:type="dxa"/>
            <w:vAlign w:val="center"/>
          </w:tcPr>
          <w:p w14:paraId="032558F9">
            <w:pPr>
              <w:spacing w:line="360" w:lineRule="auto"/>
              <w:jc w:val="center"/>
              <w:rPr>
                <w:rFonts w:hint="eastAsia" w:ascii="仿宋" w:hAnsi="仿宋" w:eastAsia="仿宋" w:cs="仿宋"/>
                <w:sz w:val="28"/>
                <w:szCs w:val="28"/>
              </w:rPr>
            </w:pPr>
          </w:p>
        </w:tc>
        <w:tc>
          <w:tcPr>
            <w:tcW w:w="1282" w:type="dxa"/>
            <w:vAlign w:val="center"/>
          </w:tcPr>
          <w:p w14:paraId="038EE60E">
            <w:pPr>
              <w:spacing w:line="360" w:lineRule="auto"/>
              <w:jc w:val="center"/>
              <w:rPr>
                <w:rFonts w:hint="eastAsia" w:ascii="仿宋" w:hAnsi="仿宋" w:eastAsia="仿宋" w:cs="仿宋"/>
                <w:sz w:val="28"/>
                <w:szCs w:val="28"/>
              </w:rPr>
            </w:pPr>
          </w:p>
        </w:tc>
        <w:tc>
          <w:tcPr>
            <w:tcW w:w="1447" w:type="dxa"/>
            <w:vAlign w:val="center"/>
          </w:tcPr>
          <w:p w14:paraId="50B27F01">
            <w:pPr>
              <w:spacing w:line="360" w:lineRule="auto"/>
              <w:jc w:val="center"/>
              <w:rPr>
                <w:rFonts w:hint="eastAsia" w:ascii="仿宋" w:hAnsi="仿宋" w:eastAsia="仿宋" w:cs="仿宋"/>
                <w:sz w:val="28"/>
                <w:szCs w:val="28"/>
              </w:rPr>
            </w:pPr>
          </w:p>
        </w:tc>
      </w:tr>
      <w:tr w14:paraId="03C4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2" w:type="dxa"/>
            <w:vAlign w:val="center"/>
          </w:tcPr>
          <w:p w14:paraId="3D73919D">
            <w:pPr>
              <w:spacing w:line="360" w:lineRule="auto"/>
              <w:jc w:val="center"/>
              <w:rPr>
                <w:rFonts w:hint="eastAsia" w:ascii="仿宋" w:hAnsi="仿宋" w:eastAsia="仿宋" w:cs="仿宋"/>
                <w:sz w:val="28"/>
                <w:szCs w:val="28"/>
              </w:rPr>
            </w:pPr>
          </w:p>
        </w:tc>
        <w:tc>
          <w:tcPr>
            <w:tcW w:w="968" w:type="dxa"/>
            <w:vAlign w:val="center"/>
          </w:tcPr>
          <w:p w14:paraId="7AC8A301">
            <w:pPr>
              <w:spacing w:line="360" w:lineRule="auto"/>
              <w:jc w:val="center"/>
              <w:rPr>
                <w:rFonts w:hint="eastAsia" w:ascii="仿宋" w:hAnsi="仿宋" w:eastAsia="仿宋" w:cs="仿宋"/>
                <w:sz w:val="28"/>
                <w:szCs w:val="28"/>
              </w:rPr>
            </w:pPr>
          </w:p>
        </w:tc>
        <w:tc>
          <w:tcPr>
            <w:tcW w:w="928" w:type="dxa"/>
            <w:vAlign w:val="center"/>
          </w:tcPr>
          <w:p w14:paraId="0C77DB8D">
            <w:pPr>
              <w:spacing w:line="360" w:lineRule="auto"/>
              <w:jc w:val="center"/>
              <w:rPr>
                <w:rFonts w:hint="eastAsia" w:ascii="仿宋" w:hAnsi="仿宋" w:eastAsia="仿宋" w:cs="仿宋"/>
                <w:sz w:val="28"/>
                <w:szCs w:val="28"/>
              </w:rPr>
            </w:pPr>
          </w:p>
        </w:tc>
        <w:tc>
          <w:tcPr>
            <w:tcW w:w="1554" w:type="dxa"/>
            <w:vAlign w:val="center"/>
          </w:tcPr>
          <w:p w14:paraId="09BEA45E">
            <w:pPr>
              <w:spacing w:line="360" w:lineRule="auto"/>
              <w:jc w:val="center"/>
              <w:rPr>
                <w:rFonts w:hint="eastAsia" w:ascii="仿宋" w:hAnsi="仿宋" w:eastAsia="仿宋" w:cs="仿宋"/>
                <w:sz w:val="28"/>
                <w:szCs w:val="28"/>
              </w:rPr>
            </w:pPr>
          </w:p>
        </w:tc>
        <w:tc>
          <w:tcPr>
            <w:tcW w:w="996" w:type="dxa"/>
            <w:vAlign w:val="center"/>
          </w:tcPr>
          <w:p w14:paraId="17388077">
            <w:pPr>
              <w:spacing w:line="360" w:lineRule="auto"/>
              <w:jc w:val="center"/>
              <w:rPr>
                <w:rFonts w:hint="eastAsia" w:ascii="仿宋" w:hAnsi="仿宋" w:eastAsia="仿宋" w:cs="仿宋"/>
                <w:sz w:val="28"/>
                <w:szCs w:val="28"/>
              </w:rPr>
            </w:pPr>
          </w:p>
        </w:tc>
        <w:tc>
          <w:tcPr>
            <w:tcW w:w="1336" w:type="dxa"/>
            <w:vAlign w:val="center"/>
          </w:tcPr>
          <w:p w14:paraId="4423E256">
            <w:pPr>
              <w:spacing w:line="360" w:lineRule="auto"/>
              <w:jc w:val="center"/>
              <w:rPr>
                <w:rFonts w:hint="eastAsia" w:ascii="仿宋" w:hAnsi="仿宋" w:eastAsia="仿宋" w:cs="仿宋"/>
                <w:sz w:val="28"/>
                <w:szCs w:val="28"/>
              </w:rPr>
            </w:pPr>
          </w:p>
        </w:tc>
        <w:tc>
          <w:tcPr>
            <w:tcW w:w="1282" w:type="dxa"/>
            <w:vAlign w:val="center"/>
          </w:tcPr>
          <w:p w14:paraId="51DCD48F">
            <w:pPr>
              <w:spacing w:line="360" w:lineRule="auto"/>
              <w:jc w:val="center"/>
              <w:rPr>
                <w:rFonts w:hint="eastAsia" w:ascii="仿宋" w:hAnsi="仿宋" w:eastAsia="仿宋" w:cs="仿宋"/>
                <w:sz w:val="28"/>
                <w:szCs w:val="28"/>
              </w:rPr>
            </w:pPr>
          </w:p>
        </w:tc>
        <w:tc>
          <w:tcPr>
            <w:tcW w:w="1447" w:type="dxa"/>
            <w:vAlign w:val="center"/>
          </w:tcPr>
          <w:p w14:paraId="2D1DF5C1">
            <w:pPr>
              <w:spacing w:line="360" w:lineRule="auto"/>
              <w:jc w:val="center"/>
              <w:rPr>
                <w:rFonts w:hint="eastAsia" w:ascii="仿宋" w:hAnsi="仿宋" w:eastAsia="仿宋" w:cs="仿宋"/>
                <w:sz w:val="28"/>
                <w:szCs w:val="28"/>
              </w:rPr>
            </w:pPr>
          </w:p>
        </w:tc>
      </w:tr>
    </w:tbl>
    <w:p w14:paraId="13726E1B">
      <w:pPr>
        <w:spacing w:line="360" w:lineRule="auto"/>
        <w:ind w:firstLine="560" w:firstLineChars="200"/>
        <w:rPr>
          <w:rFonts w:hint="eastAsia" w:ascii="仿宋" w:hAnsi="仿宋" w:eastAsia="仿宋" w:cs="仿宋"/>
          <w:sz w:val="28"/>
          <w:szCs w:val="28"/>
        </w:rPr>
        <w:sectPr>
          <w:pgSz w:w="11906" w:h="16838"/>
          <w:pgMar w:top="1418" w:right="1134" w:bottom="1418" w:left="1134" w:header="851" w:footer="992" w:gutter="0"/>
          <w:pgNumType w:fmt="decimal"/>
          <w:cols w:space="720" w:num="1"/>
          <w:docGrid w:type="lines" w:linePitch="312" w:charSpace="0"/>
        </w:sectPr>
      </w:pPr>
      <w:r>
        <w:rPr>
          <w:rFonts w:hint="eastAsia" w:ascii="仿宋" w:hAnsi="仿宋" w:eastAsia="仿宋" w:cs="仿宋"/>
          <w:sz w:val="28"/>
          <w:szCs w:val="28"/>
        </w:rPr>
        <w:t xml:space="preserve"> </w:t>
      </w:r>
    </w:p>
    <w:p w14:paraId="270BBC78">
      <w:pPr>
        <w:pStyle w:val="18"/>
        <w:jc w:val="center"/>
        <w:outlineLvl w:val="1"/>
        <w:rPr>
          <w:rFonts w:hint="eastAsia" w:ascii="仿宋" w:hAnsi="仿宋" w:eastAsia="仿宋" w:cs="仿宋"/>
          <w:b/>
          <w:bCs/>
          <w:sz w:val="28"/>
          <w:szCs w:val="28"/>
        </w:rPr>
      </w:pPr>
      <w:r>
        <w:rPr>
          <w:rFonts w:hint="eastAsia" w:ascii="仿宋" w:hAnsi="仿宋" w:eastAsia="仿宋" w:cs="仿宋"/>
          <w:b/>
          <w:bCs/>
          <w:sz w:val="28"/>
          <w:szCs w:val="28"/>
        </w:rPr>
        <w:t>（二）主要人员简历表</w:t>
      </w:r>
    </w:p>
    <w:p w14:paraId="3C61532C">
      <w:pPr>
        <w:rPr>
          <w:rFonts w:hint="eastAsia" w:ascii="仿宋" w:hAnsi="仿宋" w:eastAsia="仿宋" w:cs="仿宋"/>
          <w:sz w:val="28"/>
          <w:szCs w:val="28"/>
        </w:rPr>
      </w:pPr>
      <w:r>
        <w:rPr>
          <w:rFonts w:hint="eastAsia" w:ascii="仿宋" w:hAnsi="仿宋" w:eastAsia="仿宋" w:cs="仿宋"/>
          <w:sz w:val="28"/>
          <w:szCs w:val="28"/>
        </w:rPr>
        <w:t>“主要人员简历表”中的项目经理应附项目经理证、职称证、身份证、安全证；技术负责人应附职称证、身份证、安全证；其他主要人员应附职称证（执业证或上岗证）。</w:t>
      </w:r>
    </w:p>
    <w:p w14:paraId="480C23D8">
      <w:pPr>
        <w:rPr>
          <w:rFonts w:hint="eastAsia" w:ascii="仿宋" w:hAnsi="仿宋" w:eastAsia="仿宋" w:cs="仿宋"/>
          <w:sz w:val="28"/>
          <w:szCs w:val="28"/>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1066"/>
        <w:gridCol w:w="1451"/>
      </w:tblGrid>
      <w:tr w14:paraId="6093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15" w:type="dxa"/>
            <w:gridSpan w:val="2"/>
            <w:vAlign w:val="center"/>
          </w:tcPr>
          <w:p w14:paraId="5841C46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姓名</w:t>
            </w:r>
          </w:p>
        </w:tc>
        <w:tc>
          <w:tcPr>
            <w:tcW w:w="1625" w:type="dxa"/>
          </w:tcPr>
          <w:p w14:paraId="677AF298">
            <w:pPr>
              <w:spacing w:line="360" w:lineRule="auto"/>
              <w:rPr>
                <w:rFonts w:hint="eastAsia" w:ascii="仿宋" w:hAnsi="仿宋" w:eastAsia="仿宋" w:cs="仿宋"/>
                <w:sz w:val="28"/>
                <w:szCs w:val="28"/>
              </w:rPr>
            </w:pPr>
          </w:p>
        </w:tc>
        <w:tc>
          <w:tcPr>
            <w:tcW w:w="1080" w:type="dxa"/>
            <w:vAlign w:val="center"/>
          </w:tcPr>
          <w:p w14:paraId="72E9A3A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年龄</w:t>
            </w:r>
          </w:p>
        </w:tc>
        <w:tc>
          <w:tcPr>
            <w:tcW w:w="1440" w:type="dxa"/>
            <w:gridSpan w:val="2"/>
          </w:tcPr>
          <w:p w14:paraId="33DE05DF">
            <w:pPr>
              <w:spacing w:line="360" w:lineRule="auto"/>
              <w:rPr>
                <w:rFonts w:hint="eastAsia" w:ascii="仿宋" w:hAnsi="仿宋" w:eastAsia="仿宋" w:cs="仿宋"/>
                <w:sz w:val="28"/>
                <w:szCs w:val="28"/>
              </w:rPr>
            </w:pPr>
          </w:p>
        </w:tc>
        <w:tc>
          <w:tcPr>
            <w:tcW w:w="2318" w:type="dxa"/>
            <w:gridSpan w:val="2"/>
            <w:vAlign w:val="center"/>
          </w:tcPr>
          <w:p w14:paraId="416318A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学历</w:t>
            </w:r>
          </w:p>
        </w:tc>
        <w:tc>
          <w:tcPr>
            <w:tcW w:w="1451" w:type="dxa"/>
          </w:tcPr>
          <w:p w14:paraId="26612F7E">
            <w:pPr>
              <w:spacing w:line="360" w:lineRule="auto"/>
              <w:rPr>
                <w:rFonts w:hint="eastAsia" w:ascii="仿宋" w:hAnsi="仿宋" w:eastAsia="仿宋" w:cs="仿宋"/>
                <w:sz w:val="28"/>
                <w:szCs w:val="28"/>
              </w:rPr>
            </w:pPr>
          </w:p>
        </w:tc>
      </w:tr>
      <w:tr w14:paraId="7AE4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vAlign w:val="center"/>
          </w:tcPr>
          <w:p w14:paraId="112F2FA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职称</w:t>
            </w:r>
          </w:p>
        </w:tc>
        <w:tc>
          <w:tcPr>
            <w:tcW w:w="1625" w:type="dxa"/>
          </w:tcPr>
          <w:p w14:paraId="66566250">
            <w:pPr>
              <w:spacing w:line="360" w:lineRule="auto"/>
              <w:rPr>
                <w:rFonts w:hint="eastAsia" w:ascii="仿宋" w:hAnsi="仿宋" w:eastAsia="仿宋" w:cs="仿宋"/>
                <w:sz w:val="28"/>
                <w:szCs w:val="28"/>
              </w:rPr>
            </w:pPr>
          </w:p>
        </w:tc>
        <w:tc>
          <w:tcPr>
            <w:tcW w:w="1080" w:type="dxa"/>
            <w:vAlign w:val="center"/>
          </w:tcPr>
          <w:p w14:paraId="511BAFF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职务</w:t>
            </w:r>
          </w:p>
        </w:tc>
        <w:tc>
          <w:tcPr>
            <w:tcW w:w="1440" w:type="dxa"/>
            <w:gridSpan w:val="2"/>
          </w:tcPr>
          <w:p w14:paraId="31293FA9">
            <w:pPr>
              <w:spacing w:line="360" w:lineRule="auto"/>
              <w:rPr>
                <w:rFonts w:hint="eastAsia" w:ascii="仿宋" w:hAnsi="仿宋" w:eastAsia="仿宋" w:cs="仿宋"/>
                <w:sz w:val="28"/>
                <w:szCs w:val="28"/>
              </w:rPr>
            </w:pPr>
          </w:p>
        </w:tc>
        <w:tc>
          <w:tcPr>
            <w:tcW w:w="2318" w:type="dxa"/>
            <w:gridSpan w:val="2"/>
            <w:vAlign w:val="center"/>
          </w:tcPr>
          <w:p w14:paraId="791907C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拟在本合同任职</w:t>
            </w:r>
          </w:p>
        </w:tc>
        <w:tc>
          <w:tcPr>
            <w:tcW w:w="1451" w:type="dxa"/>
          </w:tcPr>
          <w:p w14:paraId="49357298">
            <w:pPr>
              <w:spacing w:line="360" w:lineRule="auto"/>
              <w:rPr>
                <w:rFonts w:hint="eastAsia" w:ascii="仿宋" w:hAnsi="仿宋" w:eastAsia="仿宋" w:cs="仿宋"/>
                <w:sz w:val="28"/>
                <w:szCs w:val="28"/>
              </w:rPr>
            </w:pPr>
          </w:p>
        </w:tc>
      </w:tr>
      <w:tr w14:paraId="14D2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vAlign w:val="center"/>
          </w:tcPr>
          <w:p w14:paraId="7307B13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毕业学校</w:t>
            </w:r>
          </w:p>
        </w:tc>
        <w:tc>
          <w:tcPr>
            <w:tcW w:w="7914" w:type="dxa"/>
            <w:gridSpan w:val="7"/>
          </w:tcPr>
          <w:p w14:paraId="16351AEB">
            <w:pPr>
              <w:spacing w:line="360" w:lineRule="auto"/>
              <w:ind w:firstLine="700" w:firstLineChars="250"/>
              <w:rPr>
                <w:rFonts w:hint="eastAsia" w:ascii="仿宋" w:hAnsi="仿宋" w:eastAsia="仿宋" w:cs="仿宋"/>
                <w:sz w:val="28"/>
                <w:szCs w:val="28"/>
              </w:rPr>
            </w:pPr>
            <w:r>
              <w:rPr>
                <w:rFonts w:hint="eastAsia" w:ascii="仿宋" w:hAnsi="仿宋" w:eastAsia="仿宋" w:cs="仿宋"/>
                <w:sz w:val="28"/>
                <w:szCs w:val="28"/>
              </w:rPr>
              <w:t>年毕业于                 学校         专业</w:t>
            </w:r>
          </w:p>
        </w:tc>
      </w:tr>
      <w:tr w14:paraId="4B4B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tcPr>
          <w:p w14:paraId="74ED34FD">
            <w:pPr>
              <w:spacing w:line="360" w:lineRule="auto"/>
              <w:rPr>
                <w:rFonts w:hint="eastAsia" w:ascii="仿宋" w:hAnsi="仿宋" w:eastAsia="仿宋" w:cs="仿宋"/>
                <w:sz w:val="28"/>
                <w:szCs w:val="28"/>
              </w:rPr>
            </w:pPr>
            <w:r>
              <w:rPr>
                <w:rFonts w:hint="eastAsia" w:ascii="仿宋" w:hAnsi="仿宋" w:eastAsia="仿宋" w:cs="仿宋"/>
                <w:sz w:val="28"/>
                <w:szCs w:val="28"/>
              </w:rPr>
              <w:t>主要工作经历</w:t>
            </w:r>
          </w:p>
        </w:tc>
      </w:tr>
      <w:tr w14:paraId="5043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14:paraId="7F1F061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时间</w:t>
            </w:r>
          </w:p>
        </w:tc>
        <w:tc>
          <w:tcPr>
            <w:tcW w:w="3960" w:type="dxa"/>
            <w:gridSpan w:val="4"/>
            <w:vAlign w:val="center"/>
          </w:tcPr>
          <w:p w14:paraId="0044C70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参加过的类似项目</w:t>
            </w:r>
          </w:p>
        </w:tc>
        <w:tc>
          <w:tcPr>
            <w:tcW w:w="1792" w:type="dxa"/>
            <w:gridSpan w:val="2"/>
            <w:vAlign w:val="center"/>
          </w:tcPr>
          <w:p w14:paraId="6B5D870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担任职务</w:t>
            </w:r>
          </w:p>
        </w:tc>
        <w:tc>
          <w:tcPr>
            <w:tcW w:w="2517" w:type="dxa"/>
            <w:gridSpan w:val="2"/>
            <w:vAlign w:val="center"/>
          </w:tcPr>
          <w:p w14:paraId="53C0959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发包人及联系电话</w:t>
            </w:r>
          </w:p>
        </w:tc>
      </w:tr>
      <w:tr w14:paraId="26FB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468D787C">
            <w:pPr>
              <w:spacing w:line="360" w:lineRule="auto"/>
              <w:rPr>
                <w:rFonts w:hint="eastAsia" w:ascii="仿宋" w:hAnsi="仿宋" w:eastAsia="仿宋" w:cs="仿宋"/>
                <w:sz w:val="28"/>
                <w:szCs w:val="28"/>
              </w:rPr>
            </w:pPr>
          </w:p>
        </w:tc>
        <w:tc>
          <w:tcPr>
            <w:tcW w:w="3960" w:type="dxa"/>
            <w:gridSpan w:val="4"/>
          </w:tcPr>
          <w:p w14:paraId="1D444B69">
            <w:pPr>
              <w:spacing w:line="360" w:lineRule="auto"/>
              <w:rPr>
                <w:rFonts w:hint="eastAsia" w:ascii="仿宋" w:hAnsi="仿宋" w:eastAsia="仿宋" w:cs="仿宋"/>
                <w:sz w:val="28"/>
                <w:szCs w:val="28"/>
              </w:rPr>
            </w:pPr>
          </w:p>
        </w:tc>
        <w:tc>
          <w:tcPr>
            <w:tcW w:w="1792" w:type="dxa"/>
            <w:gridSpan w:val="2"/>
          </w:tcPr>
          <w:p w14:paraId="3A99EB6B">
            <w:pPr>
              <w:spacing w:line="360" w:lineRule="auto"/>
              <w:rPr>
                <w:rFonts w:hint="eastAsia" w:ascii="仿宋" w:hAnsi="仿宋" w:eastAsia="仿宋" w:cs="仿宋"/>
                <w:sz w:val="28"/>
                <w:szCs w:val="28"/>
              </w:rPr>
            </w:pPr>
          </w:p>
        </w:tc>
        <w:tc>
          <w:tcPr>
            <w:tcW w:w="2517" w:type="dxa"/>
            <w:gridSpan w:val="2"/>
          </w:tcPr>
          <w:p w14:paraId="4380805A">
            <w:pPr>
              <w:spacing w:line="360" w:lineRule="auto"/>
              <w:rPr>
                <w:rFonts w:hint="eastAsia" w:ascii="仿宋" w:hAnsi="仿宋" w:eastAsia="仿宋" w:cs="仿宋"/>
                <w:sz w:val="28"/>
                <w:szCs w:val="28"/>
              </w:rPr>
            </w:pPr>
          </w:p>
        </w:tc>
      </w:tr>
      <w:tr w14:paraId="3728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371ABE6F">
            <w:pPr>
              <w:spacing w:line="360" w:lineRule="auto"/>
              <w:rPr>
                <w:rFonts w:hint="eastAsia" w:ascii="仿宋" w:hAnsi="仿宋" w:eastAsia="仿宋" w:cs="仿宋"/>
                <w:sz w:val="28"/>
                <w:szCs w:val="28"/>
              </w:rPr>
            </w:pPr>
          </w:p>
        </w:tc>
        <w:tc>
          <w:tcPr>
            <w:tcW w:w="3960" w:type="dxa"/>
            <w:gridSpan w:val="4"/>
          </w:tcPr>
          <w:p w14:paraId="59925945">
            <w:pPr>
              <w:spacing w:line="360" w:lineRule="auto"/>
              <w:rPr>
                <w:rFonts w:hint="eastAsia" w:ascii="仿宋" w:hAnsi="仿宋" w:eastAsia="仿宋" w:cs="仿宋"/>
                <w:sz w:val="28"/>
                <w:szCs w:val="28"/>
              </w:rPr>
            </w:pPr>
          </w:p>
        </w:tc>
        <w:tc>
          <w:tcPr>
            <w:tcW w:w="1792" w:type="dxa"/>
            <w:gridSpan w:val="2"/>
          </w:tcPr>
          <w:p w14:paraId="71DF1AF2">
            <w:pPr>
              <w:spacing w:line="360" w:lineRule="auto"/>
              <w:rPr>
                <w:rFonts w:hint="eastAsia" w:ascii="仿宋" w:hAnsi="仿宋" w:eastAsia="仿宋" w:cs="仿宋"/>
                <w:sz w:val="28"/>
                <w:szCs w:val="28"/>
              </w:rPr>
            </w:pPr>
          </w:p>
        </w:tc>
        <w:tc>
          <w:tcPr>
            <w:tcW w:w="2517" w:type="dxa"/>
            <w:gridSpan w:val="2"/>
          </w:tcPr>
          <w:p w14:paraId="29FCD2EA">
            <w:pPr>
              <w:spacing w:line="360" w:lineRule="auto"/>
              <w:rPr>
                <w:rFonts w:hint="eastAsia" w:ascii="仿宋" w:hAnsi="仿宋" w:eastAsia="仿宋" w:cs="仿宋"/>
                <w:sz w:val="28"/>
                <w:szCs w:val="28"/>
              </w:rPr>
            </w:pPr>
          </w:p>
        </w:tc>
      </w:tr>
      <w:tr w14:paraId="421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tcPr>
          <w:p w14:paraId="4729735B">
            <w:pPr>
              <w:spacing w:line="360" w:lineRule="auto"/>
              <w:rPr>
                <w:rFonts w:hint="eastAsia" w:ascii="仿宋" w:hAnsi="仿宋" w:eastAsia="仿宋" w:cs="仿宋"/>
                <w:sz w:val="28"/>
                <w:szCs w:val="28"/>
              </w:rPr>
            </w:pPr>
          </w:p>
        </w:tc>
        <w:tc>
          <w:tcPr>
            <w:tcW w:w="3960" w:type="dxa"/>
            <w:gridSpan w:val="4"/>
          </w:tcPr>
          <w:p w14:paraId="4F015CD7">
            <w:pPr>
              <w:spacing w:line="360" w:lineRule="auto"/>
              <w:rPr>
                <w:rFonts w:hint="eastAsia" w:ascii="仿宋" w:hAnsi="仿宋" w:eastAsia="仿宋" w:cs="仿宋"/>
                <w:sz w:val="28"/>
                <w:szCs w:val="28"/>
              </w:rPr>
            </w:pPr>
          </w:p>
        </w:tc>
        <w:tc>
          <w:tcPr>
            <w:tcW w:w="1792" w:type="dxa"/>
            <w:gridSpan w:val="2"/>
          </w:tcPr>
          <w:p w14:paraId="35F0CB67">
            <w:pPr>
              <w:spacing w:line="360" w:lineRule="auto"/>
              <w:rPr>
                <w:rFonts w:hint="eastAsia" w:ascii="仿宋" w:hAnsi="仿宋" w:eastAsia="仿宋" w:cs="仿宋"/>
                <w:sz w:val="28"/>
                <w:szCs w:val="28"/>
              </w:rPr>
            </w:pPr>
          </w:p>
        </w:tc>
        <w:tc>
          <w:tcPr>
            <w:tcW w:w="2517" w:type="dxa"/>
            <w:gridSpan w:val="2"/>
          </w:tcPr>
          <w:p w14:paraId="4510D92E">
            <w:pPr>
              <w:spacing w:line="360" w:lineRule="auto"/>
              <w:rPr>
                <w:rFonts w:hint="eastAsia" w:ascii="仿宋" w:hAnsi="仿宋" w:eastAsia="仿宋" w:cs="仿宋"/>
                <w:sz w:val="28"/>
                <w:szCs w:val="28"/>
              </w:rPr>
            </w:pPr>
          </w:p>
        </w:tc>
      </w:tr>
      <w:tr w14:paraId="4E3D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6EE0A5B5">
            <w:pPr>
              <w:spacing w:line="360" w:lineRule="auto"/>
              <w:rPr>
                <w:rFonts w:hint="eastAsia" w:ascii="仿宋" w:hAnsi="仿宋" w:eastAsia="仿宋" w:cs="仿宋"/>
                <w:sz w:val="28"/>
                <w:szCs w:val="28"/>
              </w:rPr>
            </w:pPr>
          </w:p>
        </w:tc>
        <w:tc>
          <w:tcPr>
            <w:tcW w:w="3960" w:type="dxa"/>
            <w:gridSpan w:val="4"/>
          </w:tcPr>
          <w:p w14:paraId="006AC67A">
            <w:pPr>
              <w:spacing w:line="360" w:lineRule="auto"/>
              <w:rPr>
                <w:rFonts w:hint="eastAsia" w:ascii="仿宋" w:hAnsi="仿宋" w:eastAsia="仿宋" w:cs="仿宋"/>
                <w:sz w:val="28"/>
                <w:szCs w:val="28"/>
              </w:rPr>
            </w:pPr>
          </w:p>
        </w:tc>
        <w:tc>
          <w:tcPr>
            <w:tcW w:w="1792" w:type="dxa"/>
            <w:gridSpan w:val="2"/>
          </w:tcPr>
          <w:p w14:paraId="4A255DC1">
            <w:pPr>
              <w:spacing w:line="360" w:lineRule="auto"/>
              <w:rPr>
                <w:rFonts w:hint="eastAsia" w:ascii="仿宋" w:hAnsi="仿宋" w:eastAsia="仿宋" w:cs="仿宋"/>
                <w:sz w:val="28"/>
                <w:szCs w:val="28"/>
              </w:rPr>
            </w:pPr>
          </w:p>
        </w:tc>
        <w:tc>
          <w:tcPr>
            <w:tcW w:w="2517" w:type="dxa"/>
            <w:gridSpan w:val="2"/>
          </w:tcPr>
          <w:p w14:paraId="50F642DE">
            <w:pPr>
              <w:spacing w:line="360" w:lineRule="auto"/>
              <w:rPr>
                <w:rFonts w:hint="eastAsia" w:ascii="仿宋" w:hAnsi="仿宋" w:eastAsia="仿宋" w:cs="仿宋"/>
                <w:sz w:val="28"/>
                <w:szCs w:val="28"/>
              </w:rPr>
            </w:pPr>
          </w:p>
        </w:tc>
      </w:tr>
      <w:tr w14:paraId="6BF0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0E1B6A2D">
            <w:pPr>
              <w:spacing w:line="360" w:lineRule="auto"/>
              <w:rPr>
                <w:rFonts w:hint="eastAsia" w:ascii="仿宋" w:hAnsi="仿宋" w:eastAsia="仿宋" w:cs="仿宋"/>
                <w:sz w:val="28"/>
                <w:szCs w:val="28"/>
              </w:rPr>
            </w:pPr>
          </w:p>
        </w:tc>
        <w:tc>
          <w:tcPr>
            <w:tcW w:w="3960" w:type="dxa"/>
            <w:gridSpan w:val="4"/>
          </w:tcPr>
          <w:p w14:paraId="3F2B1852">
            <w:pPr>
              <w:spacing w:line="360" w:lineRule="auto"/>
              <w:rPr>
                <w:rFonts w:hint="eastAsia" w:ascii="仿宋" w:hAnsi="仿宋" w:eastAsia="仿宋" w:cs="仿宋"/>
                <w:sz w:val="28"/>
                <w:szCs w:val="28"/>
              </w:rPr>
            </w:pPr>
          </w:p>
        </w:tc>
        <w:tc>
          <w:tcPr>
            <w:tcW w:w="1792" w:type="dxa"/>
            <w:gridSpan w:val="2"/>
          </w:tcPr>
          <w:p w14:paraId="1AF3A2FD">
            <w:pPr>
              <w:spacing w:line="360" w:lineRule="auto"/>
              <w:rPr>
                <w:rFonts w:hint="eastAsia" w:ascii="仿宋" w:hAnsi="仿宋" w:eastAsia="仿宋" w:cs="仿宋"/>
                <w:sz w:val="28"/>
                <w:szCs w:val="28"/>
              </w:rPr>
            </w:pPr>
          </w:p>
        </w:tc>
        <w:tc>
          <w:tcPr>
            <w:tcW w:w="2517" w:type="dxa"/>
            <w:gridSpan w:val="2"/>
          </w:tcPr>
          <w:p w14:paraId="57E394C0">
            <w:pPr>
              <w:spacing w:line="360" w:lineRule="auto"/>
              <w:rPr>
                <w:rFonts w:hint="eastAsia" w:ascii="仿宋" w:hAnsi="仿宋" w:eastAsia="仿宋" w:cs="仿宋"/>
                <w:sz w:val="28"/>
                <w:szCs w:val="28"/>
              </w:rPr>
            </w:pPr>
          </w:p>
        </w:tc>
      </w:tr>
      <w:tr w14:paraId="345F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tcPr>
          <w:p w14:paraId="79AD29AB">
            <w:pPr>
              <w:spacing w:line="360" w:lineRule="auto"/>
              <w:rPr>
                <w:rFonts w:hint="eastAsia" w:ascii="仿宋" w:hAnsi="仿宋" w:eastAsia="仿宋" w:cs="仿宋"/>
                <w:sz w:val="28"/>
                <w:szCs w:val="28"/>
              </w:rPr>
            </w:pPr>
          </w:p>
        </w:tc>
        <w:tc>
          <w:tcPr>
            <w:tcW w:w="3960" w:type="dxa"/>
            <w:gridSpan w:val="4"/>
          </w:tcPr>
          <w:p w14:paraId="5098246C">
            <w:pPr>
              <w:spacing w:line="360" w:lineRule="auto"/>
              <w:rPr>
                <w:rFonts w:hint="eastAsia" w:ascii="仿宋" w:hAnsi="仿宋" w:eastAsia="仿宋" w:cs="仿宋"/>
                <w:sz w:val="28"/>
                <w:szCs w:val="28"/>
              </w:rPr>
            </w:pPr>
          </w:p>
        </w:tc>
        <w:tc>
          <w:tcPr>
            <w:tcW w:w="1792" w:type="dxa"/>
            <w:gridSpan w:val="2"/>
          </w:tcPr>
          <w:p w14:paraId="1D1479E3">
            <w:pPr>
              <w:spacing w:line="360" w:lineRule="auto"/>
              <w:rPr>
                <w:rFonts w:hint="eastAsia" w:ascii="仿宋" w:hAnsi="仿宋" w:eastAsia="仿宋" w:cs="仿宋"/>
                <w:sz w:val="28"/>
                <w:szCs w:val="28"/>
              </w:rPr>
            </w:pPr>
          </w:p>
        </w:tc>
        <w:tc>
          <w:tcPr>
            <w:tcW w:w="2517" w:type="dxa"/>
            <w:gridSpan w:val="2"/>
          </w:tcPr>
          <w:p w14:paraId="6F81387C">
            <w:pPr>
              <w:spacing w:line="360" w:lineRule="auto"/>
              <w:rPr>
                <w:rFonts w:hint="eastAsia" w:ascii="仿宋" w:hAnsi="仿宋" w:eastAsia="仿宋" w:cs="仿宋"/>
                <w:sz w:val="28"/>
                <w:szCs w:val="28"/>
              </w:rPr>
            </w:pPr>
          </w:p>
        </w:tc>
      </w:tr>
      <w:tr w14:paraId="4DF4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545C6995">
            <w:pPr>
              <w:spacing w:line="360" w:lineRule="auto"/>
              <w:rPr>
                <w:rFonts w:hint="eastAsia" w:ascii="仿宋" w:hAnsi="仿宋" w:eastAsia="仿宋" w:cs="仿宋"/>
                <w:sz w:val="28"/>
                <w:szCs w:val="28"/>
              </w:rPr>
            </w:pPr>
          </w:p>
        </w:tc>
        <w:tc>
          <w:tcPr>
            <w:tcW w:w="3960" w:type="dxa"/>
            <w:gridSpan w:val="4"/>
          </w:tcPr>
          <w:p w14:paraId="0B8A09EC">
            <w:pPr>
              <w:spacing w:line="360" w:lineRule="auto"/>
              <w:rPr>
                <w:rFonts w:hint="eastAsia" w:ascii="仿宋" w:hAnsi="仿宋" w:eastAsia="仿宋" w:cs="仿宋"/>
                <w:sz w:val="28"/>
                <w:szCs w:val="28"/>
              </w:rPr>
            </w:pPr>
          </w:p>
        </w:tc>
        <w:tc>
          <w:tcPr>
            <w:tcW w:w="1792" w:type="dxa"/>
            <w:gridSpan w:val="2"/>
          </w:tcPr>
          <w:p w14:paraId="07FEA11B">
            <w:pPr>
              <w:spacing w:line="360" w:lineRule="auto"/>
              <w:rPr>
                <w:rFonts w:hint="eastAsia" w:ascii="仿宋" w:hAnsi="仿宋" w:eastAsia="仿宋" w:cs="仿宋"/>
                <w:sz w:val="28"/>
                <w:szCs w:val="28"/>
              </w:rPr>
            </w:pPr>
          </w:p>
        </w:tc>
        <w:tc>
          <w:tcPr>
            <w:tcW w:w="2517" w:type="dxa"/>
            <w:gridSpan w:val="2"/>
          </w:tcPr>
          <w:p w14:paraId="5A6E6B18">
            <w:pPr>
              <w:spacing w:line="360" w:lineRule="auto"/>
              <w:rPr>
                <w:rFonts w:hint="eastAsia" w:ascii="仿宋" w:hAnsi="仿宋" w:eastAsia="仿宋" w:cs="仿宋"/>
                <w:sz w:val="28"/>
                <w:szCs w:val="28"/>
              </w:rPr>
            </w:pPr>
          </w:p>
        </w:tc>
      </w:tr>
      <w:tr w14:paraId="6C02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20BAA471">
            <w:pPr>
              <w:spacing w:line="360" w:lineRule="auto"/>
              <w:rPr>
                <w:rFonts w:hint="eastAsia" w:ascii="仿宋" w:hAnsi="仿宋" w:eastAsia="仿宋" w:cs="仿宋"/>
                <w:sz w:val="28"/>
                <w:szCs w:val="28"/>
              </w:rPr>
            </w:pPr>
          </w:p>
        </w:tc>
        <w:tc>
          <w:tcPr>
            <w:tcW w:w="3960" w:type="dxa"/>
            <w:gridSpan w:val="4"/>
          </w:tcPr>
          <w:p w14:paraId="6C6B8D46">
            <w:pPr>
              <w:spacing w:line="360" w:lineRule="auto"/>
              <w:rPr>
                <w:rFonts w:hint="eastAsia" w:ascii="仿宋" w:hAnsi="仿宋" w:eastAsia="仿宋" w:cs="仿宋"/>
                <w:sz w:val="28"/>
                <w:szCs w:val="28"/>
              </w:rPr>
            </w:pPr>
          </w:p>
        </w:tc>
        <w:tc>
          <w:tcPr>
            <w:tcW w:w="1792" w:type="dxa"/>
            <w:gridSpan w:val="2"/>
          </w:tcPr>
          <w:p w14:paraId="7188A22A">
            <w:pPr>
              <w:spacing w:line="360" w:lineRule="auto"/>
              <w:rPr>
                <w:rFonts w:hint="eastAsia" w:ascii="仿宋" w:hAnsi="仿宋" w:eastAsia="仿宋" w:cs="仿宋"/>
                <w:sz w:val="28"/>
                <w:szCs w:val="28"/>
              </w:rPr>
            </w:pPr>
          </w:p>
        </w:tc>
        <w:tc>
          <w:tcPr>
            <w:tcW w:w="2517" w:type="dxa"/>
            <w:gridSpan w:val="2"/>
          </w:tcPr>
          <w:p w14:paraId="2C4B6712">
            <w:pPr>
              <w:spacing w:line="360" w:lineRule="auto"/>
              <w:rPr>
                <w:rFonts w:hint="eastAsia" w:ascii="仿宋" w:hAnsi="仿宋" w:eastAsia="仿宋" w:cs="仿宋"/>
                <w:sz w:val="28"/>
                <w:szCs w:val="28"/>
              </w:rPr>
            </w:pPr>
          </w:p>
        </w:tc>
      </w:tr>
    </w:tbl>
    <w:p w14:paraId="0B1CFC14">
      <w:pPr>
        <w:spacing w:line="360" w:lineRule="auto"/>
        <w:rPr>
          <w:rFonts w:hint="eastAsia" w:ascii="仿宋" w:hAnsi="仿宋" w:eastAsia="仿宋" w:cs="仿宋"/>
          <w:sz w:val="28"/>
          <w:szCs w:val="28"/>
        </w:rPr>
      </w:pPr>
    </w:p>
    <w:p w14:paraId="11B4C683">
      <w:pPr>
        <w:spacing w:line="360" w:lineRule="auto"/>
        <w:ind w:firstLine="560" w:firstLineChars="200"/>
        <w:rPr>
          <w:rFonts w:hint="eastAsia" w:ascii="仿宋" w:hAnsi="仿宋" w:eastAsia="仿宋" w:cs="仿宋"/>
          <w:sz w:val="28"/>
          <w:szCs w:val="28"/>
        </w:rPr>
      </w:pPr>
    </w:p>
    <w:p w14:paraId="59835852">
      <w:pPr>
        <w:pStyle w:val="17"/>
        <w:outlineLvl w:val="1"/>
        <w:rPr>
          <w:rFonts w:hint="eastAsia" w:ascii="仿宋" w:hAnsi="仿宋" w:eastAsia="仿宋" w:cs="仿宋"/>
          <w:b w:val="0"/>
          <w:sz w:val="28"/>
          <w:szCs w:val="28"/>
        </w:rPr>
      </w:pPr>
      <w:r>
        <w:rPr>
          <w:rFonts w:hint="eastAsia" w:ascii="仿宋" w:hAnsi="仿宋" w:eastAsia="仿宋" w:cs="仿宋"/>
          <w:bCs/>
          <w:sz w:val="28"/>
          <w:szCs w:val="28"/>
        </w:rPr>
        <w:br w:type="page"/>
      </w:r>
    </w:p>
    <w:p w14:paraId="41DE2BDE">
      <w:pPr>
        <w:jc w:val="center"/>
        <w:outlineLvl w:val="0"/>
        <w:rPr>
          <w:rFonts w:hint="eastAsia" w:ascii="仿宋" w:hAnsi="仿宋" w:eastAsia="仿宋" w:cs="仿宋"/>
          <w:sz w:val="28"/>
          <w:szCs w:val="28"/>
        </w:rPr>
      </w:pPr>
      <w:r>
        <w:rPr>
          <w:rFonts w:hint="eastAsia" w:ascii="仿宋" w:hAnsi="仿宋" w:eastAsia="仿宋" w:cs="仿宋"/>
          <w:b/>
          <w:sz w:val="32"/>
          <w:szCs w:val="32"/>
          <w:lang w:val="en-US" w:eastAsia="zh-CN"/>
        </w:rPr>
        <w:t>九</w:t>
      </w:r>
      <w:r>
        <w:rPr>
          <w:rFonts w:hint="eastAsia" w:ascii="仿宋" w:hAnsi="仿宋" w:eastAsia="仿宋" w:cs="仿宋"/>
          <w:b/>
          <w:sz w:val="32"/>
          <w:szCs w:val="32"/>
        </w:rPr>
        <w:t>、资格审查资料</w:t>
      </w:r>
    </w:p>
    <w:p w14:paraId="1CA6AFB6">
      <w:pPr>
        <w:pStyle w:val="18"/>
        <w:jc w:val="center"/>
        <w:outlineLvl w:val="1"/>
        <w:rPr>
          <w:rFonts w:hint="eastAsia" w:ascii="仿宋" w:hAnsi="仿宋" w:eastAsia="仿宋" w:cs="仿宋"/>
          <w:sz w:val="28"/>
          <w:szCs w:val="28"/>
        </w:rPr>
      </w:pPr>
      <w:r>
        <w:rPr>
          <w:rFonts w:hint="eastAsia" w:ascii="仿宋" w:hAnsi="仿宋" w:eastAsia="仿宋" w:cs="仿宋"/>
          <w:b/>
          <w:bCs/>
          <w:sz w:val="28"/>
          <w:szCs w:val="28"/>
        </w:rPr>
        <w:t>（一）投标人基本情况表</w:t>
      </w:r>
      <w:r>
        <w:rPr>
          <w:rFonts w:hint="eastAsia" w:ascii="仿宋" w:hAnsi="仿宋" w:eastAsia="仿宋" w:cs="仿宋"/>
          <w:b/>
          <w:bCs/>
          <w:sz w:val="28"/>
          <w:szCs w:val="28"/>
          <w:lang w:val="en-US" w:eastAsia="zh-CN"/>
        </w:rPr>
        <w:t>（联合体各方均需填写）</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509"/>
        <w:gridCol w:w="859"/>
        <w:gridCol w:w="1050"/>
      </w:tblGrid>
      <w:tr w14:paraId="147A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vAlign w:val="center"/>
          </w:tcPr>
          <w:p w14:paraId="49790A3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投标人名称</w:t>
            </w:r>
          </w:p>
        </w:tc>
        <w:tc>
          <w:tcPr>
            <w:tcW w:w="7550" w:type="dxa"/>
            <w:gridSpan w:val="7"/>
            <w:vAlign w:val="center"/>
          </w:tcPr>
          <w:p w14:paraId="1B008BAD">
            <w:pPr>
              <w:spacing w:line="360" w:lineRule="auto"/>
              <w:jc w:val="center"/>
              <w:rPr>
                <w:rFonts w:hint="eastAsia" w:ascii="仿宋" w:hAnsi="仿宋" w:eastAsia="仿宋" w:cs="仿宋"/>
                <w:sz w:val="28"/>
                <w:szCs w:val="28"/>
              </w:rPr>
            </w:pPr>
          </w:p>
        </w:tc>
      </w:tr>
      <w:tr w14:paraId="240B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14:paraId="728D479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4132" w:type="dxa"/>
            <w:gridSpan w:val="4"/>
            <w:vAlign w:val="center"/>
          </w:tcPr>
          <w:p w14:paraId="3C302B66">
            <w:pPr>
              <w:spacing w:line="360" w:lineRule="auto"/>
              <w:jc w:val="center"/>
              <w:rPr>
                <w:rFonts w:hint="eastAsia" w:ascii="仿宋" w:hAnsi="仿宋" w:eastAsia="仿宋" w:cs="仿宋"/>
                <w:sz w:val="28"/>
                <w:szCs w:val="28"/>
              </w:rPr>
            </w:pPr>
          </w:p>
        </w:tc>
        <w:tc>
          <w:tcPr>
            <w:tcW w:w="1509" w:type="dxa"/>
            <w:vAlign w:val="center"/>
          </w:tcPr>
          <w:p w14:paraId="1EBFEE1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1909" w:type="dxa"/>
            <w:gridSpan w:val="2"/>
            <w:vAlign w:val="center"/>
          </w:tcPr>
          <w:p w14:paraId="1B2E3CE5">
            <w:pPr>
              <w:spacing w:line="360" w:lineRule="auto"/>
              <w:jc w:val="center"/>
              <w:rPr>
                <w:rFonts w:hint="eastAsia" w:ascii="仿宋" w:hAnsi="仿宋" w:eastAsia="仿宋" w:cs="仿宋"/>
                <w:sz w:val="28"/>
                <w:szCs w:val="28"/>
              </w:rPr>
            </w:pPr>
          </w:p>
        </w:tc>
      </w:tr>
      <w:tr w14:paraId="0B4B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14:paraId="6A78067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联系方式</w:t>
            </w:r>
          </w:p>
        </w:tc>
        <w:tc>
          <w:tcPr>
            <w:tcW w:w="1077" w:type="dxa"/>
            <w:vAlign w:val="center"/>
          </w:tcPr>
          <w:p w14:paraId="747408C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3055" w:type="dxa"/>
            <w:gridSpan w:val="3"/>
            <w:vAlign w:val="center"/>
          </w:tcPr>
          <w:p w14:paraId="12D5EE8A">
            <w:pPr>
              <w:spacing w:line="360" w:lineRule="auto"/>
              <w:jc w:val="center"/>
              <w:rPr>
                <w:rFonts w:hint="eastAsia" w:ascii="仿宋" w:hAnsi="仿宋" w:eastAsia="仿宋" w:cs="仿宋"/>
                <w:sz w:val="28"/>
                <w:szCs w:val="28"/>
              </w:rPr>
            </w:pPr>
          </w:p>
        </w:tc>
        <w:tc>
          <w:tcPr>
            <w:tcW w:w="1509" w:type="dxa"/>
            <w:vAlign w:val="center"/>
          </w:tcPr>
          <w:p w14:paraId="4CD84E5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1909" w:type="dxa"/>
            <w:gridSpan w:val="2"/>
            <w:vAlign w:val="center"/>
          </w:tcPr>
          <w:p w14:paraId="71982F96">
            <w:pPr>
              <w:spacing w:line="360" w:lineRule="auto"/>
              <w:jc w:val="center"/>
              <w:rPr>
                <w:rFonts w:hint="eastAsia" w:ascii="仿宋" w:hAnsi="仿宋" w:eastAsia="仿宋" w:cs="仿宋"/>
                <w:sz w:val="28"/>
                <w:szCs w:val="28"/>
              </w:rPr>
            </w:pPr>
          </w:p>
        </w:tc>
      </w:tr>
      <w:tr w14:paraId="3A92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vAlign w:val="center"/>
          </w:tcPr>
          <w:p w14:paraId="1A5C5567">
            <w:pPr>
              <w:spacing w:line="360" w:lineRule="auto"/>
              <w:jc w:val="center"/>
              <w:rPr>
                <w:rFonts w:hint="eastAsia" w:ascii="仿宋" w:hAnsi="仿宋" w:eastAsia="仿宋" w:cs="仿宋"/>
                <w:sz w:val="28"/>
                <w:szCs w:val="28"/>
              </w:rPr>
            </w:pPr>
          </w:p>
        </w:tc>
        <w:tc>
          <w:tcPr>
            <w:tcW w:w="1077" w:type="dxa"/>
            <w:vAlign w:val="center"/>
          </w:tcPr>
          <w:p w14:paraId="54E611E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传真</w:t>
            </w:r>
          </w:p>
        </w:tc>
        <w:tc>
          <w:tcPr>
            <w:tcW w:w="3055" w:type="dxa"/>
            <w:gridSpan w:val="3"/>
            <w:vAlign w:val="center"/>
          </w:tcPr>
          <w:p w14:paraId="41FC0B7C">
            <w:pPr>
              <w:spacing w:line="360" w:lineRule="auto"/>
              <w:jc w:val="center"/>
              <w:rPr>
                <w:rFonts w:hint="eastAsia" w:ascii="仿宋" w:hAnsi="仿宋" w:eastAsia="仿宋" w:cs="仿宋"/>
                <w:sz w:val="28"/>
                <w:szCs w:val="28"/>
              </w:rPr>
            </w:pPr>
          </w:p>
        </w:tc>
        <w:tc>
          <w:tcPr>
            <w:tcW w:w="1509" w:type="dxa"/>
            <w:vAlign w:val="center"/>
          </w:tcPr>
          <w:p w14:paraId="7D755BB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网址</w:t>
            </w:r>
          </w:p>
        </w:tc>
        <w:tc>
          <w:tcPr>
            <w:tcW w:w="1909" w:type="dxa"/>
            <w:gridSpan w:val="2"/>
            <w:vAlign w:val="center"/>
          </w:tcPr>
          <w:p w14:paraId="75297852">
            <w:pPr>
              <w:spacing w:line="360" w:lineRule="auto"/>
              <w:jc w:val="center"/>
              <w:rPr>
                <w:rFonts w:hint="eastAsia" w:ascii="仿宋" w:hAnsi="仿宋" w:eastAsia="仿宋" w:cs="仿宋"/>
                <w:sz w:val="28"/>
                <w:szCs w:val="28"/>
              </w:rPr>
            </w:pPr>
          </w:p>
        </w:tc>
      </w:tr>
      <w:tr w14:paraId="1D01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vAlign w:val="center"/>
          </w:tcPr>
          <w:p w14:paraId="49AF7D9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组织结构</w:t>
            </w:r>
          </w:p>
        </w:tc>
        <w:tc>
          <w:tcPr>
            <w:tcW w:w="7550" w:type="dxa"/>
            <w:gridSpan w:val="7"/>
            <w:vAlign w:val="center"/>
          </w:tcPr>
          <w:p w14:paraId="431E1CA4">
            <w:pPr>
              <w:spacing w:line="360" w:lineRule="auto"/>
              <w:jc w:val="center"/>
              <w:rPr>
                <w:rFonts w:hint="eastAsia" w:ascii="仿宋" w:hAnsi="仿宋" w:eastAsia="仿宋" w:cs="仿宋"/>
                <w:sz w:val="28"/>
                <w:szCs w:val="28"/>
              </w:rPr>
            </w:pPr>
          </w:p>
        </w:tc>
      </w:tr>
      <w:tr w14:paraId="3538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vAlign w:val="center"/>
          </w:tcPr>
          <w:p w14:paraId="024C0C7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1077" w:type="dxa"/>
            <w:vAlign w:val="center"/>
          </w:tcPr>
          <w:p w14:paraId="446A433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姓名</w:t>
            </w:r>
          </w:p>
        </w:tc>
        <w:tc>
          <w:tcPr>
            <w:tcW w:w="1803" w:type="dxa"/>
            <w:vAlign w:val="center"/>
          </w:tcPr>
          <w:p w14:paraId="53571BC6">
            <w:pPr>
              <w:spacing w:line="360" w:lineRule="auto"/>
              <w:jc w:val="center"/>
              <w:rPr>
                <w:rFonts w:hint="eastAsia" w:ascii="仿宋" w:hAnsi="仿宋" w:eastAsia="仿宋" w:cs="仿宋"/>
                <w:sz w:val="28"/>
                <w:szCs w:val="28"/>
              </w:rPr>
            </w:pPr>
          </w:p>
        </w:tc>
        <w:tc>
          <w:tcPr>
            <w:tcW w:w="1252" w:type="dxa"/>
            <w:gridSpan w:val="2"/>
            <w:vAlign w:val="center"/>
          </w:tcPr>
          <w:p w14:paraId="18585C5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技术</w:t>
            </w:r>
          </w:p>
          <w:p w14:paraId="047655A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职称</w:t>
            </w:r>
          </w:p>
        </w:tc>
        <w:tc>
          <w:tcPr>
            <w:tcW w:w="1509" w:type="dxa"/>
            <w:vAlign w:val="center"/>
          </w:tcPr>
          <w:p w14:paraId="2B3BC670">
            <w:pPr>
              <w:spacing w:line="360" w:lineRule="auto"/>
              <w:jc w:val="center"/>
              <w:rPr>
                <w:rFonts w:hint="eastAsia" w:ascii="仿宋" w:hAnsi="仿宋" w:eastAsia="仿宋" w:cs="仿宋"/>
                <w:sz w:val="28"/>
                <w:szCs w:val="28"/>
              </w:rPr>
            </w:pPr>
          </w:p>
        </w:tc>
        <w:tc>
          <w:tcPr>
            <w:tcW w:w="859" w:type="dxa"/>
            <w:vAlign w:val="center"/>
          </w:tcPr>
          <w:p w14:paraId="4B0A02E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1050" w:type="dxa"/>
            <w:vAlign w:val="center"/>
          </w:tcPr>
          <w:p w14:paraId="77471F9C">
            <w:pPr>
              <w:spacing w:line="360" w:lineRule="auto"/>
              <w:jc w:val="center"/>
              <w:rPr>
                <w:rFonts w:hint="eastAsia" w:ascii="仿宋" w:hAnsi="仿宋" w:eastAsia="仿宋" w:cs="仿宋"/>
                <w:sz w:val="28"/>
                <w:szCs w:val="28"/>
              </w:rPr>
            </w:pPr>
          </w:p>
        </w:tc>
      </w:tr>
      <w:tr w14:paraId="5486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vAlign w:val="center"/>
          </w:tcPr>
          <w:p w14:paraId="6A334E4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技术负责人</w:t>
            </w:r>
          </w:p>
        </w:tc>
        <w:tc>
          <w:tcPr>
            <w:tcW w:w="1077" w:type="dxa"/>
            <w:vAlign w:val="center"/>
          </w:tcPr>
          <w:p w14:paraId="6190C4E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姓名</w:t>
            </w:r>
          </w:p>
        </w:tc>
        <w:tc>
          <w:tcPr>
            <w:tcW w:w="1803" w:type="dxa"/>
            <w:vAlign w:val="center"/>
          </w:tcPr>
          <w:p w14:paraId="574B12CB">
            <w:pPr>
              <w:spacing w:line="360" w:lineRule="auto"/>
              <w:jc w:val="center"/>
              <w:rPr>
                <w:rFonts w:hint="eastAsia" w:ascii="仿宋" w:hAnsi="仿宋" w:eastAsia="仿宋" w:cs="仿宋"/>
                <w:sz w:val="28"/>
                <w:szCs w:val="28"/>
              </w:rPr>
            </w:pPr>
          </w:p>
        </w:tc>
        <w:tc>
          <w:tcPr>
            <w:tcW w:w="1252" w:type="dxa"/>
            <w:gridSpan w:val="2"/>
            <w:vAlign w:val="center"/>
          </w:tcPr>
          <w:p w14:paraId="1B1E5DD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技术</w:t>
            </w:r>
          </w:p>
          <w:p w14:paraId="4C71990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职称</w:t>
            </w:r>
          </w:p>
        </w:tc>
        <w:tc>
          <w:tcPr>
            <w:tcW w:w="1509" w:type="dxa"/>
            <w:vAlign w:val="center"/>
          </w:tcPr>
          <w:p w14:paraId="33AC5480">
            <w:pPr>
              <w:spacing w:line="360" w:lineRule="auto"/>
              <w:jc w:val="center"/>
              <w:rPr>
                <w:rFonts w:hint="eastAsia" w:ascii="仿宋" w:hAnsi="仿宋" w:eastAsia="仿宋" w:cs="仿宋"/>
                <w:sz w:val="28"/>
                <w:szCs w:val="28"/>
              </w:rPr>
            </w:pPr>
          </w:p>
        </w:tc>
        <w:tc>
          <w:tcPr>
            <w:tcW w:w="859" w:type="dxa"/>
            <w:vAlign w:val="center"/>
          </w:tcPr>
          <w:p w14:paraId="3FC743F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电话</w:t>
            </w:r>
          </w:p>
        </w:tc>
        <w:tc>
          <w:tcPr>
            <w:tcW w:w="1050" w:type="dxa"/>
            <w:vAlign w:val="center"/>
          </w:tcPr>
          <w:p w14:paraId="72CC4BBD">
            <w:pPr>
              <w:spacing w:line="360" w:lineRule="auto"/>
              <w:jc w:val="center"/>
              <w:rPr>
                <w:rFonts w:hint="eastAsia" w:ascii="仿宋" w:hAnsi="仿宋" w:eastAsia="仿宋" w:cs="仿宋"/>
                <w:sz w:val="28"/>
                <w:szCs w:val="28"/>
              </w:rPr>
            </w:pPr>
          </w:p>
        </w:tc>
      </w:tr>
      <w:tr w14:paraId="3894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vAlign w:val="center"/>
          </w:tcPr>
          <w:p w14:paraId="690CEBF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成立时间</w:t>
            </w:r>
          </w:p>
        </w:tc>
        <w:tc>
          <w:tcPr>
            <w:tcW w:w="2880" w:type="dxa"/>
            <w:gridSpan w:val="2"/>
            <w:vAlign w:val="center"/>
          </w:tcPr>
          <w:p w14:paraId="46228211">
            <w:pPr>
              <w:spacing w:line="360" w:lineRule="auto"/>
              <w:jc w:val="center"/>
              <w:rPr>
                <w:rFonts w:hint="eastAsia" w:ascii="仿宋" w:hAnsi="仿宋" w:eastAsia="仿宋" w:cs="仿宋"/>
                <w:sz w:val="28"/>
                <w:szCs w:val="28"/>
              </w:rPr>
            </w:pPr>
          </w:p>
        </w:tc>
        <w:tc>
          <w:tcPr>
            <w:tcW w:w="4670" w:type="dxa"/>
            <w:gridSpan w:val="5"/>
            <w:vAlign w:val="center"/>
          </w:tcPr>
          <w:p w14:paraId="7B1E477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员工总人数：</w:t>
            </w:r>
          </w:p>
        </w:tc>
      </w:tr>
      <w:tr w14:paraId="3683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vAlign w:val="center"/>
          </w:tcPr>
          <w:p w14:paraId="70871BF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企业资质等级</w:t>
            </w:r>
          </w:p>
        </w:tc>
        <w:tc>
          <w:tcPr>
            <w:tcW w:w="2880" w:type="dxa"/>
            <w:gridSpan w:val="2"/>
            <w:vAlign w:val="center"/>
          </w:tcPr>
          <w:p w14:paraId="2AE0704C">
            <w:pPr>
              <w:spacing w:line="360" w:lineRule="auto"/>
              <w:jc w:val="center"/>
              <w:rPr>
                <w:rFonts w:hint="eastAsia" w:ascii="仿宋" w:hAnsi="仿宋" w:eastAsia="仿宋" w:cs="仿宋"/>
                <w:sz w:val="28"/>
                <w:szCs w:val="28"/>
              </w:rPr>
            </w:pPr>
          </w:p>
        </w:tc>
        <w:tc>
          <w:tcPr>
            <w:tcW w:w="714" w:type="dxa"/>
            <w:vMerge w:val="restart"/>
            <w:vAlign w:val="center"/>
          </w:tcPr>
          <w:p w14:paraId="55A1471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其中</w:t>
            </w:r>
          </w:p>
        </w:tc>
        <w:tc>
          <w:tcPr>
            <w:tcW w:w="2047" w:type="dxa"/>
            <w:gridSpan w:val="2"/>
            <w:vAlign w:val="center"/>
          </w:tcPr>
          <w:p w14:paraId="1916B48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项目负责人</w:t>
            </w:r>
          </w:p>
        </w:tc>
        <w:tc>
          <w:tcPr>
            <w:tcW w:w="1909" w:type="dxa"/>
            <w:gridSpan w:val="2"/>
            <w:vAlign w:val="center"/>
          </w:tcPr>
          <w:p w14:paraId="2693BCD7">
            <w:pPr>
              <w:spacing w:line="360" w:lineRule="auto"/>
              <w:jc w:val="center"/>
              <w:rPr>
                <w:rFonts w:hint="eastAsia" w:ascii="仿宋" w:hAnsi="仿宋" w:eastAsia="仿宋" w:cs="仿宋"/>
                <w:sz w:val="28"/>
                <w:szCs w:val="28"/>
              </w:rPr>
            </w:pPr>
          </w:p>
        </w:tc>
      </w:tr>
      <w:tr w14:paraId="5BD9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vAlign w:val="center"/>
          </w:tcPr>
          <w:p w14:paraId="381A963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营业执照号</w:t>
            </w:r>
          </w:p>
        </w:tc>
        <w:tc>
          <w:tcPr>
            <w:tcW w:w="2880" w:type="dxa"/>
            <w:gridSpan w:val="2"/>
            <w:vAlign w:val="center"/>
          </w:tcPr>
          <w:p w14:paraId="79780EE9">
            <w:pPr>
              <w:spacing w:line="360" w:lineRule="auto"/>
              <w:jc w:val="center"/>
              <w:rPr>
                <w:rFonts w:hint="eastAsia" w:ascii="仿宋" w:hAnsi="仿宋" w:eastAsia="仿宋" w:cs="仿宋"/>
                <w:sz w:val="28"/>
                <w:szCs w:val="28"/>
              </w:rPr>
            </w:pPr>
          </w:p>
        </w:tc>
        <w:tc>
          <w:tcPr>
            <w:tcW w:w="714" w:type="dxa"/>
            <w:vMerge w:val="continue"/>
            <w:vAlign w:val="center"/>
          </w:tcPr>
          <w:p w14:paraId="03C85F21">
            <w:pPr>
              <w:spacing w:line="360" w:lineRule="auto"/>
              <w:jc w:val="center"/>
              <w:rPr>
                <w:rFonts w:hint="eastAsia" w:ascii="仿宋" w:hAnsi="仿宋" w:eastAsia="仿宋" w:cs="仿宋"/>
                <w:sz w:val="28"/>
                <w:szCs w:val="28"/>
              </w:rPr>
            </w:pPr>
          </w:p>
        </w:tc>
        <w:tc>
          <w:tcPr>
            <w:tcW w:w="2047" w:type="dxa"/>
            <w:gridSpan w:val="2"/>
            <w:vAlign w:val="center"/>
          </w:tcPr>
          <w:p w14:paraId="4EFB933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高级职称人员</w:t>
            </w:r>
          </w:p>
        </w:tc>
        <w:tc>
          <w:tcPr>
            <w:tcW w:w="1909" w:type="dxa"/>
            <w:gridSpan w:val="2"/>
            <w:vAlign w:val="center"/>
          </w:tcPr>
          <w:p w14:paraId="0D8EA5B0">
            <w:pPr>
              <w:spacing w:line="360" w:lineRule="auto"/>
              <w:jc w:val="center"/>
              <w:rPr>
                <w:rFonts w:hint="eastAsia" w:ascii="仿宋" w:hAnsi="仿宋" w:eastAsia="仿宋" w:cs="仿宋"/>
                <w:sz w:val="28"/>
                <w:szCs w:val="28"/>
              </w:rPr>
            </w:pPr>
          </w:p>
        </w:tc>
      </w:tr>
      <w:tr w14:paraId="6592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vAlign w:val="center"/>
          </w:tcPr>
          <w:p w14:paraId="5EA3A10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注册资金</w:t>
            </w:r>
          </w:p>
        </w:tc>
        <w:tc>
          <w:tcPr>
            <w:tcW w:w="2880" w:type="dxa"/>
            <w:gridSpan w:val="2"/>
            <w:vAlign w:val="center"/>
          </w:tcPr>
          <w:p w14:paraId="1535697C">
            <w:pPr>
              <w:spacing w:line="360" w:lineRule="auto"/>
              <w:jc w:val="center"/>
              <w:rPr>
                <w:rFonts w:hint="eastAsia" w:ascii="仿宋" w:hAnsi="仿宋" w:eastAsia="仿宋" w:cs="仿宋"/>
                <w:sz w:val="28"/>
                <w:szCs w:val="28"/>
              </w:rPr>
            </w:pPr>
          </w:p>
        </w:tc>
        <w:tc>
          <w:tcPr>
            <w:tcW w:w="714" w:type="dxa"/>
            <w:vMerge w:val="continue"/>
            <w:vAlign w:val="center"/>
          </w:tcPr>
          <w:p w14:paraId="0F9A17E6">
            <w:pPr>
              <w:spacing w:line="360" w:lineRule="auto"/>
              <w:jc w:val="center"/>
              <w:rPr>
                <w:rFonts w:hint="eastAsia" w:ascii="仿宋" w:hAnsi="仿宋" w:eastAsia="仿宋" w:cs="仿宋"/>
                <w:sz w:val="28"/>
                <w:szCs w:val="28"/>
              </w:rPr>
            </w:pPr>
          </w:p>
        </w:tc>
        <w:tc>
          <w:tcPr>
            <w:tcW w:w="2047" w:type="dxa"/>
            <w:gridSpan w:val="2"/>
            <w:vAlign w:val="center"/>
          </w:tcPr>
          <w:p w14:paraId="0F9FCDC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中级职称人员</w:t>
            </w:r>
          </w:p>
        </w:tc>
        <w:tc>
          <w:tcPr>
            <w:tcW w:w="1909" w:type="dxa"/>
            <w:gridSpan w:val="2"/>
            <w:vAlign w:val="center"/>
          </w:tcPr>
          <w:p w14:paraId="041A29F9">
            <w:pPr>
              <w:spacing w:line="360" w:lineRule="auto"/>
              <w:jc w:val="center"/>
              <w:rPr>
                <w:rFonts w:hint="eastAsia" w:ascii="仿宋" w:hAnsi="仿宋" w:eastAsia="仿宋" w:cs="仿宋"/>
                <w:sz w:val="28"/>
                <w:szCs w:val="28"/>
              </w:rPr>
            </w:pPr>
          </w:p>
        </w:tc>
      </w:tr>
      <w:tr w14:paraId="3408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vAlign w:val="center"/>
          </w:tcPr>
          <w:p w14:paraId="1545C2EE">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2880" w:type="dxa"/>
            <w:gridSpan w:val="2"/>
            <w:vAlign w:val="center"/>
          </w:tcPr>
          <w:p w14:paraId="2D80636A">
            <w:pPr>
              <w:spacing w:line="360" w:lineRule="auto"/>
              <w:jc w:val="center"/>
              <w:rPr>
                <w:rFonts w:hint="eastAsia" w:ascii="仿宋" w:hAnsi="仿宋" w:eastAsia="仿宋" w:cs="仿宋"/>
                <w:sz w:val="28"/>
                <w:szCs w:val="28"/>
              </w:rPr>
            </w:pPr>
          </w:p>
        </w:tc>
        <w:tc>
          <w:tcPr>
            <w:tcW w:w="714" w:type="dxa"/>
            <w:vMerge w:val="continue"/>
            <w:vAlign w:val="center"/>
          </w:tcPr>
          <w:p w14:paraId="3E096682">
            <w:pPr>
              <w:spacing w:line="360" w:lineRule="auto"/>
              <w:jc w:val="center"/>
              <w:rPr>
                <w:rFonts w:hint="eastAsia" w:ascii="仿宋" w:hAnsi="仿宋" w:eastAsia="仿宋" w:cs="仿宋"/>
                <w:sz w:val="28"/>
                <w:szCs w:val="28"/>
              </w:rPr>
            </w:pPr>
          </w:p>
        </w:tc>
        <w:tc>
          <w:tcPr>
            <w:tcW w:w="2047" w:type="dxa"/>
            <w:gridSpan w:val="2"/>
            <w:vAlign w:val="center"/>
          </w:tcPr>
          <w:p w14:paraId="2F96389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初级职称人员</w:t>
            </w:r>
          </w:p>
        </w:tc>
        <w:tc>
          <w:tcPr>
            <w:tcW w:w="1909" w:type="dxa"/>
            <w:gridSpan w:val="2"/>
            <w:vAlign w:val="center"/>
          </w:tcPr>
          <w:p w14:paraId="5BFC6F3D">
            <w:pPr>
              <w:spacing w:line="360" w:lineRule="auto"/>
              <w:jc w:val="center"/>
              <w:rPr>
                <w:rFonts w:hint="eastAsia" w:ascii="仿宋" w:hAnsi="仿宋" w:eastAsia="仿宋" w:cs="仿宋"/>
                <w:sz w:val="28"/>
                <w:szCs w:val="28"/>
              </w:rPr>
            </w:pPr>
          </w:p>
        </w:tc>
      </w:tr>
      <w:tr w14:paraId="5FB0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14:paraId="28981D7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账号</w:t>
            </w:r>
          </w:p>
        </w:tc>
        <w:tc>
          <w:tcPr>
            <w:tcW w:w="2880" w:type="dxa"/>
            <w:gridSpan w:val="2"/>
            <w:vAlign w:val="center"/>
          </w:tcPr>
          <w:p w14:paraId="285D2A9F">
            <w:pPr>
              <w:spacing w:line="360" w:lineRule="auto"/>
              <w:jc w:val="center"/>
              <w:rPr>
                <w:rFonts w:hint="eastAsia" w:ascii="仿宋" w:hAnsi="仿宋" w:eastAsia="仿宋" w:cs="仿宋"/>
                <w:sz w:val="28"/>
                <w:szCs w:val="28"/>
              </w:rPr>
            </w:pPr>
          </w:p>
        </w:tc>
        <w:tc>
          <w:tcPr>
            <w:tcW w:w="714" w:type="dxa"/>
            <w:vMerge w:val="continue"/>
            <w:vAlign w:val="center"/>
          </w:tcPr>
          <w:p w14:paraId="5E189123">
            <w:pPr>
              <w:spacing w:line="360" w:lineRule="auto"/>
              <w:jc w:val="center"/>
              <w:rPr>
                <w:rFonts w:hint="eastAsia" w:ascii="仿宋" w:hAnsi="仿宋" w:eastAsia="仿宋" w:cs="仿宋"/>
                <w:sz w:val="28"/>
                <w:szCs w:val="28"/>
              </w:rPr>
            </w:pPr>
          </w:p>
        </w:tc>
        <w:tc>
          <w:tcPr>
            <w:tcW w:w="2047" w:type="dxa"/>
            <w:gridSpan w:val="2"/>
            <w:vAlign w:val="center"/>
          </w:tcPr>
          <w:p w14:paraId="3632F0E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技工</w:t>
            </w:r>
          </w:p>
        </w:tc>
        <w:tc>
          <w:tcPr>
            <w:tcW w:w="1909" w:type="dxa"/>
            <w:gridSpan w:val="2"/>
            <w:vAlign w:val="center"/>
          </w:tcPr>
          <w:p w14:paraId="1F355171">
            <w:pPr>
              <w:spacing w:line="360" w:lineRule="auto"/>
              <w:jc w:val="center"/>
              <w:rPr>
                <w:rFonts w:hint="eastAsia" w:ascii="仿宋" w:hAnsi="仿宋" w:eastAsia="仿宋" w:cs="仿宋"/>
                <w:sz w:val="28"/>
                <w:szCs w:val="28"/>
              </w:rPr>
            </w:pPr>
          </w:p>
        </w:tc>
      </w:tr>
      <w:tr w14:paraId="16D2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428D3C5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经营范围</w:t>
            </w:r>
          </w:p>
        </w:tc>
        <w:tc>
          <w:tcPr>
            <w:tcW w:w="7550" w:type="dxa"/>
            <w:gridSpan w:val="7"/>
            <w:vAlign w:val="center"/>
          </w:tcPr>
          <w:p w14:paraId="531D7FBF">
            <w:pPr>
              <w:spacing w:line="360" w:lineRule="auto"/>
              <w:ind w:firstLine="560" w:firstLineChars="200"/>
              <w:jc w:val="center"/>
              <w:rPr>
                <w:rFonts w:hint="eastAsia" w:ascii="仿宋" w:hAnsi="仿宋" w:eastAsia="仿宋" w:cs="仿宋"/>
                <w:sz w:val="28"/>
                <w:szCs w:val="28"/>
              </w:rPr>
            </w:pPr>
          </w:p>
        </w:tc>
      </w:tr>
      <w:tr w14:paraId="40AD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980" w:type="dxa"/>
            <w:vAlign w:val="center"/>
          </w:tcPr>
          <w:p w14:paraId="23ADC3D8">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c>
          <w:tcPr>
            <w:tcW w:w="7550" w:type="dxa"/>
            <w:gridSpan w:val="7"/>
            <w:vAlign w:val="center"/>
          </w:tcPr>
          <w:p w14:paraId="46494041">
            <w:pPr>
              <w:spacing w:line="360" w:lineRule="auto"/>
              <w:ind w:firstLine="560" w:firstLineChars="200"/>
              <w:jc w:val="center"/>
              <w:rPr>
                <w:rFonts w:hint="eastAsia" w:ascii="仿宋" w:hAnsi="仿宋" w:eastAsia="仿宋" w:cs="仿宋"/>
                <w:sz w:val="28"/>
                <w:szCs w:val="28"/>
              </w:rPr>
            </w:pPr>
          </w:p>
        </w:tc>
      </w:tr>
    </w:tbl>
    <w:p w14:paraId="23D83D8C">
      <w:pPr>
        <w:spacing w:line="36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注：此表后附资格审查等相关资料原件扫描件。</w:t>
      </w:r>
    </w:p>
    <w:p w14:paraId="5CF6EACA">
      <w:pPr>
        <w:spacing w:line="360" w:lineRule="auto"/>
        <w:rPr>
          <w:rFonts w:hint="eastAsia" w:ascii="仿宋" w:hAnsi="仿宋" w:eastAsia="仿宋" w:cs="仿宋"/>
          <w:sz w:val="28"/>
          <w:szCs w:val="28"/>
        </w:rPr>
        <w:sectPr>
          <w:pgSz w:w="11906" w:h="16838"/>
          <w:pgMar w:top="1418" w:right="1134" w:bottom="1418" w:left="1134" w:header="851" w:footer="992" w:gutter="0"/>
          <w:pgNumType w:fmt="decimal"/>
          <w:cols w:space="720" w:num="1"/>
          <w:docGrid w:type="lines" w:linePitch="312" w:charSpace="0"/>
        </w:sectPr>
      </w:pPr>
    </w:p>
    <w:p w14:paraId="79555ADA">
      <w:pPr>
        <w:pStyle w:val="17"/>
        <w:outlineLvl w:val="1"/>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w:t>
      </w:r>
      <w:bookmarkStart w:id="685" w:name="_Toc26358_WPSOffice_Level1"/>
      <w:bookmarkStart w:id="686" w:name="_Toc26821_WPSOffice_Level1"/>
      <w:bookmarkStart w:id="687" w:name="_Toc30102_WPSOffice_Level1"/>
      <w:bookmarkStart w:id="688" w:name="_Toc30314_WPSOffice_Level1"/>
      <w:r>
        <w:rPr>
          <w:rFonts w:hint="eastAsia" w:ascii="仿宋" w:hAnsi="仿宋" w:eastAsia="仿宋" w:cs="仿宋"/>
          <w:bCs/>
          <w:sz w:val="28"/>
          <w:szCs w:val="28"/>
        </w:rPr>
        <w:t>投标人近3年内无重大违法记录的书面声明</w:t>
      </w:r>
      <w:bookmarkEnd w:id="685"/>
      <w:bookmarkEnd w:id="686"/>
      <w:bookmarkEnd w:id="687"/>
      <w:bookmarkEnd w:id="688"/>
    </w:p>
    <w:p w14:paraId="70CAFC0D">
      <w:pPr>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（联合体各方均需提供）</w:t>
      </w:r>
    </w:p>
    <w:p w14:paraId="7B2703B7">
      <w:pPr>
        <w:jc w:val="center"/>
        <w:rPr>
          <w:rFonts w:hint="eastAsia" w:ascii="仿宋" w:hAnsi="仿宋" w:eastAsia="仿宋" w:cs="仿宋"/>
          <w:b/>
          <w:bCs/>
          <w:sz w:val="28"/>
          <w:szCs w:val="28"/>
        </w:rPr>
      </w:pPr>
    </w:p>
    <w:p w14:paraId="349F3105">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b/>
          <w:bCs/>
          <w:sz w:val="28"/>
          <w:szCs w:val="28"/>
        </w:rPr>
        <w:tab/>
      </w:r>
    </w:p>
    <w:p w14:paraId="3DF3606C">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u w:val="single"/>
        </w:rPr>
        <w:t xml:space="preserve">                   </w:t>
      </w:r>
      <w:r>
        <w:rPr>
          <w:rFonts w:hint="eastAsia" w:ascii="仿宋" w:hAnsi="仿宋" w:eastAsia="仿宋" w:cs="仿宋"/>
          <w:sz w:val="28"/>
          <w:szCs w:val="28"/>
        </w:rPr>
        <w:t>（招标人名称 ）：</w:t>
      </w:r>
    </w:p>
    <w:p w14:paraId="3532A22C">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我公司在参加</w:t>
      </w:r>
      <w:r>
        <w:rPr>
          <w:rFonts w:hint="eastAsia" w:ascii="仿宋" w:hAnsi="仿宋" w:eastAsia="仿宋" w:cs="仿宋"/>
          <w:sz w:val="28"/>
          <w:szCs w:val="28"/>
          <w:u w:val="single"/>
        </w:rPr>
        <w:t>（项目名称）  （项目编号：     ）</w:t>
      </w:r>
      <w:r>
        <w:rPr>
          <w:rFonts w:hint="eastAsia" w:ascii="仿宋" w:hAnsi="仿宋" w:eastAsia="仿宋" w:cs="仿宋"/>
          <w:sz w:val="28"/>
          <w:szCs w:val="28"/>
        </w:rPr>
        <w:t>项目投标活动中，作出如下承诺：</w:t>
      </w:r>
    </w:p>
    <w:p w14:paraId="4A9F874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一、参加本次</w:t>
      </w:r>
      <w:r>
        <w:rPr>
          <w:rFonts w:hint="eastAsia" w:ascii="仿宋" w:hAnsi="仿宋" w:eastAsia="仿宋" w:cs="仿宋"/>
          <w:sz w:val="28"/>
          <w:szCs w:val="28"/>
          <w:lang w:val="en-US" w:eastAsia="zh-CN"/>
        </w:rPr>
        <w:t>招标</w:t>
      </w:r>
      <w:r>
        <w:rPr>
          <w:rFonts w:hint="eastAsia" w:ascii="仿宋" w:hAnsi="仿宋" w:eastAsia="仿宋" w:cs="仿宋"/>
          <w:sz w:val="28"/>
          <w:szCs w:val="28"/>
        </w:rPr>
        <w:t>活动前三年内，在经营活动中没有重大违法记录；</w:t>
      </w:r>
    </w:p>
    <w:p w14:paraId="69BEECB0">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二、未挂靠、借用资质进行投标等违法违规行为；</w:t>
      </w:r>
    </w:p>
    <w:p w14:paraId="73DFC9E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三、提供的相关文件均真实、有效。若发现我方存在上述问题，愿按照政府采购相关规定接受处罚，列入政府采购黑名单并处相应罚款。</w:t>
      </w:r>
    </w:p>
    <w:p w14:paraId="49803F1D">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四、参与本项目的项目负责人参加本次</w:t>
      </w:r>
      <w:r>
        <w:rPr>
          <w:rFonts w:hint="eastAsia" w:ascii="仿宋" w:hAnsi="仿宋" w:eastAsia="仿宋" w:cs="仿宋"/>
          <w:sz w:val="28"/>
          <w:szCs w:val="28"/>
          <w:lang w:val="en-US" w:eastAsia="zh-CN"/>
        </w:rPr>
        <w:t>招标</w:t>
      </w:r>
      <w:r>
        <w:rPr>
          <w:rFonts w:hint="eastAsia" w:ascii="仿宋" w:hAnsi="仿宋" w:eastAsia="仿宋" w:cs="仿宋"/>
          <w:sz w:val="28"/>
          <w:szCs w:val="28"/>
        </w:rPr>
        <w:t>活动前三年内，在经营活动中没有重大违法记录；</w:t>
      </w:r>
    </w:p>
    <w:p w14:paraId="4088E63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7E8BA9C4">
      <w:pPr>
        <w:adjustRightInd w:val="0"/>
        <w:snapToGrid w:val="0"/>
        <w:spacing w:line="360" w:lineRule="auto"/>
        <w:ind w:firstLine="560" w:firstLineChars="200"/>
        <w:rPr>
          <w:rFonts w:hint="eastAsia" w:ascii="仿宋" w:hAnsi="仿宋" w:eastAsia="仿宋" w:cs="仿宋"/>
          <w:sz w:val="28"/>
          <w:szCs w:val="28"/>
        </w:rPr>
      </w:pPr>
    </w:p>
    <w:p w14:paraId="410CC525">
      <w:pPr>
        <w:pStyle w:val="3"/>
        <w:jc w:val="both"/>
        <w:rPr>
          <w:rFonts w:hint="eastAsia" w:ascii="仿宋" w:hAnsi="仿宋" w:eastAsia="仿宋" w:cs="仿宋"/>
          <w:sz w:val="28"/>
          <w:szCs w:val="28"/>
        </w:rPr>
      </w:pPr>
    </w:p>
    <w:p w14:paraId="017CE91F">
      <w:pPr>
        <w:pStyle w:val="3"/>
        <w:jc w:val="both"/>
        <w:rPr>
          <w:rFonts w:hint="eastAsia"/>
        </w:rPr>
      </w:pPr>
    </w:p>
    <w:p w14:paraId="23C0B6D1">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投标人：（公章）</w:t>
      </w:r>
    </w:p>
    <w:p w14:paraId="545F5A0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14:paraId="18EBBC45">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联系电话:                                                         </w:t>
      </w:r>
    </w:p>
    <w:p w14:paraId="0141692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年  月  日</w:t>
      </w:r>
    </w:p>
    <w:p w14:paraId="456E7BD0">
      <w:pPr>
        <w:pStyle w:val="17"/>
        <w:jc w:val="both"/>
        <w:outlineLvl w:val="1"/>
        <w:rPr>
          <w:rFonts w:hint="eastAsia" w:ascii="仿宋" w:hAnsi="仿宋" w:eastAsia="仿宋" w:cs="仿宋"/>
          <w:bCs/>
          <w:sz w:val="28"/>
          <w:szCs w:val="28"/>
        </w:rPr>
      </w:pPr>
      <w:r>
        <w:rPr>
          <w:rFonts w:hint="eastAsia" w:ascii="仿宋" w:hAnsi="仿宋" w:eastAsia="仿宋" w:cs="仿宋"/>
          <w:bCs/>
          <w:sz w:val="28"/>
          <w:szCs w:val="28"/>
        </w:rPr>
        <w:br w:type="page"/>
      </w:r>
    </w:p>
    <w:p w14:paraId="0E86A04F">
      <w:pPr>
        <w:numPr>
          <w:ilvl w:val="0"/>
          <w:numId w:val="12"/>
        </w:numPr>
        <w:jc w:val="center"/>
        <w:rPr>
          <w:rFonts w:hint="eastAsia" w:ascii="仿宋" w:hAnsi="仿宋" w:eastAsia="仿宋" w:cs="仿宋"/>
          <w:b/>
          <w:bCs/>
          <w:sz w:val="28"/>
          <w:szCs w:val="28"/>
        </w:rPr>
      </w:pPr>
      <w:r>
        <w:rPr>
          <w:rFonts w:hint="eastAsia" w:ascii="仿宋" w:hAnsi="仿宋" w:eastAsia="仿宋" w:cs="仿宋"/>
          <w:b/>
          <w:bCs/>
          <w:sz w:val="28"/>
          <w:szCs w:val="28"/>
        </w:rPr>
        <w:t>关于农民工工资的承诺书</w:t>
      </w:r>
    </w:p>
    <w:p w14:paraId="755DC037">
      <w:pPr>
        <w:numPr>
          <w:ilvl w:val="0"/>
          <w:numId w:val="0"/>
        </w:numPr>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（联合体各方均需提供）</w:t>
      </w:r>
    </w:p>
    <w:p w14:paraId="4E02FB01">
      <w:pPr>
        <w:pStyle w:val="5"/>
        <w:jc w:val="center"/>
        <w:rPr>
          <w:rFonts w:hint="eastAsia" w:ascii="仿宋" w:hAnsi="仿宋" w:eastAsia="仿宋" w:cs="仿宋"/>
          <w:sz w:val="28"/>
          <w:szCs w:val="28"/>
        </w:rPr>
      </w:pPr>
    </w:p>
    <w:p w14:paraId="64B1647D">
      <w:pPr>
        <w:spacing w:line="360" w:lineRule="auto"/>
        <w:rPr>
          <w:rFonts w:hint="eastAsia" w:ascii="仿宋" w:hAnsi="仿宋" w:eastAsia="仿宋" w:cs="仿宋"/>
          <w:sz w:val="28"/>
          <w:szCs w:val="28"/>
        </w:rPr>
      </w:pPr>
      <w:r>
        <w:rPr>
          <w:rFonts w:hint="eastAsia" w:ascii="仿宋" w:hAnsi="仿宋" w:eastAsia="仿宋" w:cs="仿宋"/>
          <w:position w:val="-7"/>
          <w:sz w:val="28"/>
          <w:szCs w:val="28"/>
          <w:u w:val="single"/>
        </w:rPr>
        <w:t xml:space="preserve"> （招标人名称）：</w:t>
      </w:r>
    </w:p>
    <w:p w14:paraId="06E3B6B8">
      <w:pPr>
        <w:tabs>
          <w:tab w:val="left" w:pos="1507"/>
        </w:tabs>
        <w:spacing w:line="6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在施工中，我方严格执行农民工工资的发放制度，每月足额按时发放农民工工资，如招标人发现我方有拖欠农民工工资的情况，经确认后招标人有权直接将拖欠的农民工工资直接支付给农民工，</w:t>
      </w:r>
      <w:r>
        <w:rPr>
          <w:rFonts w:hint="eastAsia" w:ascii="仿宋" w:hAnsi="仿宋" w:eastAsia="仿宋" w:cs="仿宋"/>
          <w:sz w:val="28"/>
          <w:szCs w:val="28"/>
          <w:lang w:eastAsia="zh-CN"/>
        </w:rPr>
        <w:t>并在</w:t>
      </w:r>
      <w:r>
        <w:rPr>
          <w:rFonts w:hint="eastAsia" w:ascii="仿宋" w:hAnsi="仿宋" w:eastAsia="仿宋" w:cs="仿宋"/>
          <w:sz w:val="28"/>
          <w:szCs w:val="28"/>
        </w:rPr>
        <w:t xml:space="preserve">工程款中扣除，无需我方签字确认，责任全部由我方承担。  </w:t>
      </w:r>
    </w:p>
    <w:p w14:paraId="237B0EAC">
      <w:pPr>
        <w:tabs>
          <w:tab w:val="left" w:pos="1507"/>
        </w:tabs>
        <w:spacing w:line="6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如因我方未及时支付农民工工资，引起上诉、上访、市长热线等事件，我方自行接回处理，对招标人造成声誉影响的，我方应向招标人赔偿由此造成的一切损失。</w:t>
      </w:r>
    </w:p>
    <w:p w14:paraId="29947BD9">
      <w:pPr>
        <w:tabs>
          <w:tab w:val="left" w:pos="1507"/>
        </w:tabs>
        <w:spacing w:line="6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2ACFC634">
      <w:pPr>
        <w:spacing w:line="360" w:lineRule="auto"/>
        <w:rPr>
          <w:rFonts w:hint="eastAsia" w:ascii="仿宋" w:hAnsi="仿宋" w:eastAsia="仿宋" w:cs="仿宋"/>
          <w:sz w:val="28"/>
          <w:szCs w:val="28"/>
        </w:rPr>
      </w:pPr>
    </w:p>
    <w:p w14:paraId="6CDC7E04">
      <w:pPr>
        <w:spacing w:line="360" w:lineRule="auto"/>
        <w:rPr>
          <w:rFonts w:hint="eastAsia" w:ascii="仿宋" w:hAnsi="仿宋" w:eastAsia="仿宋" w:cs="仿宋"/>
          <w:sz w:val="28"/>
          <w:szCs w:val="28"/>
        </w:rPr>
      </w:pPr>
    </w:p>
    <w:p w14:paraId="39E8D7AD">
      <w:pPr>
        <w:spacing w:line="360" w:lineRule="auto"/>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7BEE154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p>
    <w:p w14:paraId="54B0A020">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（签章）</w:t>
      </w:r>
    </w:p>
    <w:p w14:paraId="5821B9E9">
      <w:pPr>
        <w:spacing w:line="360" w:lineRule="auto"/>
        <w:jc w:val="right"/>
        <w:rPr>
          <w:rFonts w:hint="eastAsia" w:ascii="仿宋" w:hAnsi="仿宋" w:eastAsia="仿宋" w:cs="仿宋"/>
          <w:sz w:val="28"/>
          <w:szCs w:val="28"/>
        </w:rPr>
      </w:pPr>
    </w:p>
    <w:p w14:paraId="11F7DB70">
      <w:pPr>
        <w:jc w:val="right"/>
        <w:rPr>
          <w:rFonts w:hint="eastAsia"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5E5BC63">
      <w:pPr>
        <w:spacing w:before="156" w:beforeLines="50" w:after="156" w:afterLines="50"/>
        <w:jc w:val="center"/>
        <w:rPr>
          <w:rFonts w:hint="eastAsia" w:ascii="仿宋" w:hAnsi="仿宋" w:eastAsia="仿宋" w:cs="仿宋"/>
          <w:b/>
          <w:kern w:val="0"/>
          <w:sz w:val="28"/>
          <w:szCs w:val="28"/>
        </w:rPr>
      </w:pPr>
    </w:p>
    <w:p w14:paraId="2F6D0D0B">
      <w:pPr>
        <w:spacing w:before="156" w:beforeLines="50" w:after="156" w:afterLines="50"/>
        <w:jc w:val="center"/>
        <w:rPr>
          <w:rFonts w:hint="eastAsia" w:ascii="仿宋" w:hAnsi="仿宋" w:eastAsia="仿宋" w:cs="仿宋"/>
          <w:color w:val="000000"/>
          <w:kern w:val="0"/>
          <w:sz w:val="28"/>
          <w:szCs w:val="28"/>
        </w:rPr>
      </w:pPr>
      <w:r>
        <w:rPr>
          <w:rFonts w:hint="eastAsia" w:ascii="仿宋" w:hAnsi="仿宋" w:eastAsia="仿宋" w:cs="仿宋"/>
          <w:b/>
          <w:kern w:val="0"/>
          <w:sz w:val="28"/>
          <w:szCs w:val="28"/>
        </w:rPr>
        <w:t>（</w:t>
      </w:r>
      <w:r>
        <w:rPr>
          <w:rFonts w:hint="eastAsia" w:ascii="仿宋" w:hAnsi="仿宋" w:eastAsia="仿宋" w:cs="仿宋"/>
          <w:b/>
          <w:kern w:val="0"/>
          <w:sz w:val="28"/>
          <w:szCs w:val="28"/>
          <w:lang w:val="en-US" w:eastAsia="zh-CN"/>
        </w:rPr>
        <w:t>四</w:t>
      </w:r>
      <w:r>
        <w:rPr>
          <w:rFonts w:hint="eastAsia" w:ascii="仿宋" w:hAnsi="仿宋" w:eastAsia="仿宋" w:cs="仿宋"/>
          <w:b/>
          <w:kern w:val="0"/>
          <w:sz w:val="28"/>
          <w:szCs w:val="28"/>
        </w:rPr>
        <w:t>）近年完成的类似项目情况表</w:t>
      </w:r>
    </w:p>
    <w:tbl>
      <w:tblPr>
        <w:tblStyle w:val="47"/>
        <w:tblpPr w:leftFromText="180" w:rightFromText="180" w:vertAnchor="text" w:horzAnchor="margin" w:tblpYSpec="top"/>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6752"/>
      </w:tblGrid>
      <w:tr w14:paraId="4A01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70" w:type="dxa"/>
            <w:vAlign w:val="center"/>
          </w:tcPr>
          <w:p w14:paraId="395F164C">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序  号</w:t>
            </w:r>
          </w:p>
        </w:tc>
        <w:tc>
          <w:tcPr>
            <w:tcW w:w="6752" w:type="dxa"/>
          </w:tcPr>
          <w:p w14:paraId="4838CC99">
            <w:pPr>
              <w:topLinePunct/>
              <w:spacing w:line="400" w:lineRule="atLeast"/>
              <w:rPr>
                <w:rFonts w:hint="eastAsia" w:ascii="仿宋" w:hAnsi="仿宋" w:eastAsia="仿宋" w:cs="仿宋"/>
                <w:color w:val="000000"/>
                <w:kern w:val="0"/>
                <w:sz w:val="28"/>
                <w:szCs w:val="28"/>
              </w:rPr>
            </w:pPr>
          </w:p>
        </w:tc>
      </w:tr>
      <w:tr w14:paraId="7664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70" w:type="dxa"/>
            <w:vAlign w:val="center"/>
          </w:tcPr>
          <w:p w14:paraId="179078D2">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项目名称</w:t>
            </w:r>
          </w:p>
        </w:tc>
        <w:tc>
          <w:tcPr>
            <w:tcW w:w="6752" w:type="dxa"/>
          </w:tcPr>
          <w:p w14:paraId="7A9FEA1D">
            <w:pPr>
              <w:topLinePunct/>
              <w:spacing w:line="400" w:lineRule="atLeast"/>
              <w:rPr>
                <w:rFonts w:hint="eastAsia" w:ascii="仿宋" w:hAnsi="仿宋" w:eastAsia="仿宋" w:cs="仿宋"/>
                <w:color w:val="000000"/>
                <w:kern w:val="0"/>
                <w:sz w:val="28"/>
                <w:szCs w:val="28"/>
              </w:rPr>
            </w:pPr>
          </w:p>
        </w:tc>
      </w:tr>
      <w:tr w14:paraId="78A0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570" w:type="dxa"/>
            <w:vAlign w:val="center"/>
          </w:tcPr>
          <w:p w14:paraId="3DD19755">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项目所在地</w:t>
            </w:r>
          </w:p>
        </w:tc>
        <w:tc>
          <w:tcPr>
            <w:tcW w:w="6752" w:type="dxa"/>
          </w:tcPr>
          <w:p w14:paraId="72E34EB3">
            <w:pPr>
              <w:topLinePunct/>
              <w:spacing w:line="400" w:lineRule="atLeast"/>
              <w:rPr>
                <w:rFonts w:hint="eastAsia" w:ascii="仿宋" w:hAnsi="仿宋" w:eastAsia="仿宋" w:cs="仿宋"/>
                <w:color w:val="000000"/>
                <w:kern w:val="0"/>
                <w:sz w:val="28"/>
                <w:szCs w:val="28"/>
              </w:rPr>
            </w:pPr>
          </w:p>
        </w:tc>
      </w:tr>
      <w:tr w14:paraId="7ACF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570" w:type="dxa"/>
            <w:vAlign w:val="center"/>
          </w:tcPr>
          <w:p w14:paraId="4649BC6B">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发包人名称</w:t>
            </w:r>
          </w:p>
        </w:tc>
        <w:tc>
          <w:tcPr>
            <w:tcW w:w="6752" w:type="dxa"/>
          </w:tcPr>
          <w:p w14:paraId="65B80636">
            <w:pPr>
              <w:topLinePunct/>
              <w:spacing w:line="400" w:lineRule="atLeast"/>
              <w:rPr>
                <w:rFonts w:hint="eastAsia" w:ascii="仿宋" w:hAnsi="仿宋" w:eastAsia="仿宋" w:cs="仿宋"/>
                <w:color w:val="000000"/>
                <w:kern w:val="0"/>
                <w:sz w:val="28"/>
                <w:szCs w:val="28"/>
              </w:rPr>
            </w:pPr>
          </w:p>
        </w:tc>
      </w:tr>
      <w:tr w14:paraId="1714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570" w:type="dxa"/>
            <w:vAlign w:val="center"/>
          </w:tcPr>
          <w:p w14:paraId="6BB50BD8">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发包人地址</w:t>
            </w:r>
          </w:p>
        </w:tc>
        <w:tc>
          <w:tcPr>
            <w:tcW w:w="6752" w:type="dxa"/>
          </w:tcPr>
          <w:p w14:paraId="48E0E920">
            <w:pPr>
              <w:topLinePunct/>
              <w:spacing w:line="400" w:lineRule="atLeast"/>
              <w:rPr>
                <w:rFonts w:hint="eastAsia" w:ascii="仿宋" w:hAnsi="仿宋" w:eastAsia="仿宋" w:cs="仿宋"/>
                <w:color w:val="000000"/>
                <w:kern w:val="0"/>
                <w:sz w:val="28"/>
                <w:szCs w:val="28"/>
              </w:rPr>
            </w:pPr>
          </w:p>
        </w:tc>
      </w:tr>
      <w:tr w14:paraId="0CE5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570" w:type="dxa"/>
            <w:vAlign w:val="center"/>
          </w:tcPr>
          <w:p w14:paraId="0A9B513B">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发包人电话</w:t>
            </w:r>
          </w:p>
        </w:tc>
        <w:tc>
          <w:tcPr>
            <w:tcW w:w="6752" w:type="dxa"/>
          </w:tcPr>
          <w:p w14:paraId="32A329FA">
            <w:pPr>
              <w:topLinePunct/>
              <w:spacing w:line="400" w:lineRule="atLeast"/>
              <w:rPr>
                <w:rFonts w:hint="eastAsia" w:ascii="仿宋" w:hAnsi="仿宋" w:eastAsia="仿宋" w:cs="仿宋"/>
                <w:color w:val="000000"/>
                <w:kern w:val="0"/>
                <w:sz w:val="28"/>
                <w:szCs w:val="28"/>
              </w:rPr>
            </w:pPr>
          </w:p>
        </w:tc>
      </w:tr>
      <w:tr w14:paraId="6B6D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70" w:type="dxa"/>
            <w:vAlign w:val="center"/>
          </w:tcPr>
          <w:p w14:paraId="66C3E5F4">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合同价格</w:t>
            </w:r>
          </w:p>
        </w:tc>
        <w:tc>
          <w:tcPr>
            <w:tcW w:w="6752" w:type="dxa"/>
          </w:tcPr>
          <w:p w14:paraId="12E4197F">
            <w:pPr>
              <w:topLinePunct/>
              <w:spacing w:line="400" w:lineRule="atLeast"/>
              <w:rPr>
                <w:rFonts w:hint="eastAsia" w:ascii="仿宋" w:hAnsi="仿宋" w:eastAsia="仿宋" w:cs="仿宋"/>
                <w:color w:val="000000"/>
                <w:kern w:val="0"/>
                <w:sz w:val="28"/>
                <w:szCs w:val="28"/>
              </w:rPr>
            </w:pPr>
          </w:p>
        </w:tc>
      </w:tr>
      <w:tr w14:paraId="4017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70" w:type="dxa"/>
            <w:vAlign w:val="center"/>
          </w:tcPr>
          <w:p w14:paraId="2A086C32">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开工日期</w:t>
            </w:r>
          </w:p>
        </w:tc>
        <w:tc>
          <w:tcPr>
            <w:tcW w:w="6752" w:type="dxa"/>
          </w:tcPr>
          <w:p w14:paraId="7227E7DC">
            <w:pPr>
              <w:topLinePunct/>
              <w:spacing w:line="400" w:lineRule="atLeast"/>
              <w:rPr>
                <w:rFonts w:hint="eastAsia" w:ascii="仿宋" w:hAnsi="仿宋" w:eastAsia="仿宋" w:cs="仿宋"/>
                <w:color w:val="000000"/>
                <w:kern w:val="0"/>
                <w:sz w:val="28"/>
                <w:szCs w:val="28"/>
              </w:rPr>
            </w:pPr>
          </w:p>
        </w:tc>
      </w:tr>
      <w:tr w14:paraId="271F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570" w:type="dxa"/>
            <w:vAlign w:val="center"/>
          </w:tcPr>
          <w:p w14:paraId="16E48802">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交工日期</w:t>
            </w:r>
          </w:p>
        </w:tc>
        <w:tc>
          <w:tcPr>
            <w:tcW w:w="6752" w:type="dxa"/>
          </w:tcPr>
          <w:p w14:paraId="28BE84CE">
            <w:pPr>
              <w:topLinePunct/>
              <w:spacing w:line="400" w:lineRule="atLeast"/>
              <w:rPr>
                <w:rFonts w:hint="eastAsia" w:ascii="仿宋" w:hAnsi="仿宋" w:eastAsia="仿宋" w:cs="仿宋"/>
                <w:color w:val="000000"/>
                <w:kern w:val="0"/>
                <w:sz w:val="28"/>
                <w:szCs w:val="28"/>
              </w:rPr>
            </w:pPr>
          </w:p>
        </w:tc>
      </w:tr>
      <w:tr w14:paraId="384E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70" w:type="dxa"/>
            <w:vAlign w:val="center"/>
          </w:tcPr>
          <w:p w14:paraId="32F53334">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承担的工作</w:t>
            </w:r>
          </w:p>
        </w:tc>
        <w:tc>
          <w:tcPr>
            <w:tcW w:w="6752" w:type="dxa"/>
          </w:tcPr>
          <w:p w14:paraId="477BA66F">
            <w:pPr>
              <w:topLinePunct/>
              <w:spacing w:line="400" w:lineRule="atLeast"/>
              <w:rPr>
                <w:rFonts w:hint="eastAsia" w:ascii="仿宋" w:hAnsi="仿宋" w:eastAsia="仿宋" w:cs="仿宋"/>
                <w:color w:val="000000"/>
                <w:kern w:val="0"/>
                <w:sz w:val="28"/>
                <w:szCs w:val="28"/>
              </w:rPr>
            </w:pPr>
          </w:p>
        </w:tc>
      </w:tr>
      <w:tr w14:paraId="16A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570" w:type="dxa"/>
            <w:vAlign w:val="center"/>
          </w:tcPr>
          <w:p w14:paraId="13D895C8">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工程质量</w:t>
            </w:r>
          </w:p>
        </w:tc>
        <w:tc>
          <w:tcPr>
            <w:tcW w:w="6752" w:type="dxa"/>
          </w:tcPr>
          <w:p w14:paraId="6B36905A">
            <w:pPr>
              <w:topLinePunct/>
              <w:spacing w:line="400" w:lineRule="atLeast"/>
              <w:rPr>
                <w:rFonts w:hint="eastAsia" w:ascii="仿宋" w:hAnsi="仿宋" w:eastAsia="仿宋" w:cs="仿宋"/>
                <w:color w:val="000000"/>
                <w:kern w:val="0"/>
                <w:sz w:val="28"/>
                <w:szCs w:val="28"/>
              </w:rPr>
            </w:pPr>
          </w:p>
        </w:tc>
      </w:tr>
      <w:tr w14:paraId="60D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70" w:type="dxa"/>
            <w:vAlign w:val="center"/>
          </w:tcPr>
          <w:p w14:paraId="075DDF77">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项目经理</w:t>
            </w:r>
          </w:p>
        </w:tc>
        <w:tc>
          <w:tcPr>
            <w:tcW w:w="6752" w:type="dxa"/>
          </w:tcPr>
          <w:p w14:paraId="797AACBD">
            <w:pPr>
              <w:topLinePunct/>
              <w:spacing w:line="400" w:lineRule="atLeast"/>
              <w:rPr>
                <w:rFonts w:hint="eastAsia" w:ascii="仿宋" w:hAnsi="仿宋" w:eastAsia="仿宋" w:cs="仿宋"/>
                <w:color w:val="000000"/>
                <w:kern w:val="0"/>
                <w:sz w:val="28"/>
                <w:szCs w:val="28"/>
              </w:rPr>
            </w:pPr>
          </w:p>
        </w:tc>
      </w:tr>
      <w:tr w14:paraId="5C96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70" w:type="dxa"/>
            <w:vAlign w:val="center"/>
          </w:tcPr>
          <w:p w14:paraId="7A435143">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项目总工</w:t>
            </w:r>
          </w:p>
        </w:tc>
        <w:tc>
          <w:tcPr>
            <w:tcW w:w="6752" w:type="dxa"/>
          </w:tcPr>
          <w:p w14:paraId="1419E7A6">
            <w:pPr>
              <w:topLinePunct/>
              <w:spacing w:line="400" w:lineRule="atLeast"/>
              <w:rPr>
                <w:rFonts w:hint="eastAsia" w:ascii="仿宋" w:hAnsi="仿宋" w:eastAsia="仿宋" w:cs="仿宋"/>
                <w:color w:val="000000"/>
                <w:kern w:val="0"/>
                <w:sz w:val="28"/>
                <w:szCs w:val="28"/>
              </w:rPr>
            </w:pPr>
          </w:p>
        </w:tc>
      </w:tr>
      <w:tr w14:paraId="59DD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70" w:type="dxa"/>
            <w:vAlign w:val="center"/>
          </w:tcPr>
          <w:p w14:paraId="4A50A041">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项目描述</w:t>
            </w:r>
          </w:p>
        </w:tc>
        <w:tc>
          <w:tcPr>
            <w:tcW w:w="6752" w:type="dxa"/>
          </w:tcPr>
          <w:p w14:paraId="7F90A45F">
            <w:pPr>
              <w:topLinePunct/>
              <w:spacing w:line="400" w:lineRule="atLeast"/>
              <w:rPr>
                <w:rFonts w:hint="eastAsia" w:ascii="仿宋" w:hAnsi="仿宋" w:eastAsia="仿宋" w:cs="仿宋"/>
                <w:color w:val="000000"/>
                <w:kern w:val="0"/>
                <w:sz w:val="28"/>
                <w:szCs w:val="28"/>
              </w:rPr>
            </w:pPr>
          </w:p>
        </w:tc>
      </w:tr>
      <w:tr w14:paraId="65DD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70" w:type="dxa"/>
            <w:vAlign w:val="center"/>
          </w:tcPr>
          <w:p w14:paraId="05F42561">
            <w:pPr>
              <w:topLinePunct/>
              <w:spacing w:line="400" w:lineRule="atLeas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6752" w:type="dxa"/>
          </w:tcPr>
          <w:p w14:paraId="2F95769C">
            <w:pPr>
              <w:topLinePunct/>
              <w:spacing w:line="400" w:lineRule="atLeast"/>
              <w:rPr>
                <w:rFonts w:hint="eastAsia" w:ascii="仿宋" w:hAnsi="仿宋" w:eastAsia="仿宋" w:cs="仿宋"/>
                <w:color w:val="000000"/>
                <w:kern w:val="0"/>
                <w:sz w:val="28"/>
                <w:szCs w:val="28"/>
              </w:rPr>
            </w:pPr>
          </w:p>
        </w:tc>
      </w:tr>
    </w:tbl>
    <w:p w14:paraId="52AC16B9">
      <w:pPr>
        <w:spacing w:line="320" w:lineRule="atLeas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 1. 每张表格只填写一个项目，并标明序号。</w:t>
      </w:r>
    </w:p>
    <w:p w14:paraId="4ABCEDFD">
      <w:pPr>
        <w:spacing w:line="320" w:lineRule="atLeast"/>
        <w:ind w:left="659" w:leftChars="114" w:hanging="420" w:hangingChars="1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 本表后须附中标通知书、合同协议书的复印件。</w:t>
      </w:r>
    </w:p>
    <w:p w14:paraId="6274B836">
      <w:pPr>
        <w:spacing w:line="320" w:lineRule="atLeast"/>
        <w:ind w:left="659" w:leftChars="114" w:hanging="420" w:hangingChars="1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 如近年来，投标人法人机构发生合法变更或重组或法人名称变更时，应提供相关部门的合法批件或其他相关证明材料来证明其所附业绩的继承性。</w:t>
      </w:r>
    </w:p>
    <w:p w14:paraId="0558D4E5">
      <w:pPr>
        <w:jc w:val="center"/>
        <w:outlineLvl w:val="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page"/>
      </w:r>
    </w:p>
    <w:p w14:paraId="04054AA3">
      <w:pPr>
        <w:pStyle w:val="17"/>
        <w:outlineLvl w:val="1"/>
        <w:rPr>
          <w:rFonts w:hint="eastAsia" w:ascii="仿宋" w:hAnsi="仿宋" w:eastAsia="仿宋" w:cs="仿宋"/>
          <w:b/>
          <w:bCs/>
          <w:sz w:val="32"/>
          <w:szCs w:val="32"/>
        </w:rPr>
      </w:pPr>
      <w:r>
        <w:rPr>
          <w:rFonts w:hint="eastAsia" w:ascii="仿宋" w:hAnsi="仿宋" w:eastAsia="仿宋" w:cs="仿宋"/>
          <w:bCs/>
          <w:sz w:val="32"/>
          <w:szCs w:val="32"/>
          <w:lang w:val="en-US" w:eastAsia="zh-CN"/>
        </w:rPr>
        <w:t>十、</w:t>
      </w:r>
      <w:r>
        <w:rPr>
          <w:rFonts w:hint="eastAsia" w:ascii="仿宋" w:hAnsi="仿宋" w:eastAsia="仿宋" w:cs="仿宋"/>
          <w:bCs/>
          <w:sz w:val="32"/>
          <w:szCs w:val="32"/>
        </w:rPr>
        <w:t>对招标文件认同程度的声明</w:t>
      </w:r>
    </w:p>
    <w:p w14:paraId="46168184">
      <w:pPr>
        <w:rPr>
          <w:rFonts w:hint="eastAsia" w:ascii="仿宋" w:hAnsi="仿宋" w:eastAsia="仿宋" w:cs="仿宋"/>
          <w:b/>
          <w:bCs/>
          <w:sz w:val="28"/>
          <w:szCs w:val="28"/>
          <w:u w:val="single"/>
        </w:rPr>
      </w:pPr>
    </w:p>
    <w:p w14:paraId="795242BD">
      <w:pPr>
        <w:adjustRightInd w:val="0"/>
        <w:snapToGrid w:val="0"/>
        <w:spacing w:line="360" w:lineRule="auto"/>
        <w:jc w:val="left"/>
        <w:rPr>
          <w:rFonts w:hint="eastAsia" w:ascii="仿宋" w:hAnsi="仿宋" w:eastAsia="仿宋" w:cs="仿宋"/>
          <w:sz w:val="28"/>
          <w:szCs w:val="28"/>
          <w:u w:val="single"/>
        </w:rPr>
      </w:pPr>
      <w:r>
        <w:rPr>
          <w:rFonts w:hint="eastAsia" w:ascii="仿宋" w:hAnsi="仿宋" w:eastAsia="仿宋" w:cs="仿宋"/>
          <w:sz w:val="28"/>
          <w:szCs w:val="28"/>
          <w:u w:val="single"/>
        </w:rPr>
        <w:t xml:space="preserve">致：                   </w:t>
      </w:r>
      <w:r>
        <w:rPr>
          <w:rFonts w:hint="eastAsia" w:ascii="仿宋" w:hAnsi="仿宋" w:eastAsia="仿宋" w:cs="仿宋"/>
          <w:sz w:val="28"/>
          <w:szCs w:val="28"/>
        </w:rPr>
        <w:t>（招标人名称）：</w:t>
      </w:r>
    </w:p>
    <w:p w14:paraId="00A68E94">
      <w:pPr>
        <w:adjustRightInd w:val="0"/>
        <w:snapToGrid w:val="0"/>
        <w:spacing w:line="360" w:lineRule="auto"/>
        <w:ind w:firstLine="700" w:firstLineChars="250"/>
        <w:jc w:val="left"/>
        <w:rPr>
          <w:rFonts w:hint="eastAsia" w:ascii="仿宋" w:hAnsi="仿宋" w:eastAsia="仿宋" w:cs="仿宋"/>
          <w:sz w:val="28"/>
          <w:szCs w:val="28"/>
        </w:rPr>
      </w:pPr>
      <w:r>
        <w:rPr>
          <w:rFonts w:hint="eastAsia" w:ascii="仿宋" w:hAnsi="仿宋" w:eastAsia="仿宋" w:cs="仿宋"/>
          <w:sz w:val="28"/>
          <w:szCs w:val="28"/>
        </w:rPr>
        <w:t>经我方对《                               》仔细、认真的研究之后，对招标文件中所有的规定要求、条件全部确认，对招标文件的全部内容予以认同。</w:t>
      </w:r>
    </w:p>
    <w:p w14:paraId="38789F4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156A38CC">
      <w:pPr>
        <w:adjustRightInd w:val="0"/>
        <w:snapToGrid w:val="0"/>
        <w:spacing w:line="360" w:lineRule="auto"/>
        <w:rPr>
          <w:rFonts w:hint="eastAsia" w:ascii="仿宋" w:hAnsi="仿宋" w:eastAsia="仿宋" w:cs="仿宋"/>
          <w:sz w:val="28"/>
          <w:szCs w:val="28"/>
        </w:rPr>
      </w:pPr>
    </w:p>
    <w:p w14:paraId="17A489F9">
      <w:pPr>
        <w:adjustRightInd w:val="0"/>
        <w:snapToGrid w:val="0"/>
        <w:spacing w:line="360" w:lineRule="auto"/>
        <w:rPr>
          <w:rFonts w:hint="eastAsia" w:ascii="仿宋" w:hAnsi="仿宋" w:eastAsia="仿宋" w:cs="仿宋"/>
          <w:sz w:val="28"/>
          <w:szCs w:val="28"/>
        </w:rPr>
      </w:pPr>
    </w:p>
    <w:p w14:paraId="21FD4561">
      <w:pPr>
        <w:adjustRightInd w:val="0"/>
        <w:snapToGrid w:val="0"/>
        <w:spacing w:line="360" w:lineRule="auto"/>
        <w:rPr>
          <w:rFonts w:hint="eastAsia" w:ascii="仿宋" w:hAnsi="仿宋" w:eastAsia="仿宋" w:cs="仿宋"/>
          <w:sz w:val="28"/>
          <w:szCs w:val="28"/>
        </w:rPr>
      </w:pPr>
    </w:p>
    <w:p w14:paraId="20CBA518">
      <w:pPr>
        <w:pStyle w:val="3"/>
        <w:rPr>
          <w:rFonts w:hint="eastAsia" w:ascii="仿宋" w:hAnsi="仿宋" w:eastAsia="仿宋" w:cs="仿宋"/>
          <w:sz w:val="28"/>
          <w:szCs w:val="28"/>
        </w:rPr>
      </w:pPr>
    </w:p>
    <w:p w14:paraId="1544DCD3">
      <w:pPr>
        <w:rPr>
          <w:rFonts w:hint="eastAsia" w:ascii="仿宋" w:hAnsi="仿宋" w:eastAsia="仿宋" w:cs="仿宋"/>
          <w:sz w:val="28"/>
          <w:szCs w:val="28"/>
        </w:rPr>
      </w:pPr>
    </w:p>
    <w:p w14:paraId="241B0D3E">
      <w:pPr>
        <w:pStyle w:val="3"/>
        <w:rPr>
          <w:rFonts w:hint="eastAsia"/>
        </w:rPr>
      </w:pPr>
    </w:p>
    <w:p w14:paraId="14574AD2">
      <w:pPr>
        <w:adjustRightInd w:val="0"/>
        <w:snapToGrid w:val="0"/>
        <w:spacing w:line="360" w:lineRule="auto"/>
        <w:jc w:val="left"/>
        <w:rPr>
          <w:rFonts w:hint="eastAsia" w:ascii="仿宋" w:hAnsi="仿宋" w:eastAsia="仿宋" w:cs="仿宋"/>
          <w:sz w:val="28"/>
          <w:szCs w:val="28"/>
        </w:rPr>
      </w:pPr>
    </w:p>
    <w:p w14:paraId="142A6CB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投标人名称（盖章）： </w:t>
      </w:r>
    </w:p>
    <w:p w14:paraId="14D1CD6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2EA6F8B2">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14:paraId="3756BD02">
      <w:pPr>
        <w:adjustRightInd w:val="0"/>
        <w:snapToGrid w:val="0"/>
        <w:spacing w:line="360" w:lineRule="auto"/>
        <w:jc w:val="left"/>
        <w:rPr>
          <w:rFonts w:hint="eastAsia" w:ascii="仿宋" w:hAnsi="仿宋" w:eastAsia="仿宋" w:cs="仿宋"/>
          <w:sz w:val="28"/>
          <w:szCs w:val="28"/>
        </w:rPr>
      </w:pPr>
    </w:p>
    <w:p w14:paraId="431FE13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日  期：    年  月  日</w:t>
      </w:r>
    </w:p>
    <w:p w14:paraId="7E64D3CB">
      <w:pPr>
        <w:jc w:val="center"/>
        <w:outlineLvl w:val="0"/>
        <w:rPr>
          <w:rFonts w:hint="eastAsia" w:ascii="仿宋" w:hAnsi="仿宋" w:eastAsia="仿宋" w:cs="仿宋"/>
          <w:color w:val="000000"/>
          <w:kern w:val="0"/>
          <w:sz w:val="28"/>
          <w:szCs w:val="28"/>
        </w:rPr>
      </w:pPr>
    </w:p>
    <w:p w14:paraId="408D659C">
      <w:pPr>
        <w:pStyle w:val="43"/>
        <w:rPr>
          <w:rFonts w:hint="eastAsia" w:ascii="仿宋" w:hAnsi="仿宋" w:eastAsia="仿宋" w:cs="仿宋"/>
          <w:color w:val="000000"/>
          <w:kern w:val="0"/>
          <w:sz w:val="28"/>
          <w:szCs w:val="28"/>
        </w:rPr>
      </w:pPr>
    </w:p>
    <w:p w14:paraId="6E2F0B5F">
      <w:pPr>
        <w:pStyle w:val="25"/>
        <w:rPr>
          <w:rFonts w:hint="eastAsia"/>
        </w:rPr>
      </w:pPr>
    </w:p>
    <w:p w14:paraId="3271D41C">
      <w:pPr>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十一</w:t>
      </w:r>
      <w:r>
        <w:rPr>
          <w:rFonts w:hint="eastAsia" w:ascii="仿宋" w:hAnsi="仿宋" w:eastAsia="仿宋" w:cs="仿宋"/>
          <w:b/>
          <w:sz w:val="32"/>
          <w:szCs w:val="32"/>
        </w:rPr>
        <w:t>、其他资料</w:t>
      </w:r>
    </w:p>
    <w:p w14:paraId="5FC8D364">
      <w:pPr>
        <w:ind w:firstLine="2800" w:firstLineChars="1000"/>
        <w:rPr>
          <w:rFonts w:hint="eastAsia" w:ascii="仿宋" w:hAnsi="仿宋" w:eastAsia="仿宋" w:cs="仿宋"/>
          <w:kern w:val="0"/>
          <w:sz w:val="28"/>
          <w:szCs w:val="28"/>
        </w:rPr>
      </w:pPr>
      <w:r>
        <w:rPr>
          <w:rFonts w:hint="eastAsia" w:ascii="仿宋" w:hAnsi="仿宋" w:eastAsia="仿宋" w:cs="仿宋"/>
          <w:kern w:val="0"/>
          <w:sz w:val="28"/>
          <w:szCs w:val="28"/>
        </w:rPr>
        <w:t>（投标人认为应提供的其他材料）</w:t>
      </w:r>
    </w:p>
    <w:p w14:paraId="25E7CF63">
      <w:pPr>
        <w:pStyle w:val="18"/>
        <w:jc w:val="center"/>
        <w:outlineLvl w:val="1"/>
        <w:rPr>
          <w:rFonts w:hint="eastAsia" w:ascii="仿宋" w:hAnsi="仿宋" w:eastAsia="仿宋" w:cs="仿宋"/>
          <w:b/>
          <w:bCs/>
          <w:sz w:val="28"/>
          <w:szCs w:val="28"/>
        </w:rPr>
      </w:pPr>
    </w:p>
    <w:sectPr>
      <w:pgSz w:w="11906" w:h="16838"/>
      <w:pgMar w:top="1418" w:right="1134" w:bottom="1418"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姚体">
    <w:altName w:val="宋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9AEE4">
    <w:pPr>
      <w:pStyle w:val="29"/>
      <w:pBdr>
        <w:top w:val="thickThinSmallGap" w:color="auto" w:sz="24" w:space="1"/>
      </w:pBdr>
      <w:wordWrap w:val="0"/>
      <w:jc w:val="both"/>
      <w:rPr>
        <w:rStyle w:val="51"/>
        <w:rFonts w:ascii="黑体" w:eastAsia="黑体"/>
        <w:bCs/>
        <w:i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0A01C5">
                          <w:pPr>
                            <w:pStyle w:val="2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XElyvMAQAAm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a0osMzjw8+9f5z//&#10;zn9/ktW7pE/voca0W4+JcfjgBtya+R7wMtEeZDDpi4QIxlHd00VdMUTC06NqWVUlhjjGZgfxi/vn&#10;PkD8KJwhyWhowPFlVdnxM8QxdU5J1ay7UVrnEWpLekRdVW9X+cUlhOjaYpHEYuw2WXHYDRO1nWtP&#10;yKzHHWioxZWnRH+yKHFal9kIs7GbjFQe/PtDxBZyZwl1hJqK4cAyt2m50kb87+es+x9qc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9cSXK8wBAACYAwAADgAAAAAAAAABACAAAAAiAQAAZHJz&#10;L2Uyb0RvYy54bWxQSwUGAAAAAAYABgBZAQAAYAUAAAAA&#10;">
              <v:fill on="f" focussize="0,0"/>
              <v:stroke on="f" weight="1.25pt"/>
              <v:imagedata o:title=""/>
              <o:lock v:ext="edit" aspectratio="f"/>
              <v:textbox inset="0mm,0mm,0mm,0mm" style="mso-fit-shape-to-text:t;">
                <w:txbxContent>
                  <w:p w14:paraId="640A01C5">
                    <w:pPr>
                      <w:pStyle w:val="2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sz w:val="21"/>
        <w:lang w:eastAsia="zh-CN"/>
      </w:rPr>
      <w:t>山东善汇招标代理有限公司</w:t>
    </w:r>
    <w:r>
      <w:rPr>
        <w:rStyle w:val="51"/>
        <w:rFonts w:hint="eastAsia" w:ascii="黑体" w:eastAsia="黑体"/>
        <w:bCs/>
        <w:iCs/>
        <w:sz w:val="21"/>
        <w:szCs w:val="21"/>
      </w:rPr>
      <w:t xml:space="preserve">                                                 </w:t>
    </w:r>
  </w:p>
  <w:p w14:paraId="11FCAE5F">
    <w:pPr>
      <w:pStyle w:val="29"/>
      <w:wordWrap w:val="0"/>
      <w:rPr>
        <w:bCs/>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7B00">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6399C">
                          <w:pPr>
                            <w:pStyle w:val="2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B86399C">
                    <w:pPr>
                      <w:pStyle w:val="2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4045D">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D2ABF">
                          <w:pPr>
                            <w:pStyle w:val="2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62D2ABF">
                    <w:pPr>
                      <w:pStyle w:val="2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9926">
    <w:pPr>
      <w:pStyle w:val="2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69343">
                          <w:pPr>
                            <w:pStyle w:val="2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B869343">
                    <w:pPr>
                      <w:pStyle w:val="2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0CA8">
    <w:pPr>
      <w:pStyle w:val="2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E5427">
                          <w:pPr>
                            <w:pStyle w:val="2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2E5427">
                    <w:pPr>
                      <w:pStyle w:val="2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CC8EB">
    <w:pPr>
      <w:pStyle w:val="2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61100">
                          <w:pPr>
                            <w:pStyle w:val="29"/>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CF61100">
                    <w:pPr>
                      <w:pStyle w:val="2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3DE8">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902F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1B902F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F9FA0">
    <w:pPr>
      <w:pStyle w:val="29"/>
      <w:pBdr>
        <w:top w:val="thickThinSmallGap" w:color="auto" w:sz="24" w:space="1"/>
      </w:pBdr>
      <w:wordWrap w:val="0"/>
      <w:jc w:val="both"/>
      <w:rPr>
        <w:rStyle w:val="51"/>
        <w:rFonts w:ascii="黑体" w:eastAsia="黑体"/>
        <w:bCs/>
        <w:i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CF0440">
                          <w:pPr>
                            <w:pStyle w:val="2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Bd3c7LAQAAm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5GaZ9Ok91Jj26DExDvduwK2Z7wEvE+1BBpO+SIhgHNU9X9UVQyQ8PapWVVViiGNsdhC/eHru&#10;A8R3whmSjIYGHF9WlZ0+QBxT55RUzboHpXUeobakR9R19XadX1xDiK4tFkksxm6TFYf9MFHbu/aM&#10;zHrcgYZaXHlK9HuLEqd1mY0wG/vJSOXB3x0jtpA7S6gj1FQMB5a5TcuVNuJvP2c9/VD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QXd3OywEAAJgDAAAOAAAAAAAAAAEAIAAAACIBAABkcnMv&#10;ZTJvRG9jLnhtbFBLBQYAAAAABgAGAFkBAABfBQAAAAA=&#10;">
              <v:fill on="f" focussize="0,0"/>
              <v:stroke on="f" weight="1.25pt"/>
              <v:imagedata o:title=""/>
              <o:lock v:ext="edit" aspectratio="f"/>
              <v:textbox inset="0mm,0mm,0mm,0mm" style="mso-fit-shape-to-text:t;">
                <w:txbxContent>
                  <w:p w14:paraId="70CF0440">
                    <w:pPr>
                      <w:pStyle w:val="2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Style w:val="51"/>
        <w:rFonts w:hint="eastAsia" w:ascii="黑体" w:eastAsia="黑体"/>
        <w:bCs/>
        <w:iCs/>
        <w:sz w:val="21"/>
        <w:szCs w:val="21"/>
        <w:lang w:eastAsia="zh-CN"/>
      </w:rPr>
      <w:t>山东善汇招标代理有限公司</w:t>
    </w:r>
    <w:r>
      <w:rPr>
        <w:rStyle w:val="51"/>
        <w:rFonts w:hint="eastAsia" w:ascii="黑体" w:eastAsia="黑体"/>
        <w:bCs/>
        <w:iCs/>
        <w:sz w:val="21"/>
        <w:szCs w:val="21"/>
      </w:rPr>
      <w:t xml:space="preserve">                                                </w:t>
    </w:r>
  </w:p>
  <w:p w14:paraId="2A73BB60">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90218">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B1973">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9B1973">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5D08">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84210">
                          <w:pPr>
                            <w:pStyle w:val="2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784210">
                    <w:pPr>
                      <w:pStyle w:val="2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D92BB">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5D870">
                          <w:pPr>
                            <w:pStyle w:val="2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B5D870">
                    <w:pPr>
                      <w:pStyle w:val="2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4DF22">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942C0">
                          <w:pPr>
                            <w:pStyle w:val="2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F5942C0">
                    <w:pPr>
                      <w:pStyle w:val="2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1F25">
    <w:pPr>
      <w:pStyle w:val="2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E4132">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4E4132">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A653">
    <w:pPr>
      <w:pStyle w:val="29"/>
      <w:rPr>
        <w:rFonts w:hint="eastAsia"/>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06669">
                          <w:pPr>
                            <w:pStyle w:val="29"/>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0206669">
                    <w:pPr>
                      <w:pStyle w:val="29"/>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7A65">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C33B">
    <w:pPr>
      <w:pStyle w:val="30"/>
      <w:pBdr>
        <w:bottom w:val="thinThickSmallGap" w:color="auto" w:sz="12" w:space="1"/>
      </w:pBdr>
      <w:jc w:val="left"/>
      <w:rPr>
        <w:rFonts w:hint="eastAsia" w:ascii="宋体" w:hAnsi="宋体" w:cs="宋体"/>
        <w:bCs/>
        <w:color w:val="000000"/>
        <w:sz w:val="21"/>
        <w:szCs w:val="21"/>
      </w:rPr>
    </w:pPr>
    <w:r>
      <w:rPr>
        <w:rFonts w:hint="eastAsia" w:ascii="宋体" w:hAnsi="宋体" w:cs="宋体"/>
        <w:bCs/>
        <w:color w:val="000000"/>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4F96">
    <w:pPr>
      <w:pStyle w:val="30"/>
      <w:pBdr>
        <w:bottom w:val="none" w:color="auto" w:sz="0" w:space="1"/>
      </w:pBdr>
      <w:jc w:val="left"/>
      <w:rPr>
        <w:rFonts w:ascii="宋体" w:hAnsi="宋体" w:cs="宋体"/>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ECBED">
    <w:pPr>
      <w:pStyle w:val="30"/>
      <w:rPr>
        <w:rFonts w:ascii="宋体" w:hAnsi="宋体"/>
        <w:sz w:val="21"/>
        <w:szCs w:val="21"/>
      </w:rPr>
    </w:pPr>
    <w:r>
      <w:rPr>
        <w:rFonts w:hint="eastAsia" w:ascii="方正姚体" w:eastAsia="方正姚体"/>
      </w:rPr>
      <w:t>菏泽市牡丹路（漓江路-北外环路）提升改造工程施工招标文件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61B56">
    <w:pPr>
      <w:pStyle w:val="30"/>
      <w:pBdr>
        <w:bottom w:val="none" w:color="auto" w:sz="0" w:space="1"/>
      </w:pBdr>
      <w:jc w:val="left"/>
      <w:rPr>
        <w:rFonts w:ascii="宋体" w:hAnsi="宋体" w:cs="宋体"/>
        <w:b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2D9D">
    <w:pPr>
      <w:pStyle w:val="30"/>
      <w:pBdr>
        <w:bottom w:val="none" w:color="auto" w:sz="0" w:space="1"/>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C54A">
    <w:pPr>
      <w:pStyle w:val="3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F1A6F"/>
    <w:multiLevelType w:val="singleLevel"/>
    <w:tmpl w:val="8A4F1A6F"/>
    <w:lvl w:ilvl="0" w:tentative="0">
      <w:start w:val="3"/>
      <w:numFmt w:val="chineseCounting"/>
      <w:suff w:val="nothing"/>
      <w:lvlText w:val="（%1）"/>
      <w:lvlJc w:val="left"/>
      <w:rPr>
        <w:rFonts w:hint="eastAsia"/>
      </w:rPr>
    </w:lvl>
  </w:abstractNum>
  <w:abstractNum w:abstractNumId="1">
    <w:nsid w:val="C92EB293"/>
    <w:multiLevelType w:val="singleLevel"/>
    <w:tmpl w:val="C92EB293"/>
    <w:lvl w:ilvl="0" w:tentative="0">
      <w:start w:val="1"/>
      <w:numFmt w:val="chineseCounting"/>
      <w:suff w:val="nothing"/>
      <w:lvlText w:val="%1、"/>
      <w:lvlJc w:val="left"/>
      <w:rPr>
        <w:rFonts w:hint="eastAsia"/>
      </w:rPr>
    </w:lvl>
  </w:abstractNum>
  <w:abstractNum w:abstractNumId="2">
    <w:nsid w:val="CA7B11AA"/>
    <w:multiLevelType w:val="singleLevel"/>
    <w:tmpl w:val="CA7B11AA"/>
    <w:lvl w:ilvl="0" w:tentative="0">
      <w:start w:val="1"/>
      <w:numFmt w:val="decimal"/>
      <w:suff w:val="nothing"/>
      <w:lvlText w:val="%1、"/>
      <w:lvlJc w:val="left"/>
    </w:lvl>
  </w:abstractNum>
  <w:abstractNum w:abstractNumId="3">
    <w:nsid w:val="FE6BD54C"/>
    <w:multiLevelType w:val="singleLevel"/>
    <w:tmpl w:val="FE6BD54C"/>
    <w:lvl w:ilvl="0" w:tentative="0">
      <w:start w:val="1"/>
      <w:numFmt w:val="chineseCounting"/>
      <w:suff w:val="space"/>
      <w:lvlText w:val="第%1章"/>
      <w:lvlJc w:val="left"/>
      <w:rPr>
        <w:rFonts w:hint="eastAsia"/>
      </w:rPr>
    </w:lvl>
  </w:abstractNum>
  <w:abstractNum w:abstractNumId="4">
    <w:nsid w:val="00000001"/>
    <w:multiLevelType w:val="multilevel"/>
    <w:tmpl w:val="0000000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1"/>
    <w:multiLevelType w:val="multilevel"/>
    <w:tmpl w:val="0000001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5"/>
    <w:multiLevelType w:val="multilevel"/>
    <w:tmpl w:val="00000015"/>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27"/>
    <w:multiLevelType w:val="multilevel"/>
    <w:tmpl w:val="000000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2A"/>
    <w:multiLevelType w:val="multilevel"/>
    <w:tmpl w:val="0000002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1CB1F51"/>
    <w:multiLevelType w:val="singleLevel"/>
    <w:tmpl w:val="11CB1F51"/>
    <w:lvl w:ilvl="0" w:tentative="0">
      <w:start w:val="2"/>
      <w:numFmt w:val="decimal"/>
      <w:suff w:val="nothing"/>
      <w:lvlText w:val="%1、"/>
      <w:lvlJc w:val="left"/>
    </w:lvl>
  </w:abstractNum>
  <w:abstractNum w:abstractNumId="10">
    <w:nsid w:val="72CDC3C3"/>
    <w:multiLevelType w:val="singleLevel"/>
    <w:tmpl w:val="72CDC3C3"/>
    <w:lvl w:ilvl="0" w:tentative="0">
      <w:start w:val="1"/>
      <w:numFmt w:val="decimal"/>
      <w:suff w:val="nothing"/>
      <w:lvlText w:val="%1、"/>
      <w:lvlJc w:val="left"/>
    </w:lvl>
  </w:abstractNum>
  <w:abstractNum w:abstractNumId="11">
    <w:nsid w:val="775F783A"/>
    <w:multiLevelType w:val="multilevel"/>
    <w:tmpl w:val="775F783A"/>
    <w:lvl w:ilvl="0" w:tentative="0">
      <w:start w:val="1"/>
      <w:numFmt w:val="decimal"/>
      <w:suff w:val="nothing"/>
      <w:lvlText w:val="（%1）"/>
      <w:lvlJc w:val="left"/>
      <w:pPr>
        <w:tabs>
          <w:tab w:val="left" w:pos="510"/>
        </w:tabs>
        <w:ind w:left="0" w:firstLine="0"/>
      </w:pPr>
      <w:rPr>
        <w:rFonts w:hint="default" w:ascii="宋体" w:hAnsi="宋体" w:eastAsia="宋体" w:cs="宋体"/>
        <w:b w:val="0"/>
      </w:rPr>
    </w:lvl>
    <w:lvl w:ilvl="1" w:tentative="0">
      <w:start w:val="1"/>
      <w:numFmt w:val="decimal"/>
      <w:lvlText w:val="%2)"/>
      <w:lvlJc w:val="left"/>
      <w:pPr>
        <w:tabs>
          <w:tab w:val="left" w:pos="840"/>
        </w:tabs>
        <w:ind w:left="840" w:hanging="420"/>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8"/>
  </w:num>
  <w:num w:numId="3">
    <w:abstractNumId w:val="6"/>
  </w:num>
  <w:num w:numId="4">
    <w:abstractNumId w:val="7"/>
  </w:num>
  <w:num w:numId="5">
    <w:abstractNumId w:val="5"/>
  </w:num>
  <w:num w:numId="6">
    <w:abstractNumId w:val="4"/>
  </w:num>
  <w:num w:numId="7">
    <w:abstractNumId w:val="10"/>
  </w:num>
  <w:num w:numId="8">
    <w:abstractNumId w:val="2"/>
  </w:num>
  <w:num w:numId="9">
    <w:abstractNumId w:val="11"/>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NzBlM2Q1MjRiNDQ0ZTJlNTAzOWEzN2M5ODgxOWEifQ=="/>
  </w:docVars>
  <w:rsids>
    <w:rsidRoot w:val="00172A27"/>
    <w:rsid w:val="00012CBB"/>
    <w:rsid w:val="00026E77"/>
    <w:rsid w:val="0003249A"/>
    <w:rsid w:val="00051955"/>
    <w:rsid w:val="00082C37"/>
    <w:rsid w:val="00094821"/>
    <w:rsid w:val="000B242C"/>
    <w:rsid w:val="000B516B"/>
    <w:rsid w:val="000C13FB"/>
    <w:rsid w:val="000C257C"/>
    <w:rsid w:val="000D12B5"/>
    <w:rsid w:val="000D2B1A"/>
    <w:rsid w:val="000D5DA4"/>
    <w:rsid w:val="000E0C65"/>
    <w:rsid w:val="000F1398"/>
    <w:rsid w:val="000F3BF1"/>
    <w:rsid w:val="00104B7F"/>
    <w:rsid w:val="00120ED8"/>
    <w:rsid w:val="00126211"/>
    <w:rsid w:val="00140F60"/>
    <w:rsid w:val="001417C5"/>
    <w:rsid w:val="001679CA"/>
    <w:rsid w:val="00172A27"/>
    <w:rsid w:val="00173B30"/>
    <w:rsid w:val="001764BE"/>
    <w:rsid w:val="001816D8"/>
    <w:rsid w:val="00183F53"/>
    <w:rsid w:val="00187CA5"/>
    <w:rsid w:val="00193B20"/>
    <w:rsid w:val="001A00FD"/>
    <w:rsid w:val="001A0736"/>
    <w:rsid w:val="001A560B"/>
    <w:rsid w:val="001B7F02"/>
    <w:rsid w:val="001C2E67"/>
    <w:rsid w:val="001D27DE"/>
    <w:rsid w:val="001D5CA2"/>
    <w:rsid w:val="001E0D4F"/>
    <w:rsid w:val="001E0F77"/>
    <w:rsid w:val="001F4635"/>
    <w:rsid w:val="001F61F3"/>
    <w:rsid w:val="0020446F"/>
    <w:rsid w:val="0020578E"/>
    <w:rsid w:val="002319BB"/>
    <w:rsid w:val="002325A7"/>
    <w:rsid w:val="00250052"/>
    <w:rsid w:val="002535EF"/>
    <w:rsid w:val="00256B37"/>
    <w:rsid w:val="002733BD"/>
    <w:rsid w:val="002808D9"/>
    <w:rsid w:val="00283B5A"/>
    <w:rsid w:val="00292F06"/>
    <w:rsid w:val="00297FC9"/>
    <w:rsid w:val="002A61A7"/>
    <w:rsid w:val="002B369B"/>
    <w:rsid w:val="002B429A"/>
    <w:rsid w:val="002D7D38"/>
    <w:rsid w:val="002E70F0"/>
    <w:rsid w:val="002F73CB"/>
    <w:rsid w:val="0030003A"/>
    <w:rsid w:val="00320129"/>
    <w:rsid w:val="00335732"/>
    <w:rsid w:val="00336961"/>
    <w:rsid w:val="00347A3F"/>
    <w:rsid w:val="00351364"/>
    <w:rsid w:val="00374556"/>
    <w:rsid w:val="0037558C"/>
    <w:rsid w:val="00380733"/>
    <w:rsid w:val="003833C9"/>
    <w:rsid w:val="00385C7E"/>
    <w:rsid w:val="003904F8"/>
    <w:rsid w:val="003908B0"/>
    <w:rsid w:val="003912BF"/>
    <w:rsid w:val="003A163C"/>
    <w:rsid w:val="003A26DC"/>
    <w:rsid w:val="003A4A2B"/>
    <w:rsid w:val="003A70E6"/>
    <w:rsid w:val="003C1856"/>
    <w:rsid w:val="003C6A17"/>
    <w:rsid w:val="003E4AB7"/>
    <w:rsid w:val="003F5E8E"/>
    <w:rsid w:val="0040041B"/>
    <w:rsid w:val="004050E8"/>
    <w:rsid w:val="0040698C"/>
    <w:rsid w:val="00413B78"/>
    <w:rsid w:val="00417451"/>
    <w:rsid w:val="004218A8"/>
    <w:rsid w:val="00421986"/>
    <w:rsid w:val="00425236"/>
    <w:rsid w:val="004252B6"/>
    <w:rsid w:val="004373B2"/>
    <w:rsid w:val="0044171B"/>
    <w:rsid w:val="00444194"/>
    <w:rsid w:val="00444521"/>
    <w:rsid w:val="00474B98"/>
    <w:rsid w:val="0048088B"/>
    <w:rsid w:val="004812FA"/>
    <w:rsid w:val="00484E05"/>
    <w:rsid w:val="00490315"/>
    <w:rsid w:val="00491453"/>
    <w:rsid w:val="004C07AD"/>
    <w:rsid w:val="004C1B6E"/>
    <w:rsid w:val="004D237A"/>
    <w:rsid w:val="004D3C66"/>
    <w:rsid w:val="004D3CCE"/>
    <w:rsid w:val="0050197D"/>
    <w:rsid w:val="0050436D"/>
    <w:rsid w:val="005138ED"/>
    <w:rsid w:val="005205B0"/>
    <w:rsid w:val="00522AC6"/>
    <w:rsid w:val="00522E68"/>
    <w:rsid w:val="00523F1D"/>
    <w:rsid w:val="00527850"/>
    <w:rsid w:val="005340E0"/>
    <w:rsid w:val="00537E6C"/>
    <w:rsid w:val="00541174"/>
    <w:rsid w:val="00543B14"/>
    <w:rsid w:val="00562618"/>
    <w:rsid w:val="00571D90"/>
    <w:rsid w:val="00573539"/>
    <w:rsid w:val="00583B77"/>
    <w:rsid w:val="0059186F"/>
    <w:rsid w:val="00592F40"/>
    <w:rsid w:val="00596E61"/>
    <w:rsid w:val="005B088F"/>
    <w:rsid w:val="005B737C"/>
    <w:rsid w:val="005C0CAA"/>
    <w:rsid w:val="005D5B7F"/>
    <w:rsid w:val="005D69D8"/>
    <w:rsid w:val="005D7E97"/>
    <w:rsid w:val="005E1456"/>
    <w:rsid w:val="005E4097"/>
    <w:rsid w:val="005E6694"/>
    <w:rsid w:val="005E7E26"/>
    <w:rsid w:val="005F24C4"/>
    <w:rsid w:val="00612C38"/>
    <w:rsid w:val="006135C8"/>
    <w:rsid w:val="006147D5"/>
    <w:rsid w:val="00615C33"/>
    <w:rsid w:val="006234A6"/>
    <w:rsid w:val="00624434"/>
    <w:rsid w:val="00635306"/>
    <w:rsid w:val="006417AD"/>
    <w:rsid w:val="006477BB"/>
    <w:rsid w:val="006570AD"/>
    <w:rsid w:val="00674050"/>
    <w:rsid w:val="006745B7"/>
    <w:rsid w:val="00676F0D"/>
    <w:rsid w:val="00683A8F"/>
    <w:rsid w:val="00690800"/>
    <w:rsid w:val="006910CB"/>
    <w:rsid w:val="00691733"/>
    <w:rsid w:val="00695774"/>
    <w:rsid w:val="006A109A"/>
    <w:rsid w:val="006A2FA5"/>
    <w:rsid w:val="006A323E"/>
    <w:rsid w:val="006B63CA"/>
    <w:rsid w:val="006C2652"/>
    <w:rsid w:val="006E2819"/>
    <w:rsid w:val="00700B16"/>
    <w:rsid w:val="00703983"/>
    <w:rsid w:val="00706908"/>
    <w:rsid w:val="00712ABF"/>
    <w:rsid w:val="00713BF8"/>
    <w:rsid w:val="0072138C"/>
    <w:rsid w:val="007248D0"/>
    <w:rsid w:val="007345B0"/>
    <w:rsid w:val="00735D6F"/>
    <w:rsid w:val="007459B1"/>
    <w:rsid w:val="007624FC"/>
    <w:rsid w:val="00766EB8"/>
    <w:rsid w:val="00791AF5"/>
    <w:rsid w:val="007927F6"/>
    <w:rsid w:val="00792A47"/>
    <w:rsid w:val="00794CCD"/>
    <w:rsid w:val="007A0844"/>
    <w:rsid w:val="007A2A38"/>
    <w:rsid w:val="007A7790"/>
    <w:rsid w:val="007D3149"/>
    <w:rsid w:val="007E0FB8"/>
    <w:rsid w:val="007F13DB"/>
    <w:rsid w:val="00810AE5"/>
    <w:rsid w:val="008167C3"/>
    <w:rsid w:val="00831BF6"/>
    <w:rsid w:val="00836906"/>
    <w:rsid w:val="00852683"/>
    <w:rsid w:val="008566F1"/>
    <w:rsid w:val="00856D11"/>
    <w:rsid w:val="00862E4A"/>
    <w:rsid w:val="00871439"/>
    <w:rsid w:val="008A64FF"/>
    <w:rsid w:val="008B1138"/>
    <w:rsid w:val="008B6BA6"/>
    <w:rsid w:val="008F574D"/>
    <w:rsid w:val="008F7BC7"/>
    <w:rsid w:val="009049D8"/>
    <w:rsid w:val="00921832"/>
    <w:rsid w:val="0092570F"/>
    <w:rsid w:val="00935246"/>
    <w:rsid w:val="00937E18"/>
    <w:rsid w:val="00947EE1"/>
    <w:rsid w:val="00951369"/>
    <w:rsid w:val="00962141"/>
    <w:rsid w:val="00965BE2"/>
    <w:rsid w:val="00970ACE"/>
    <w:rsid w:val="00987558"/>
    <w:rsid w:val="00992F45"/>
    <w:rsid w:val="009A313A"/>
    <w:rsid w:val="009A497E"/>
    <w:rsid w:val="009B2EC1"/>
    <w:rsid w:val="009B5BF0"/>
    <w:rsid w:val="009B6BF1"/>
    <w:rsid w:val="009C2541"/>
    <w:rsid w:val="009D5ACA"/>
    <w:rsid w:val="009E139A"/>
    <w:rsid w:val="009E560E"/>
    <w:rsid w:val="009E6A8E"/>
    <w:rsid w:val="009F1D9E"/>
    <w:rsid w:val="009F4BE6"/>
    <w:rsid w:val="00A14990"/>
    <w:rsid w:val="00A14DEE"/>
    <w:rsid w:val="00A23880"/>
    <w:rsid w:val="00A26ABF"/>
    <w:rsid w:val="00A303FF"/>
    <w:rsid w:val="00A417D6"/>
    <w:rsid w:val="00A426EC"/>
    <w:rsid w:val="00A451F6"/>
    <w:rsid w:val="00A53914"/>
    <w:rsid w:val="00A577E0"/>
    <w:rsid w:val="00A8195E"/>
    <w:rsid w:val="00A85D7D"/>
    <w:rsid w:val="00AA7A6C"/>
    <w:rsid w:val="00AB063C"/>
    <w:rsid w:val="00AB5D83"/>
    <w:rsid w:val="00AB6BED"/>
    <w:rsid w:val="00AC1B94"/>
    <w:rsid w:val="00AC3A82"/>
    <w:rsid w:val="00AC4E63"/>
    <w:rsid w:val="00AE28CC"/>
    <w:rsid w:val="00AE535D"/>
    <w:rsid w:val="00AE5D9F"/>
    <w:rsid w:val="00AE7186"/>
    <w:rsid w:val="00AF3BDA"/>
    <w:rsid w:val="00AF592A"/>
    <w:rsid w:val="00AF6F65"/>
    <w:rsid w:val="00B12205"/>
    <w:rsid w:val="00B2316B"/>
    <w:rsid w:val="00B24D15"/>
    <w:rsid w:val="00B33B80"/>
    <w:rsid w:val="00B40409"/>
    <w:rsid w:val="00B50394"/>
    <w:rsid w:val="00B52CCE"/>
    <w:rsid w:val="00B52D59"/>
    <w:rsid w:val="00B5658C"/>
    <w:rsid w:val="00B71B3C"/>
    <w:rsid w:val="00B75833"/>
    <w:rsid w:val="00B761AE"/>
    <w:rsid w:val="00B7626B"/>
    <w:rsid w:val="00B8135E"/>
    <w:rsid w:val="00B81B16"/>
    <w:rsid w:val="00B82B89"/>
    <w:rsid w:val="00BC2A27"/>
    <w:rsid w:val="00BC6CF7"/>
    <w:rsid w:val="00BD17E9"/>
    <w:rsid w:val="00BD1A68"/>
    <w:rsid w:val="00BD3BDB"/>
    <w:rsid w:val="00BD5664"/>
    <w:rsid w:val="00BF1DE3"/>
    <w:rsid w:val="00C0061E"/>
    <w:rsid w:val="00C007A5"/>
    <w:rsid w:val="00C0390B"/>
    <w:rsid w:val="00C06171"/>
    <w:rsid w:val="00C06CA5"/>
    <w:rsid w:val="00C12363"/>
    <w:rsid w:val="00C156FA"/>
    <w:rsid w:val="00C25462"/>
    <w:rsid w:val="00C2733D"/>
    <w:rsid w:val="00C30D88"/>
    <w:rsid w:val="00C3477E"/>
    <w:rsid w:val="00C6194A"/>
    <w:rsid w:val="00C701C7"/>
    <w:rsid w:val="00CA5059"/>
    <w:rsid w:val="00CA7909"/>
    <w:rsid w:val="00CB12B2"/>
    <w:rsid w:val="00CB3D10"/>
    <w:rsid w:val="00CB5812"/>
    <w:rsid w:val="00CB78F9"/>
    <w:rsid w:val="00CC7365"/>
    <w:rsid w:val="00CE3DB0"/>
    <w:rsid w:val="00CE3F2F"/>
    <w:rsid w:val="00CF1083"/>
    <w:rsid w:val="00D146DE"/>
    <w:rsid w:val="00D17FFA"/>
    <w:rsid w:val="00D20780"/>
    <w:rsid w:val="00D218CD"/>
    <w:rsid w:val="00D21D74"/>
    <w:rsid w:val="00D26360"/>
    <w:rsid w:val="00D33447"/>
    <w:rsid w:val="00D35DDA"/>
    <w:rsid w:val="00D46499"/>
    <w:rsid w:val="00D570F3"/>
    <w:rsid w:val="00D726AD"/>
    <w:rsid w:val="00D84938"/>
    <w:rsid w:val="00DC666C"/>
    <w:rsid w:val="00DE3765"/>
    <w:rsid w:val="00DE4152"/>
    <w:rsid w:val="00E0571C"/>
    <w:rsid w:val="00E10073"/>
    <w:rsid w:val="00E10B61"/>
    <w:rsid w:val="00E15315"/>
    <w:rsid w:val="00E30872"/>
    <w:rsid w:val="00E34B32"/>
    <w:rsid w:val="00E35DF0"/>
    <w:rsid w:val="00E401DD"/>
    <w:rsid w:val="00E468F7"/>
    <w:rsid w:val="00E50164"/>
    <w:rsid w:val="00E62EBD"/>
    <w:rsid w:val="00E66A0A"/>
    <w:rsid w:val="00E73A44"/>
    <w:rsid w:val="00E76740"/>
    <w:rsid w:val="00E82F46"/>
    <w:rsid w:val="00E91804"/>
    <w:rsid w:val="00EA0D0C"/>
    <w:rsid w:val="00EA7C01"/>
    <w:rsid w:val="00EB3E27"/>
    <w:rsid w:val="00EF1472"/>
    <w:rsid w:val="00EF3A03"/>
    <w:rsid w:val="00F00642"/>
    <w:rsid w:val="00F04EA4"/>
    <w:rsid w:val="00F13B16"/>
    <w:rsid w:val="00F14A28"/>
    <w:rsid w:val="00F272F2"/>
    <w:rsid w:val="00F50193"/>
    <w:rsid w:val="00F5303C"/>
    <w:rsid w:val="00F571F9"/>
    <w:rsid w:val="00F6331C"/>
    <w:rsid w:val="00F63EB2"/>
    <w:rsid w:val="00F64B53"/>
    <w:rsid w:val="00F70B3D"/>
    <w:rsid w:val="00F7673A"/>
    <w:rsid w:val="00F77A71"/>
    <w:rsid w:val="00FA0D19"/>
    <w:rsid w:val="00FA4A94"/>
    <w:rsid w:val="00FB3562"/>
    <w:rsid w:val="00FC3B4A"/>
    <w:rsid w:val="00FD61AD"/>
    <w:rsid w:val="00FE0A20"/>
    <w:rsid w:val="00FF18AD"/>
    <w:rsid w:val="01081BDD"/>
    <w:rsid w:val="010D0C34"/>
    <w:rsid w:val="01120000"/>
    <w:rsid w:val="0113254A"/>
    <w:rsid w:val="01225162"/>
    <w:rsid w:val="01231EB0"/>
    <w:rsid w:val="012653F0"/>
    <w:rsid w:val="01434099"/>
    <w:rsid w:val="015432AF"/>
    <w:rsid w:val="0165275D"/>
    <w:rsid w:val="017305BD"/>
    <w:rsid w:val="01747FFA"/>
    <w:rsid w:val="01833A36"/>
    <w:rsid w:val="018D6E5A"/>
    <w:rsid w:val="01BC15C0"/>
    <w:rsid w:val="01C06763"/>
    <w:rsid w:val="01D161C1"/>
    <w:rsid w:val="01DA7C98"/>
    <w:rsid w:val="01F425AA"/>
    <w:rsid w:val="02094A42"/>
    <w:rsid w:val="022A54B4"/>
    <w:rsid w:val="023F3FCD"/>
    <w:rsid w:val="025500E8"/>
    <w:rsid w:val="02757B17"/>
    <w:rsid w:val="02811F98"/>
    <w:rsid w:val="028B5457"/>
    <w:rsid w:val="029245D6"/>
    <w:rsid w:val="029B44D3"/>
    <w:rsid w:val="029B768A"/>
    <w:rsid w:val="029F7154"/>
    <w:rsid w:val="02A373C7"/>
    <w:rsid w:val="02B2202F"/>
    <w:rsid w:val="02E876E4"/>
    <w:rsid w:val="030C118A"/>
    <w:rsid w:val="03172593"/>
    <w:rsid w:val="032875BA"/>
    <w:rsid w:val="032B09E8"/>
    <w:rsid w:val="03383A7A"/>
    <w:rsid w:val="033A5A4C"/>
    <w:rsid w:val="03546310"/>
    <w:rsid w:val="03547F3F"/>
    <w:rsid w:val="035B751F"/>
    <w:rsid w:val="03656F01"/>
    <w:rsid w:val="036803A4"/>
    <w:rsid w:val="036A7B27"/>
    <w:rsid w:val="03702529"/>
    <w:rsid w:val="03813FE0"/>
    <w:rsid w:val="03820F4E"/>
    <w:rsid w:val="03915C05"/>
    <w:rsid w:val="039C6B38"/>
    <w:rsid w:val="03AB7BB9"/>
    <w:rsid w:val="03B5419F"/>
    <w:rsid w:val="03B74529"/>
    <w:rsid w:val="03C575C0"/>
    <w:rsid w:val="03C809FB"/>
    <w:rsid w:val="03F03055"/>
    <w:rsid w:val="03F6348B"/>
    <w:rsid w:val="03F857B0"/>
    <w:rsid w:val="04152390"/>
    <w:rsid w:val="045F4DED"/>
    <w:rsid w:val="0461481A"/>
    <w:rsid w:val="048447EB"/>
    <w:rsid w:val="048779B3"/>
    <w:rsid w:val="04884173"/>
    <w:rsid w:val="04A5792F"/>
    <w:rsid w:val="04AC73EE"/>
    <w:rsid w:val="04B17441"/>
    <w:rsid w:val="04D16A59"/>
    <w:rsid w:val="04E435B7"/>
    <w:rsid w:val="04F30125"/>
    <w:rsid w:val="05157BA2"/>
    <w:rsid w:val="051C6BE6"/>
    <w:rsid w:val="05257DCC"/>
    <w:rsid w:val="0539113F"/>
    <w:rsid w:val="05526FCB"/>
    <w:rsid w:val="055943D7"/>
    <w:rsid w:val="0567049D"/>
    <w:rsid w:val="058A4BA6"/>
    <w:rsid w:val="058C615D"/>
    <w:rsid w:val="05A82224"/>
    <w:rsid w:val="05C20C19"/>
    <w:rsid w:val="05D70B06"/>
    <w:rsid w:val="05D83F08"/>
    <w:rsid w:val="05E155B5"/>
    <w:rsid w:val="05F871E5"/>
    <w:rsid w:val="05FC49ED"/>
    <w:rsid w:val="062318A1"/>
    <w:rsid w:val="062937AB"/>
    <w:rsid w:val="06323E3A"/>
    <w:rsid w:val="06385FC4"/>
    <w:rsid w:val="06434355"/>
    <w:rsid w:val="065C167B"/>
    <w:rsid w:val="066F1832"/>
    <w:rsid w:val="06711002"/>
    <w:rsid w:val="0683501C"/>
    <w:rsid w:val="068418BF"/>
    <w:rsid w:val="06844DBE"/>
    <w:rsid w:val="068529CE"/>
    <w:rsid w:val="06AE5BB8"/>
    <w:rsid w:val="06D87ABA"/>
    <w:rsid w:val="06DF706A"/>
    <w:rsid w:val="06EB0A89"/>
    <w:rsid w:val="070647F6"/>
    <w:rsid w:val="070A6122"/>
    <w:rsid w:val="07162B9C"/>
    <w:rsid w:val="07260981"/>
    <w:rsid w:val="072B5DF6"/>
    <w:rsid w:val="07576F71"/>
    <w:rsid w:val="075A2C9E"/>
    <w:rsid w:val="07673783"/>
    <w:rsid w:val="07685163"/>
    <w:rsid w:val="077F7CEE"/>
    <w:rsid w:val="078360DE"/>
    <w:rsid w:val="07902C9D"/>
    <w:rsid w:val="07913348"/>
    <w:rsid w:val="07C33860"/>
    <w:rsid w:val="07CC12EA"/>
    <w:rsid w:val="07D225BA"/>
    <w:rsid w:val="07E07FF3"/>
    <w:rsid w:val="07E87EAF"/>
    <w:rsid w:val="07EB560A"/>
    <w:rsid w:val="08255E27"/>
    <w:rsid w:val="0828199A"/>
    <w:rsid w:val="082E120F"/>
    <w:rsid w:val="08465963"/>
    <w:rsid w:val="086F3E9D"/>
    <w:rsid w:val="087A0447"/>
    <w:rsid w:val="08800F6B"/>
    <w:rsid w:val="08873AD9"/>
    <w:rsid w:val="0896709E"/>
    <w:rsid w:val="08A80216"/>
    <w:rsid w:val="08A96CC2"/>
    <w:rsid w:val="08C654E2"/>
    <w:rsid w:val="08E4192F"/>
    <w:rsid w:val="08E510A5"/>
    <w:rsid w:val="08E65ADD"/>
    <w:rsid w:val="08F6343D"/>
    <w:rsid w:val="08FE51D4"/>
    <w:rsid w:val="09040011"/>
    <w:rsid w:val="093746BE"/>
    <w:rsid w:val="09376339"/>
    <w:rsid w:val="093D7263"/>
    <w:rsid w:val="09504A14"/>
    <w:rsid w:val="09631973"/>
    <w:rsid w:val="09633ECA"/>
    <w:rsid w:val="0971450C"/>
    <w:rsid w:val="099224C2"/>
    <w:rsid w:val="099670A6"/>
    <w:rsid w:val="09A76BE4"/>
    <w:rsid w:val="09B16FA4"/>
    <w:rsid w:val="09BF6099"/>
    <w:rsid w:val="09C6409F"/>
    <w:rsid w:val="09C67499"/>
    <w:rsid w:val="09D4064B"/>
    <w:rsid w:val="09DF04AA"/>
    <w:rsid w:val="09E04EDC"/>
    <w:rsid w:val="09F04A5A"/>
    <w:rsid w:val="0A000674"/>
    <w:rsid w:val="0A634DA1"/>
    <w:rsid w:val="0A726EFC"/>
    <w:rsid w:val="0A873F23"/>
    <w:rsid w:val="0A9046EB"/>
    <w:rsid w:val="0A9A3F20"/>
    <w:rsid w:val="0AA85529"/>
    <w:rsid w:val="0AAD659E"/>
    <w:rsid w:val="0ABD092B"/>
    <w:rsid w:val="0ABF1358"/>
    <w:rsid w:val="0AD518BD"/>
    <w:rsid w:val="0AD82CF7"/>
    <w:rsid w:val="0ADA51CD"/>
    <w:rsid w:val="0ADA7A43"/>
    <w:rsid w:val="0AE13329"/>
    <w:rsid w:val="0AE71E0E"/>
    <w:rsid w:val="0AE75B3C"/>
    <w:rsid w:val="0AF120DA"/>
    <w:rsid w:val="0AF844F7"/>
    <w:rsid w:val="0B0406F9"/>
    <w:rsid w:val="0B0B4A63"/>
    <w:rsid w:val="0B1C3A64"/>
    <w:rsid w:val="0B246449"/>
    <w:rsid w:val="0B386130"/>
    <w:rsid w:val="0B5D2B6B"/>
    <w:rsid w:val="0B5E5DFE"/>
    <w:rsid w:val="0B6D4F86"/>
    <w:rsid w:val="0B8528F2"/>
    <w:rsid w:val="0B8C45FF"/>
    <w:rsid w:val="0BA62FBC"/>
    <w:rsid w:val="0BAC5527"/>
    <w:rsid w:val="0BB755DC"/>
    <w:rsid w:val="0BC971DB"/>
    <w:rsid w:val="0BCE4606"/>
    <w:rsid w:val="0BD33CF6"/>
    <w:rsid w:val="0BF132A6"/>
    <w:rsid w:val="0BFB456A"/>
    <w:rsid w:val="0C0C2FAA"/>
    <w:rsid w:val="0C1E453D"/>
    <w:rsid w:val="0C3E3CC0"/>
    <w:rsid w:val="0C437878"/>
    <w:rsid w:val="0C48590B"/>
    <w:rsid w:val="0C562C60"/>
    <w:rsid w:val="0C65211B"/>
    <w:rsid w:val="0C68566E"/>
    <w:rsid w:val="0C777ACC"/>
    <w:rsid w:val="0C8A21A0"/>
    <w:rsid w:val="0C9172CD"/>
    <w:rsid w:val="0C9B468E"/>
    <w:rsid w:val="0CB04C9D"/>
    <w:rsid w:val="0CBB61F2"/>
    <w:rsid w:val="0CC96377"/>
    <w:rsid w:val="0CDD6109"/>
    <w:rsid w:val="0CE23876"/>
    <w:rsid w:val="0CE535CD"/>
    <w:rsid w:val="0CF35A98"/>
    <w:rsid w:val="0CF37427"/>
    <w:rsid w:val="0D02137D"/>
    <w:rsid w:val="0D026C5D"/>
    <w:rsid w:val="0D2404DC"/>
    <w:rsid w:val="0D246B1B"/>
    <w:rsid w:val="0D323723"/>
    <w:rsid w:val="0D4E0BFB"/>
    <w:rsid w:val="0D5366C4"/>
    <w:rsid w:val="0D5676C7"/>
    <w:rsid w:val="0D605732"/>
    <w:rsid w:val="0D642F9A"/>
    <w:rsid w:val="0D7511DD"/>
    <w:rsid w:val="0D811433"/>
    <w:rsid w:val="0D99796A"/>
    <w:rsid w:val="0DA43F78"/>
    <w:rsid w:val="0DEC3975"/>
    <w:rsid w:val="0DFF088B"/>
    <w:rsid w:val="0E2360AF"/>
    <w:rsid w:val="0E261617"/>
    <w:rsid w:val="0E533798"/>
    <w:rsid w:val="0E5D5B89"/>
    <w:rsid w:val="0E656EFB"/>
    <w:rsid w:val="0E8C2BEA"/>
    <w:rsid w:val="0E931206"/>
    <w:rsid w:val="0E9B0502"/>
    <w:rsid w:val="0E9C046D"/>
    <w:rsid w:val="0E9D465F"/>
    <w:rsid w:val="0EB21FBD"/>
    <w:rsid w:val="0EB3632D"/>
    <w:rsid w:val="0EBD18FE"/>
    <w:rsid w:val="0EC303E4"/>
    <w:rsid w:val="0ED66045"/>
    <w:rsid w:val="0EDF4CE0"/>
    <w:rsid w:val="0EE714BF"/>
    <w:rsid w:val="0F0346E6"/>
    <w:rsid w:val="0F0D0CB5"/>
    <w:rsid w:val="0F0E1EBF"/>
    <w:rsid w:val="0F206C68"/>
    <w:rsid w:val="0F22480B"/>
    <w:rsid w:val="0F3825D9"/>
    <w:rsid w:val="0F3F691A"/>
    <w:rsid w:val="0F4120E4"/>
    <w:rsid w:val="0F5237C5"/>
    <w:rsid w:val="0F581925"/>
    <w:rsid w:val="0F5A726E"/>
    <w:rsid w:val="0F5B471D"/>
    <w:rsid w:val="0F5C55F2"/>
    <w:rsid w:val="0F612E2F"/>
    <w:rsid w:val="0F655DB4"/>
    <w:rsid w:val="0F841BAC"/>
    <w:rsid w:val="0F975BCD"/>
    <w:rsid w:val="0F9F63EF"/>
    <w:rsid w:val="0FAB68C5"/>
    <w:rsid w:val="0FAC0AC3"/>
    <w:rsid w:val="0FAD1DC8"/>
    <w:rsid w:val="0FAD6545"/>
    <w:rsid w:val="0FBD154A"/>
    <w:rsid w:val="0FC14BAE"/>
    <w:rsid w:val="0FF106FC"/>
    <w:rsid w:val="100C3FAA"/>
    <w:rsid w:val="1025689A"/>
    <w:rsid w:val="10401ECD"/>
    <w:rsid w:val="10417C1F"/>
    <w:rsid w:val="105404DD"/>
    <w:rsid w:val="10562764"/>
    <w:rsid w:val="105E23C7"/>
    <w:rsid w:val="10740E5E"/>
    <w:rsid w:val="108E4939"/>
    <w:rsid w:val="1091203B"/>
    <w:rsid w:val="109561BB"/>
    <w:rsid w:val="10A66148"/>
    <w:rsid w:val="10B10371"/>
    <w:rsid w:val="10B9577E"/>
    <w:rsid w:val="10BE3E04"/>
    <w:rsid w:val="10CA1840"/>
    <w:rsid w:val="10CD4D9E"/>
    <w:rsid w:val="10DB0CB2"/>
    <w:rsid w:val="10DF5A20"/>
    <w:rsid w:val="10EB6CE3"/>
    <w:rsid w:val="110C0B9C"/>
    <w:rsid w:val="11275079"/>
    <w:rsid w:val="11311779"/>
    <w:rsid w:val="113A7E68"/>
    <w:rsid w:val="1150655E"/>
    <w:rsid w:val="115455AE"/>
    <w:rsid w:val="115F3EE7"/>
    <w:rsid w:val="11643052"/>
    <w:rsid w:val="116D5F7A"/>
    <w:rsid w:val="1190576D"/>
    <w:rsid w:val="11BE2B59"/>
    <w:rsid w:val="11C43293"/>
    <w:rsid w:val="11C87690"/>
    <w:rsid w:val="11EB0663"/>
    <w:rsid w:val="11ED562C"/>
    <w:rsid w:val="12067A95"/>
    <w:rsid w:val="12260CF8"/>
    <w:rsid w:val="12695089"/>
    <w:rsid w:val="12775946"/>
    <w:rsid w:val="12A32C81"/>
    <w:rsid w:val="12AE2A00"/>
    <w:rsid w:val="12BF41D0"/>
    <w:rsid w:val="12D01AA7"/>
    <w:rsid w:val="12DB66FD"/>
    <w:rsid w:val="12DF2FDA"/>
    <w:rsid w:val="12DF61FC"/>
    <w:rsid w:val="12E670DC"/>
    <w:rsid w:val="12F42C85"/>
    <w:rsid w:val="12F839D5"/>
    <w:rsid w:val="132F7401"/>
    <w:rsid w:val="13400FDD"/>
    <w:rsid w:val="13413EB5"/>
    <w:rsid w:val="13472F81"/>
    <w:rsid w:val="135350C1"/>
    <w:rsid w:val="135F6F6D"/>
    <w:rsid w:val="136408E3"/>
    <w:rsid w:val="13945A85"/>
    <w:rsid w:val="13A02F9E"/>
    <w:rsid w:val="13A10044"/>
    <w:rsid w:val="13AC69E1"/>
    <w:rsid w:val="13B7076F"/>
    <w:rsid w:val="13B86208"/>
    <w:rsid w:val="13B900B5"/>
    <w:rsid w:val="13E010FE"/>
    <w:rsid w:val="13E02727"/>
    <w:rsid w:val="13E43ECA"/>
    <w:rsid w:val="13E968BA"/>
    <w:rsid w:val="13EC3FBB"/>
    <w:rsid w:val="13F413C8"/>
    <w:rsid w:val="142B2BA6"/>
    <w:rsid w:val="142E2743"/>
    <w:rsid w:val="14360F37"/>
    <w:rsid w:val="143C51CF"/>
    <w:rsid w:val="14423C5D"/>
    <w:rsid w:val="144D0AE2"/>
    <w:rsid w:val="14626F6A"/>
    <w:rsid w:val="147F201F"/>
    <w:rsid w:val="14956820"/>
    <w:rsid w:val="149830C0"/>
    <w:rsid w:val="14A16D5C"/>
    <w:rsid w:val="14A9697E"/>
    <w:rsid w:val="14B023F7"/>
    <w:rsid w:val="14C24750"/>
    <w:rsid w:val="14D16932"/>
    <w:rsid w:val="14EF4615"/>
    <w:rsid w:val="15022F45"/>
    <w:rsid w:val="150945F8"/>
    <w:rsid w:val="150E0B9C"/>
    <w:rsid w:val="150F3033"/>
    <w:rsid w:val="15106852"/>
    <w:rsid w:val="15161CDD"/>
    <w:rsid w:val="151A4A2D"/>
    <w:rsid w:val="152B28E2"/>
    <w:rsid w:val="152B69DD"/>
    <w:rsid w:val="152F7C9C"/>
    <w:rsid w:val="15353494"/>
    <w:rsid w:val="153E112D"/>
    <w:rsid w:val="154637B6"/>
    <w:rsid w:val="1555694C"/>
    <w:rsid w:val="157155DB"/>
    <w:rsid w:val="15907EEF"/>
    <w:rsid w:val="15967E35"/>
    <w:rsid w:val="15A5430A"/>
    <w:rsid w:val="15B0483B"/>
    <w:rsid w:val="15BF1D04"/>
    <w:rsid w:val="15E9057E"/>
    <w:rsid w:val="160F6FF4"/>
    <w:rsid w:val="16157CB4"/>
    <w:rsid w:val="16244EE0"/>
    <w:rsid w:val="16382130"/>
    <w:rsid w:val="163E17BF"/>
    <w:rsid w:val="167D33E3"/>
    <w:rsid w:val="168C360A"/>
    <w:rsid w:val="169D7193"/>
    <w:rsid w:val="16A846BB"/>
    <w:rsid w:val="16A86180"/>
    <w:rsid w:val="16B10F3E"/>
    <w:rsid w:val="16BA3D7E"/>
    <w:rsid w:val="16BC6D8C"/>
    <w:rsid w:val="16BD3B5E"/>
    <w:rsid w:val="16FA6A54"/>
    <w:rsid w:val="16FE35D7"/>
    <w:rsid w:val="17015ED9"/>
    <w:rsid w:val="1726179A"/>
    <w:rsid w:val="1727439B"/>
    <w:rsid w:val="1737399F"/>
    <w:rsid w:val="17480339"/>
    <w:rsid w:val="174D14CA"/>
    <w:rsid w:val="175747EC"/>
    <w:rsid w:val="176471E2"/>
    <w:rsid w:val="178D1639"/>
    <w:rsid w:val="179F63BD"/>
    <w:rsid w:val="17A475DA"/>
    <w:rsid w:val="17A51B58"/>
    <w:rsid w:val="17A77FF8"/>
    <w:rsid w:val="17A82681"/>
    <w:rsid w:val="17BE2ABE"/>
    <w:rsid w:val="17DB6205"/>
    <w:rsid w:val="17E625C2"/>
    <w:rsid w:val="17F64628"/>
    <w:rsid w:val="18223662"/>
    <w:rsid w:val="1824455B"/>
    <w:rsid w:val="18695783"/>
    <w:rsid w:val="186E1337"/>
    <w:rsid w:val="187978FE"/>
    <w:rsid w:val="188724EB"/>
    <w:rsid w:val="188B4951"/>
    <w:rsid w:val="188D723A"/>
    <w:rsid w:val="18A167F5"/>
    <w:rsid w:val="18A46E1B"/>
    <w:rsid w:val="18B42598"/>
    <w:rsid w:val="18E216F1"/>
    <w:rsid w:val="193644CF"/>
    <w:rsid w:val="19410798"/>
    <w:rsid w:val="19584A22"/>
    <w:rsid w:val="197D54DA"/>
    <w:rsid w:val="1990211C"/>
    <w:rsid w:val="199D03D9"/>
    <w:rsid w:val="19A91329"/>
    <w:rsid w:val="19B76D2A"/>
    <w:rsid w:val="19C33E28"/>
    <w:rsid w:val="19DA1AF8"/>
    <w:rsid w:val="19E50C3C"/>
    <w:rsid w:val="19E576EB"/>
    <w:rsid w:val="1A0B0341"/>
    <w:rsid w:val="1A153A7D"/>
    <w:rsid w:val="1A187AC0"/>
    <w:rsid w:val="1A233BCA"/>
    <w:rsid w:val="1A295829"/>
    <w:rsid w:val="1A2C70C8"/>
    <w:rsid w:val="1A392227"/>
    <w:rsid w:val="1A3F2903"/>
    <w:rsid w:val="1A505372"/>
    <w:rsid w:val="1A7C6375"/>
    <w:rsid w:val="1A872550"/>
    <w:rsid w:val="1A964B6C"/>
    <w:rsid w:val="1AA21AA3"/>
    <w:rsid w:val="1AB40E5B"/>
    <w:rsid w:val="1AB4145B"/>
    <w:rsid w:val="1AD339E7"/>
    <w:rsid w:val="1AEF5CF4"/>
    <w:rsid w:val="1AEF720F"/>
    <w:rsid w:val="1B0E3FA6"/>
    <w:rsid w:val="1B155FFD"/>
    <w:rsid w:val="1B171500"/>
    <w:rsid w:val="1B1C6954"/>
    <w:rsid w:val="1B283AF4"/>
    <w:rsid w:val="1B2E5585"/>
    <w:rsid w:val="1B5620E4"/>
    <w:rsid w:val="1B934397"/>
    <w:rsid w:val="1BA117A3"/>
    <w:rsid w:val="1BA5366E"/>
    <w:rsid w:val="1BA54EAC"/>
    <w:rsid w:val="1BA701B9"/>
    <w:rsid w:val="1BD17F27"/>
    <w:rsid w:val="1BD52A7B"/>
    <w:rsid w:val="1BE84141"/>
    <w:rsid w:val="1BEB237B"/>
    <w:rsid w:val="1C0A7B29"/>
    <w:rsid w:val="1C0D571B"/>
    <w:rsid w:val="1C217D49"/>
    <w:rsid w:val="1C310553"/>
    <w:rsid w:val="1C370EE7"/>
    <w:rsid w:val="1C3D05D5"/>
    <w:rsid w:val="1C58538F"/>
    <w:rsid w:val="1C603460"/>
    <w:rsid w:val="1C667864"/>
    <w:rsid w:val="1C6B3A06"/>
    <w:rsid w:val="1C7D0EBC"/>
    <w:rsid w:val="1C834DE4"/>
    <w:rsid w:val="1C9119A5"/>
    <w:rsid w:val="1C914BC7"/>
    <w:rsid w:val="1C931AD0"/>
    <w:rsid w:val="1C9C1C3F"/>
    <w:rsid w:val="1CB7118C"/>
    <w:rsid w:val="1CF4607A"/>
    <w:rsid w:val="1CFC0FD3"/>
    <w:rsid w:val="1CFD69DB"/>
    <w:rsid w:val="1CFE2159"/>
    <w:rsid w:val="1CFF1BBE"/>
    <w:rsid w:val="1D177736"/>
    <w:rsid w:val="1D177D99"/>
    <w:rsid w:val="1D187DD7"/>
    <w:rsid w:val="1D31062D"/>
    <w:rsid w:val="1D7150F0"/>
    <w:rsid w:val="1D7F63A5"/>
    <w:rsid w:val="1D831CBD"/>
    <w:rsid w:val="1DAD63F6"/>
    <w:rsid w:val="1DBB7509"/>
    <w:rsid w:val="1DBF6A47"/>
    <w:rsid w:val="1DD51E38"/>
    <w:rsid w:val="1DD7666A"/>
    <w:rsid w:val="1DFE0177"/>
    <w:rsid w:val="1E18386D"/>
    <w:rsid w:val="1E2101FE"/>
    <w:rsid w:val="1E244150"/>
    <w:rsid w:val="1E3F0996"/>
    <w:rsid w:val="1E48483A"/>
    <w:rsid w:val="1E6655D3"/>
    <w:rsid w:val="1E6E7A48"/>
    <w:rsid w:val="1E993340"/>
    <w:rsid w:val="1E9F430C"/>
    <w:rsid w:val="1EA1614D"/>
    <w:rsid w:val="1EA44F54"/>
    <w:rsid w:val="1EA95976"/>
    <w:rsid w:val="1EAC6A29"/>
    <w:rsid w:val="1EAD6B2D"/>
    <w:rsid w:val="1EBC04F0"/>
    <w:rsid w:val="1EF0111F"/>
    <w:rsid w:val="1EF01787"/>
    <w:rsid w:val="1EFD7449"/>
    <w:rsid w:val="1F00221D"/>
    <w:rsid w:val="1F146F99"/>
    <w:rsid w:val="1F1C2EA3"/>
    <w:rsid w:val="1F2673A4"/>
    <w:rsid w:val="1F3E2F10"/>
    <w:rsid w:val="1F43738D"/>
    <w:rsid w:val="1F5643A3"/>
    <w:rsid w:val="1F7129C1"/>
    <w:rsid w:val="1F85657F"/>
    <w:rsid w:val="1F9A1D4F"/>
    <w:rsid w:val="1F9A452C"/>
    <w:rsid w:val="1FA527B2"/>
    <w:rsid w:val="1FA73487"/>
    <w:rsid w:val="1FA969E1"/>
    <w:rsid w:val="1FB94E34"/>
    <w:rsid w:val="1FC263C9"/>
    <w:rsid w:val="1FD430C8"/>
    <w:rsid w:val="1FDE2C12"/>
    <w:rsid w:val="1FE2393F"/>
    <w:rsid w:val="1FEA77EA"/>
    <w:rsid w:val="204F02FD"/>
    <w:rsid w:val="20566C4C"/>
    <w:rsid w:val="205C01C7"/>
    <w:rsid w:val="2066102D"/>
    <w:rsid w:val="207573CE"/>
    <w:rsid w:val="207709E8"/>
    <w:rsid w:val="20790B8D"/>
    <w:rsid w:val="20A2247B"/>
    <w:rsid w:val="20A2611B"/>
    <w:rsid w:val="20AB4218"/>
    <w:rsid w:val="20B47D4A"/>
    <w:rsid w:val="20C21A86"/>
    <w:rsid w:val="20C274CD"/>
    <w:rsid w:val="20C859A4"/>
    <w:rsid w:val="20D94EF4"/>
    <w:rsid w:val="20E9190B"/>
    <w:rsid w:val="20E9518E"/>
    <w:rsid w:val="20EC288F"/>
    <w:rsid w:val="20F56EAC"/>
    <w:rsid w:val="20FD691F"/>
    <w:rsid w:val="210668C5"/>
    <w:rsid w:val="21083804"/>
    <w:rsid w:val="21132D8F"/>
    <w:rsid w:val="21190C22"/>
    <w:rsid w:val="2139241F"/>
    <w:rsid w:val="214E2481"/>
    <w:rsid w:val="215B3644"/>
    <w:rsid w:val="215E39A7"/>
    <w:rsid w:val="216E4B88"/>
    <w:rsid w:val="217B46FD"/>
    <w:rsid w:val="21891671"/>
    <w:rsid w:val="218A5745"/>
    <w:rsid w:val="21904D45"/>
    <w:rsid w:val="21913AFA"/>
    <w:rsid w:val="219C573A"/>
    <w:rsid w:val="21C279BE"/>
    <w:rsid w:val="21C55DF6"/>
    <w:rsid w:val="21CE7CF4"/>
    <w:rsid w:val="21CF4250"/>
    <w:rsid w:val="21E60D43"/>
    <w:rsid w:val="21E8705C"/>
    <w:rsid w:val="21EA401F"/>
    <w:rsid w:val="21F30553"/>
    <w:rsid w:val="220F2A35"/>
    <w:rsid w:val="22231EFB"/>
    <w:rsid w:val="22470903"/>
    <w:rsid w:val="226219BA"/>
    <w:rsid w:val="22792DC0"/>
    <w:rsid w:val="22863B1B"/>
    <w:rsid w:val="228A48BA"/>
    <w:rsid w:val="22A97B5A"/>
    <w:rsid w:val="22B805BC"/>
    <w:rsid w:val="22C658EC"/>
    <w:rsid w:val="22D14067"/>
    <w:rsid w:val="22D56C01"/>
    <w:rsid w:val="22D6410B"/>
    <w:rsid w:val="22D81547"/>
    <w:rsid w:val="22DA1C0A"/>
    <w:rsid w:val="22F05364"/>
    <w:rsid w:val="22FD6300"/>
    <w:rsid w:val="23012834"/>
    <w:rsid w:val="23061FB1"/>
    <w:rsid w:val="230F3858"/>
    <w:rsid w:val="233C059C"/>
    <w:rsid w:val="23543C47"/>
    <w:rsid w:val="235C362C"/>
    <w:rsid w:val="236972C9"/>
    <w:rsid w:val="2388799A"/>
    <w:rsid w:val="239A46F7"/>
    <w:rsid w:val="23B01338"/>
    <w:rsid w:val="23E821C0"/>
    <w:rsid w:val="23EB117E"/>
    <w:rsid w:val="240A66CC"/>
    <w:rsid w:val="24273F2F"/>
    <w:rsid w:val="242C1C52"/>
    <w:rsid w:val="2446120A"/>
    <w:rsid w:val="24475EFB"/>
    <w:rsid w:val="24525619"/>
    <w:rsid w:val="24585957"/>
    <w:rsid w:val="245E5B8E"/>
    <w:rsid w:val="246463F6"/>
    <w:rsid w:val="24661E6B"/>
    <w:rsid w:val="2499673D"/>
    <w:rsid w:val="24A948B4"/>
    <w:rsid w:val="24B473C2"/>
    <w:rsid w:val="24CB1494"/>
    <w:rsid w:val="24D30F71"/>
    <w:rsid w:val="24E64719"/>
    <w:rsid w:val="24E85F38"/>
    <w:rsid w:val="24F60700"/>
    <w:rsid w:val="25034EC9"/>
    <w:rsid w:val="2506120A"/>
    <w:rsid w:val="250C32D4"/>
    <w:rsid w:val="253F4947"/>
    <w:rsid w:val="25476DD7"/>
    <w:rsid w:val="25491EE7"/>
    <w:rsid w:val="254A2263"/>
    <w:rsid w:val="254F6459"/>
    <w:rsid w:val="25553C4B"/>
    <w:rsid w:val="25627E42"/>
    <w:rsid w:val="2567789A"/>
    <w:rsid w:val="256E2074"/>
    <w:rsid w:val="257C04FD"/>
    <w:rsid w:val="25912969"/>
    <w:rsid w:val="25A77F4A"/>
    <w:rsid w:val="25AD1623"/>
    <w:rsid w:val="25B874BD"/>
    <w:rsid w:val="25BA46F2"/>
    <w:rsid w:val="25D35B23"/>
    <w:rsid w:val="25ED36C6"/>
    <w:rsid w:val="26024D0A"/>
    <w:rsid w:val="26126405"/>
    <w:rsid w:val="262838BF"/>
    <w:rsid w:val="26392A58"/>
    <w:rsid w:val="263D5D24"/>
    <w:rsid w:val="266325B3"/>
    <w:rsid w:val="267C7957"/>
    <w:rsid w:val="268246D8"/>
    <w:rsid w:val="2696741F"/>
    <w:rsid w:val="269C0568"/>
    <w:rsid w:val="26BA692F"/>
    <w:rsid w:val="26BC301B"/>
    <w:rsid w:val="26EE0B48"/>
    <w:rsid w:val="26F76E1D"/>
    <w:rsid w:val="270043EC"/>
    <w:rsid w:val="271E56C1"/>
    <w:rsid w:val="2728550D"/>
    <w:rsid w:val="27333F5E"/>
    <w:rsid w:val="27337586"/>
    <w:rsid w:val="274311C5"/>
    <w:rsid w:val="275668D6"/>
    <w:rsid w:val="275B1B5E"/>
    <w:rsid w:val="275F0355"/>
    <w:rsid w:val="2767374C"/>
    <w:rsid w:val="276B40B8"/>
    <w:rsid w:val="276F0E5D"/>
    <w:rsid w:val="27843173"/>
    <w:rsid w:val="279602E1"/>
    <w:rsid w:val="279D1605"/>
    <w:rsid w:val="27C417D9"/>
    <w:rsid w:val="27D06AB8"/>
    <w:rsid w:val="27E61E9A"/>
    <w:rsid w:val="27EE28B6"/>
    <w:rsid w:val="27F23A43"/>
    <w:rsid w:val="28034981"/>
    <w:rsid w:val="280737F4"/>
    <w:rsid w:val="281361F9"/>
    <w:rsid w:val="2816474D"/>
    <w:rsid w:val="28263A21"/>
    <w:rsid w:val="283A348C"/>
    <w:rsid w:val="283A4643"/>
    <w:rsid w:val="284365BE"/>
    <w:rsid w:val="288F421B"/>
    <w:rsid w:val="28AE5540"/>
    <w:rsid w:val="28BD690B"/>
    <w:rsid w:val="28CA01D8"/>
    <w:rsid w:val="28CD3CF3"/>
    <w:rsid w:val="290D2A8F"/>
    <w:rsid w:val="29262416"/>
    <w:rsid w:val="293D541B"/>
    <w:rsid w:val="29596816"/>
    <w:rsid w:val="296462B9"/>
    <w:rsid w:val="2975472A"/>
    <w:rsid w:val="29886B69"/>
    <w:rsid w:val="298D3629"/>
    <w:rsid w:val="29955CC7"/>
    <w:rsid w:val="29A700AC"/>
    <w:rsid w:val="29BC6C2B"/>
    <w:rsid w:val="29C1500E"/>
    <w:rsid w:val="29C479CF"/>
    <w:rsid w:val="29C91129"/>
    <w:rsid w:val="29DF28B2"/>
    <w:rsid w:val="29E72735"/>
    <w:rsid w:val="29F714A0"/>
    <w:rsid w:val="29F90920"/>
    <w:rsid w:val="29FB6164"/>
    <w:rsid w:val="2A047719"/>
    <w:rsid w:val="2A0C2A72"/>
    <w:rsid w:val="2A2A01B4"/>
    <w:rsid w:val="2A301873"/>
    <w:rsid w:val="2A580DE7"/>
    <w:rsid w:val="2A805564"/>
    <w:rsid w:val="2A976A8C"/>
    <w:rsid w:val="2AAA30B9"/>
    <w:rsid w:val="2ABE1C3C"/>
    <w:rsid w:val="2AC8131B"/>
    <w:rsid w:val="2AED0767"/>
    <w:rsid w:val="2AFB1EA0"/>
    <w:rsid w:val="2B0D6540"/>
    <w:rsid w:val="2B1830E3"/>
    <w:rsid w:val="2B3247EE"/>
    <w:rsid w:val="2B3D6FD4"/>
    <w:rsid w:val="2B407D82"/>
    <w:rsid w:val="2B500EC9"/>
    <w:rsid w:val="2B5923A8"/>
    <w:rsid w:val="2B715940"/>
    <w:rsid w:val="2B8E67B8"/>
    <w:rsid w:val="2BC22756"/>
    <w:rsid w:val="2BF46AAA"/>
    <w:rsid w:val="2C1B2058"/>
    <w:rsid w:val="2C1D6F5D"/>
    <w:rsid w:val="2C2B1183"/>
    <w:rsid w:val="2C2B5431"/>
    <w:rsid w:val="2C357514"/>
    <w:rsid w:val="2C3614B6"/>
    <w:rsid w:val="2C4B3DD4"/>
    <w:rsid w:val="2C55224F"/>
    <w:rsid w:val="2C6B40A9"/>
    <w:rsid w:val="2C6E3ED1"/>
    <w:rsid w:val="2C786D81"/>
    <w:rsid w:val="2CA646B2"/>
    <w:rsid w:val="2CCE4E6C"/>
    <w:rsid w:val="2CE84D15"/>
    <w:rsid w:val="2D1F4ECE"/>
    <w:rsid w:val="2D363E9F"/>
    <w:rsid w:val="2D3A1340"/>
    <w:rsid w:val="2D503667"/>
    <w:rsid w:val="2D744112"/>
    <w:rsid w:val="2D797AA6"/>
    <w:rsid w:val="2D9430EB"/>
    <w:rsid w:val="2D9B71D5"/>
    <w:rsid w:val="2DBD6096"/>
    <w:rsid w:val="2DC77CAA"/>
    <w:rsid w:val="2DD252AF"/>
    <w:rsid w:val="2DE8004F"/>
    <w:rsid w:val="2DEE2280"/>
    <w:rsid w:val="2DEF2D17"/>
    <w:rsid w:val="2DFA2A96"/>
    <w:rsid w:val="2DFC526B"/>
    <w:rsid w:val="2E051CB2"/>
    <w:rsid w:val="2E0C7551"/>
    <w:rsid w:val="2E1E60B5"/>
    <w:rsid w:val="2E334DDB"/>
    <w:rsid w:val="2E490312"/>
    <w:rsid w:val="2E556FCC"/>
    <w:rsid w:val="2E566744"/>
    <w:rsid w:val="2E7558E0"/>
    <w:rsid w:val="2E7A047E"/>
    <w:rsid w:val="2EBA196D"/>
    <w:rsid w:val="2EC51CF8"/>
    <w:rsid w:val="2EE33F3C"/>
    <w:rsid w:val="2EEB458A"/>
    <w:rsid w:val="2EEF6E2D"/>
    <w:rsid w:val="2F04786F"/>
    <w:rsid w:val="2F287E07"/>
    <w:rsid w:val="2F3E5169"/>
    <w:rsid w:val="2F3F214D"/>
    <w:rsid w:val="2F4A01B9"/>
    <w:rsid w:val="2F665FA8"/>
    <w:rsid w:val="2F7111D2"/>
    <w:rsid w:val="2F7363EC"/>
    <w:rsid w:val="2F7C5D39"/>
    <w:rsid w:val="2F885643"/>
    <w:rsid w:val="2F966555"/>
    <w:rsid w:val="2FA32A0E"/>
    <w:rsid w:val="2FAF1D0B"/>
    <w:rsid w:val="2FBB395D"/>
    <w:rsid w:val="2FC515F0"/>
    <w:rsid w:val="2FD2239F"/>
    <w:rsid w:val="2FD261D5"/>
    <w:rsid w:val="2FFE44D1"/>
    <w:rsid w:val="305B5771"/>
    <w:rsid w:val="30671BC3"/>
    <w:rsid w:val="307159D5"/>
    <w:rsid w:val="309F7453"/>
    <w:rsid w:val="30A9726C"/>
    <w:rsid w:val="30B74E42"/>
    <w:rsid w:val="30CF6A1A"/>
    <w:rsid w:val="30F2476F"/>
    <w:rsid w:val="30FA7B9A"/>
    <w:rsid w:val="31066799"/>
    <w:rsid w:val="31126D9B"/>
    <w:rsid w:val="31165AF4"/>
    <w:rsid w:val="312D5FC4"/>
    <w:rsid w:val="31353E75"/>
    <w:rsid w:val="313A5115"/>
    <w:rsid w:val="314D399B"/>
    <w:rsid w:val="314E4465"/>
    <w:rsid w:val="316E2FA4"/>
    <w:rsid w:val="316F64A7"/>
    <w:rsid w:val="3173204E"/>
    <w:rsid w:val="318E12DA"/>
    <w:rsid w:val="31C446B4"/>
    <w:rsid w:val="31DA3DC9"/>
    <w:rsid w:val="31DA5FFB"/>
    <w:rsid w:val="31F5628B"/>
    <w:rsid w:val="320308E0"/>
    <w:rsid w:val="321B2DD1"/>
    <w:rsid w:val="321C0458"/>
    <w:rsid w:val="32237814"/>
    <w:rsid w:val="32425E1E"/>
    <w:rsid w:val="328D0CA1"/>
    <w:rsid w:val="329B0193"/>
    <w:rsid w:val="32CE0BB7"/>
    <w:rsid w:val="32D0344A"/>
    <w:rsid w:val="32E754A4"/>
    <w:rsid w:val="32F20F4F"/>
    <w:rsid w:val="330865C8"/>
    <w:rsid w:val="330F0F9C"/>
    <w:rsid w:val="332A457E"/>
    <w:rsid w:val="333F5797"/>
    <w:rsid w:val="335D0251"/>
    <w:rsid w:val="336E0927"/>
    <w:rsid w:val="336F0769"/>
    <w:rsid w:val="33AC6FED"/>
    <w:rsid w:val="33B51F64"/>
    <w:rsid w:val="33D00E67"/>
    <w:rsid w:val="33E03E27"/>
    <w:rsid w:val="33E25DC0"/>
    <w:rsid w:val="33F84069"/>
    <w:rsid w:val="33FC5905"/>
    <w:rsid w:val="34046EB9"/>
    <w:rsid w:val="340A3B14"/>
    <w:rsid w:val="340D366E"/>
    <w:rsid w:val="3419386F"/>
    <w:rsid w:val="342E031A"/>
    <w:rsid w:val="344679F5"/>
    <w:rsid w:val="345007A8"/>
    <w:rsid w:val="346378CC"/>
    <w:rsid w:val="346A1E2C"/>
    <w:rsid w:val="348A4F6E"/>
    <w:rsid w:val="34A178EF"/>
    <w:rsid w:val="34AB2D28"/>
    <w:rsid w:val="34BD3E23"/>
    <w:rsid w:val="34C53F49"/>
    <w:rsid w:val="34D8071E"/>
    <w:rsid w:val="34D96843"/>
    <w:rsid w:val="34DB3F45"/>
    <w:rsid w:val="34EB596F"/>
    <w:rsid w:val="34EC2ACF"/>
    <w:rsid w:val="34F72064"/>
    <w:rsid w:val="34FF72FB"/>
    <w:rsid w:val="35003FBE"/>
    <w:rsid w:val="35050670"/>
    <w:rsid w:val="3518676F"/>
    <w:rsid w:val="351D0231"/>
    <w:rsid w:val="3521385F"/>
    <w:rsid w:val="35414F6E"/>
    <w:rsid w:val="355B046F"/>
    <w:rsid w:val="35764143"/>
    <w:rsid w:val="357F4250"/>
    <w:rsid w:val="357F58F1"/>
    <w:rsid w:val="35815164"/>
    <w:rsid w:val="358604C7"/>
    <w:rsid w:val="35A00D0D"/>
    <w:rsid w:val="35D92696"/>
    <w:rsid w:val="35DD20BC"/>
    <w:rsid w:val="35E76F16"/>
    <w:rsid w:val="35F17EC2"/>
    <w:rsid w:val="35F57106"/>
    <w:rsid w:val="360567BC"/>
    <w:rsid w:val="36156F41"/>
    <w:rsid w:val="3616296B"/>
    <w:rsid w:val="363402E6"/>
    <w:rsid w:val="36366780"/>
    <w:rsid w:val="363B7384"/>
    <w:rsid w:val="36451C77"/>
    <w:rsid w:val="36486F25"/>
    <w:rsid w:val="3652282D"/>
    <w:rsid w:val="3659123C"/>
    <w:rsid w:val="36653C36"/>
    <w:rsid w:val="367365E5"/>
    <w:rsid w:val="36A96937"/>
    <w:rsid w:val="36B3743A"/>
    <w:rsid w:val="36BB1287"/>
    <w:rsid w:val="36BB5C10"/>
    <w:rsid w:val="36DA3DB5"/>
    <w:rsid w:val="36EA7C97"/>
    <w:rsid w:val="36F32086"/>
    <w:rsid w:val="37002CD2"/>
    <w:rsid w:val="370D3AE8"/>
    <w:rsid w:val="371019C8"/>
    <w:rsid w:val="37294116"/>
    <w:rsid w:val="37313B7F"/>
    <w:rsid w:val="375C6562"/>
    <w:rsid w:val="376B514E"/>
    <w:rsid w:val="37785DC5"/>
    <w:rsid w:val="37D72629"/>
    <w:rsid w:val="37DA2746"/>
    <w:rsid w:val="37DA7D0B"/>
    <w:rsid w:val="37FF314E"/>
    <w:rsid w:val="380F3E59"/>
    <w:rsid w:val="381A3AE3"/>
    <w:rsid w:val="381D1DF0"/>
    <w:rsid w:val="38205650"/>
    <w:rsid w:val="38250844"/>
    <w:rsid w:val="38260058"/>
    <w:rsid w:val="38304336"/>
    <w:rsid w:val="38365EC5"/>
    <w:rsid w:val="383E7F90"/>
    <w:rsid w:val="3841449F"/>
    <w:rsid w:val="384306B3"/>
    <w:rsid w:val="384D38EC"/>
    <w:rsid w:val="38512947"/>
    <w:rsid w:val="38611DEC"/>
    <w:rsid w:val="3875556A"/>
    <w:rsid w:val="38764AB1"/>
    <w:rsid w:val="387B52B0"/>
    <w:rsid w:val="38884FC5"/>
    <w:rsid w:val="38885F0D"/>
    <w:rsid w:val="38970C34"/>
    <w:rsid w:val="38AE0612"/>
    <w:rsid w:val="38B93B09"/>
    <w:rsid w:val="38BD00CD"/>
    <w:rsid w:val="38C51B43"/>
    <w:rsid w:val="38C9239D"/>
    <w:rsid w:val="38E606E9"/>
    <w:rsid w:val="38F476B3"/>
    <w:rsid w:val="38F7302A"/>
    <w:rsid w:val="3905671C"/>
    <w:rsid w:val="390A5D15"/>
    <w:rsid w:val="394D30C7"/>
    <w:rsid w:val="396F29D8"/>
    <w:rsid w:val="39847805"/>
    <w:rsid w:val="39910700"/>
    <w:rsid w:val="39B2744F"/>
    <w:rsid w:val="39C65401"/>
    <w:rsid w:val="39C75357"/>
    <w:rsid w:val="39CB64CF"/>
    <w:rsid w:val="39E007F6"/>
    <w:rsid w:val="39EA12A1"/>
    <w:rsid w:val="39EB77DB"/>
    <w:rsid w:val="39F4349E"/>
    <w:rsid w:val="3A071EC4"/>
    <w:rsid w:val="3A0D58E3"/>
    <w:rsid w:val="3A125126"/>
    <w:rsid w:val="3A1D2350"/>
    <w:rsid w:val="3A264C60"/>
    <w:rsid w:val="3A5244D1"/>
    <w:rsid w:val="3A577693"/>
    <w:rsid w:val="3A5979F5"/>
    <w:rsid w:val="3A5D7773"/>
    <w:rsid w:val="3A5E34EF"/>
    <w:rsid w:val="3A7F3979"/>
    <w:rsid w:val="3A88161E"/>
    <w:rsid w:val="3AAA20F3"/>
    <w:rsid w:val="3ABC496A"/>
    <w:rsid w:val="3AD13D7D"/>
    <w:rsid w:val="3AD60D98"/>
    <w:rsid w:val="3AF40C1B"/>
    <w:rsid w:val="3B236A77"/>
    <w:rsid w:val="3B2C07B0"/>
    <w:rsid w:val="3B3E70DC"/>
    <w:rsid w:val="3B477780"/>
    <w:rsid w:val="3B6B3809"/>
    <w:rsid w:val="3B742D4A"/>
    <w:rsid w:val="3B7921DA"/>
    <w:rsid w:val="3B7A55D1"/>
    <w:rsid w:val="3B7D557D"/>
    <w:rsid w:val="3B82342F"/>
    <w:rsid w:val="3B8D45DF"/>
    <w:rsid w:val="3B964CA7"/>
    <w:rsid w:val="3B97388D"/>
    <w:rsid w:val="3BA06FB9"/>
    <w:rsid w:val="3BA44C68"/>
    <w:rsid w:val="3BA548E8"/>
    <w:rsid w:val="3BA64AD4"/>
    <w:rsid w:val="3BBA38F7"/>
    <w:rsid w:val="3BBA6905"/>
    <w:rsid w:val="3BBA7241"/>
    <w:rsid w:val="3BC36932"/>
    <w:rsid w:val="3BD00FAF"/>
    <w:rsid w:val="3C054597"/>
    <w:rsid w:val="3C0E61D6"/>
    <w:rsid w:val="3C112AA5"/>
    <w:rsid w:val="3C1D07D7"/>
    <w:rsid w:val="3C1F03E3"/>
    <w:rsid w:val="3C4A676A"/>
    <w:rsid w:val="3C4D7D89"/>
    <w:rsid w:val="3C7E2930"/>
    <w:rsid w:val="3C8701D9"/>
    <w:rsid w:val="3C926AEF"/>
    <w:rsid w:val="3CA83752"/>
    <w:rsid w:val="3CA83B5A"/>
    <w:rsid w:val="3CB0271F"/>
    <w:rsid w:val="3CB52AF5"/>
    <w:rsid w:val="3CCA6C49"/>
    <w:rsid w:val="3CE1540F"/>
    <w:rsid w:val="3CE23965"/>
    <w:rsid w:val="3D3440FA"/>
    <w:rsid w:val="3D464014"/>
    <w:rsid w:val="3D4C4A32"/>
    <w:rsid w:val="3D4F053E"/>
    <w:rsid w:val="3D543C6E"/>
    <w:rsid w:val="3D550DAB"/>
    <w:rsid w:val="3D615EC3"/>
    <w:rsid w:val="3D826E7B"/>
    <w:rsid w:val="3D8F0DF0"/>
    <w:rsid w:val="3DA55075"/>
    <w:rsid w:val="3DA63134"/>
    <w:rsid w:val="3DAB75BC"/>
    <w:rsid w:val="3DAF01C0"/>
    <w:rsid w:val="3DB14288"/>
    <w:rsid w:val="3DD226FB"/>
    <w:rsid w:val="3DF04D69"/>
    <w:rsid w:val="3E1403D5"/>
    <w:rsid w:val="3E23240C"/>
    <w:rsid w:val="3E2B338D"/>
    <w:rsid w:val="3E2C3826"/>
    <w:rsid w:val="3E416039"/>
    <w:rsid w:val="3E435CB3"/>
    <w:rsid w:val="3E4663C7"/>
    <w:rsid w:val="3E4B5574"/>
    <w:rsid w:val="3E5F0C3F"/>
    <w:rsid w:val="3E657982"/>
    <w:rsid w:val="3E706080"/>
    <w:rsid w:val="3E7B0B8E"/>
    <w:rsid w:val="3E957249"/>
    <w:rsid w:val="3ECC3F68"/>
    <w:rsid w:val="3EDA29AA"/>
    <w:rsid w:val="3EF47EA7"/>
    <w:rsid w:val="3EFD1930"/>
    <w:rsid w:val="3EFF54C1"/>
    <w:rsid w:val="3F004592"/>
    <w:rsid w:val="3F0B2CD2"/>
    <w:rsid w:val="3F184EFF"/>
    <w:rsid w:val="3F301ABE"/>
    <w:rsid w:val="3F346B74"/>
    <w:rsid w:val="3F471D92"/>
    <w:rsid w:val="3F4B19B1"/>
    <w:rsid w:val="3F5855DC"/>
    <w:rsid w:val="3F731171"/>
    <w:rsid w:val="3F822631"/>
    <w:rsid w:val="3F8E57CE"/>
    <w:rsid w:val="3FB37991"/>
    <w:rsid w:val="3FC26926"/>
    <w:rsid w:val="3FD6597E"/>
    <w:rsid w:val="3FE11B1D"/>
    <w:rsid w:val="40116452"/>
    <w:rsid w:val="403B3D1C"/>
    <w:rsid w:val="4044788C"/>
    <w:rsid w:val="406F22E7"/>
    <w:rsid w:val="406F7D44"/>
    <w:rsid w:val="40772454"/>
    <w:rsid w:val="408F607A"/>
    <w:rsid w:val="40B839BB"/>
    <w:rsid w:val="40BB5FCF"/>
    <w:rsid w:val="40E66A89"/>
    <w:rsid w:val="40E77DA1"/>
    <w:rsid w:val="40FB54AF"/>
    <w:rsid w:val="412238DD"/>
    <w:rsid w:val="413E755D"/>
    <w:rsid w:val="41410870"/>
    <w:rsid w:val="414E5940"/>
    <w:rsid w:val="414E7FCE"/>
    <w:rsid w:val="41523BBA"/>
    <w:rsid w:val="41592055"/>
    <w:rsid w:val="415E375B"/>
    <w:rsid w:val="41600FC2"/>
    <w:rsid w:val="417428E6"/>
    <w:rsid w:val="417C4165"/>
    <w:rsid w:val="41835915"/>
    <w:rsid w:val="41943621"/>
    <w:rsid w:val="41AC5D9B"/>
    <w:rsid w:val="41B50445"/>
    <w:rsid w:val="41D5602E"/>
    <w:rsid w:val="41D76FFE"/>
    <w:rsid w:val="41DE622F"/>
    <w:rsid w:val="41E31A79"/>
    <w:rsid w:val="41E602A2"/>
    <w:rsid w:val="41EC6338"/>
    <w:rsid w:val="41F269C7"/>
    <w:rsid w:val="41FC5112"/>
    <w:rsid w:val="41FF7556"/>
    <w:rsid w:val="4203001A"/>
    <w:rsid w:val="42045CD4"/>
    <w:rsid w:val="42184814"/>
    <w:rsid w:val="421F66A6"/>
    <w:rsid w:val="422877F4"/>
    <w:rsid w:val="422C5323"/>
    <w:rsid w:val="42363E2C"/>
    <w:rsid w:val="424752E3"/>
    <w:rsid w:val="42502ABD"/>
    <w:rsid w:val="42605D0C"/>
    <w:rsid w:val="42642FF3"/>
    <w:rsid w:val="4293790C"/>
    <w:rsid w:val="42B26FF9"/>
    <w:rsid w:val="42C12FAB"/>
    <w:rsid w:val="42DE5FAB"/>
    <w:rsid w:val="42E10F7E"/>
    <w:rsid w:val="42E873A2"/>
    <w:rsid w:val="42E874D3"/>
    <w:rsid w:val="43081BD1"/>
    <w:rsid w:val="431A0A33"/>
    <w:rsid w:val="434774ED"/>
    <w:rsid w:val="43563885"/>
    <w:rsid w:val="437339BB"/>
    <w:rsid w:val="43800212"/>
    <w:rsid w:val="438B6EAE"/>
    <w:rsid w:val="438D20D6"/>
    <w:rsid w:val="439218F7"/>
    <w:rsid w:val="43B30E44"/>
    <w:rsid w:val="43BD29AF"/>
    <w:rsid w:val="43BF69D0"/>
    <w:rsid w:val="43DA2BFD"/>
    <w:rsid w:val="43F319E3"/>
    <w:rsid w:val="440E2EB8"/>
    <w:rsid w:val="441433BD"/>
    <w:rsid w:val="444378D5"/>
    <w:rsid w:val="446A6273"/>
    <w:rsid w:val="449D1520"/>
    <w:rsid w:val="44B0636D"/>
    <w:rsid w:val="44C76F78"/>
    <w:rsid w:val="44D769A5"/>
    <w:rsid w:val="44F330CE"/>
    <w:rsid w:val="44F92736"/>
    <w:rsid w:val="44F97D40"/>
    <w:rsid w:val="450F67DF"/>
    <w:rsid w:val="451A329F"/>
    <w:rsid w:val="452152B5"/>
    <w:rsid w:val="45262C90"/>
    <w:rsid w:val="455A393D"/>
    <w:rsid w:val="455C3C16"/>
    <w:rsid w:val="455C6BD8"/>
    <w:rsid w:val="456C036F"/>
    <w:rsid w:val="45933698"/>
    <w:rsid w:val="45983394"/>
    <w:rsid w:val="459C3244"/>
    <w:rsid w:val="45A64DC3"/>
    <w:rsid w:val="45A91AF9"/>
    <w:rsid w:val="45C3467B"/>
    <w:rsid w:val="45D133FB"/>
    <w:rsid w:val="45DC241C"/>
    <w:rsid w:val="45E61013"/>
    <w:rsid w:val="45EB1F08"/>
    <w:rsid w:val="46094A0E"/>
    <w:rsid w:val="46096098"/>
    <w:rsid w:val="46365856"/>
    <w:rsid w:val="465970D9"/>
    <w:rsid w:val="46637080"/>
    <w:rsid w:val="46755D5C"/>
    <w:rsid w:val="46814353"/>
    <w:rsid w:val="468202EB"/>
    <w:rsid w:val="468A764A"/>
    <w:rsid w:val="46904C70"/>
    <w:rsid w:val="469D0869"/>
    <w:rsid w:val="469F5E99"/>
    <w:rsid w:val="46A54811"/>
    <w:rsid w:val="46A70D3D"/>
    <w:rsid w:val="46AA6BFA"/>
    <w:rsid w:val="46B3080E"/>
    <w:rsid w:val="46E37B53"/>
    <w:rsid w:val="46E546D1"/>
    <w:rsid w:val="46EC1343"/>
    <w:rsid w:val="47084326"/>
    <w:rsid w:val="470C0490"/>
    <w:rsid w:val="4714279A"/>
    <w:rsid w:val="471C1CE6"/>
    <w:rsid w:val="472E17F9"/>
    <w:rsid w:val="472F6C01"/>
    <w:rsid w:val="473C6404"/>
    <w:rsid w:val="473E0EE4"/>
    <w:rsid w:val="47426DF8"/>
    <w:rsid w:val="474316A3"/>
    <w:rsid w:val="4743767B"/>
    <w:rsid w:val="4764297B"/>
    <w:rsid w:val="478373CC"/>
    <w:rsid w:val="47920FF1"/>
    <w:rsid w:val="479779C7"/>
    <w:rsid w:val="47A93B55"/>
    <w:rsid w:val="47B14BF9"/>
    <w:rsid w:val="47BD7A4A"/>
    <w:rsid w:val="47C650BD"/>
    <w:rsid w:val="47C934B4"/>
    <w:rsid w:val="47D16D07"/>
    <w:rsid w:val="48077E3B"/>
    <w:rsid w:val="482B401B"/>
    <w:rsid w:val="48317981"/>
    <w:rsid w:val="48355C03"/>
    <w:rsid w:val="48520BAF"/>
    <w:rsid w:val="48571831"/>
    <w:rsid w:val="48605A4C"/>
    <w:rsid w:val="487362D7"/>
    <w:rsid w:val="487B7C91"/>
    <w:rsid w:val="487F5E27"/>
    <w:rsid w:val="48805B54"/>
    <w:rsid w:val="489D4151"/>
    <w:rsid w:val="489E2479"/>
    <w:rsid w:val="48A9396E"/>
    <w:rsid w:val="48C749F6"/>
    <w:rsid w:val="48D538C1"/>
    <w:rsid w:val="48D70540"/>
    <w:rsid w:val="48EB3FED"/>
    <w:rsid w:val="490B22DA"/>
    <w:rsid w:val="49120D22"/>
    <w:rsid w:val="491D26E0"/>
    <w:rsid w:val="4923748E"/>
    <w:rsid w:val="494C336E"/>
    <w:rsid w:val="495E22BD"/>
    <w:rsid w:val="498E17ED"/>
    <w:rsid w:val="49994314"/>
    <w:rsid w:val="49AB0A89"/>
    <w:rsid w:val="49BA4FFC"/>
    <w:rsid w:val="49C50FD6"/>
    <w:rsid w:val="49C62569"/>
    <w:rsid w:val="49D36BEC"/>
    <w:rsid w:val="49DD7AAF"/>
    <w:rsid w:val="49F76C7A"/>
    <w:rsid w:val="4A075FFA"/>
    <w:rsid w:val="4A2208B9"/>
    <w:rsid w:val="4A43072F"/>
    <w:rsid w:val="4A4700ED"/>
    <w:rsid w:val="4A58116D"/>
    <w:rsid w:val="4A607DCA"/>
    <w:rsid w:val="4A627238"/>
    <w:rsid w:val="4A7558A5"/>
    <w:rsid w:val="4A872EE6"/>
    <w:rsid w:val="4A8B0882"/>
    <w:rsid w:val="4A8C5B56"/>
    <w:rsid w:val="4AA508F0"/>
    <w:rsid w:val="4AA956FA"/>
    <w:rsid w:val="4AAD31EA"/>
    <w:rsid w:val="4ABB45D8"/>
    <w:rsid w:val="4ACB4590"/>
    <w:rsid w:val="4AD2337B"/>
    <w:rsid w:val="4AF808CD"/>
    <w:rsid w:val="4B473E53"/>
    <w:rsid w:val="4B6F383A"/>
    <w:rsid w:val="4B746E2D"/>
    <w:rsid w:val="4B7E5C19"/>
    <w:rsid w:val="4B821272"/>
    <w:rsid w:val="4B8532CF"/>
    <w:rsid w:val="4BAB34B4"/>
    <w:rsid w:val="4BB00A73"/>
    <w:rsid w:val="4BB548C0"/>
    <w:rsid w:val="4BD418EA"/>
    <w:rsid w:val="4C0305A7"/>
    <w:rsid w:val="4C2B4704"/>
    <w:rsid w:val="4C3203FA"/>
    <w:rsid w:val="4C3264D2"/>
    <w:rsid w:val="4C486B88"/>
    <w:rsid w:val="4C5E0D2C"/>
    <w:rsid w:val="4C5E719F"/>
    <w:rsid w:val="4C617760"/>
    <w:rsid w:val="4C853E93"/>
    <w:rsid w:val="4C9C7D11"/>
    <w:rsid w:val="4C9D02A6"/>
    <w:rsid w:val="4CB0467A"/>
    <w:rsid w:val="4CB37F1D"/>
    <w:rsid w:val="4CB8016E"/>
    <w:rsid w:val="4CDC1497"/>
    <w:rsid w:val="4CE05F81"/>
    <w:rsid w:val="4CE1563D"/>
    <w:rsid w:val="4D1316ED"/>
    <w:rsid w:val="4D387556"/>
    <w:rsid w:val="4D41774C"/>
    <w:rsid w:val="4D524AEA"/>
    <w:rsid w:val="4D647141"/>
    <w:rsid w:val="4D693BB4"/>
    <w:rsid w:val="4D6D0017"/>
    <w:rsid w:val="4D722A68"/>
    <w:rsid w:val="4D945858"/>
    <w:rsid w:val="4DA51548"/>
    <w:rsid w:val="4DAD4BE1"/>
    <w:rsid w:val="4DC14771"/>
    <w:rsid w:val="4DCA3927"/>
    <w:rsid w:val="4DCF6776"/>
    <w:rsid w:val="4DDE0841"/>
    <w:rsid w:val="4DE07BD1"/>
    <w:rsid w:val="4DE13E71"/>
    <w:rsid w:val="4DED34BF"/>
    <w:rsid w:val="4DFA7325"/>
    <w:rsid w:val="4DFB2DA2"/>
    <w:rsid w:val="4E081AF9"/>
    <w:rsid w:val="4E0A4298"/>
    <w:rsid w:val="4E0E561F"/>
    <w:rsid w:val="4E1176B3"/>
    <w:rsid w:val="4E4D0DDF"/>
    <w:rsid w:val="4E78247F"/>
    <w:rsid w:val="4E8273DA"/>
    <w:rsid w:val="4EAD7325"/>
    <w:rsid w:val="4EB26E94"/>
    <w:rsid w:val="4EC64DF3"/>
    <w:rsid w:val="4EEC69B1"/>
    <w:rsid w:val="4F0B19B0"/>
    <w:rsid w:val="4F105D44"/>
    <w:rsid w:val="4F157498"/>
    <w:rsid w:val="4F1A21DA"/>
    <w:rsid w:val="4F1B2765"/>
    <w:rsid w:val="4F3F2640"/>
    <w:rsid w:val="4F4320BE"/>
    <w:rsid w:val="4F463B53"/>
    <w:rsid w:val="4F5812E5"/>
    <w:rsid w:val="4F5F1347"/>
    <w:rsid w:val="4F797711"/>
    <w:rsid w:val="4F7B766C"/>
    <w:rsid w:val="4F7C66F8"/>
    <w:rsid w:val="4F8874EE"/>
    <w:rsid w:val="4FA871BC"/>
    <w:rsid w:val="4FC85AA1"/>
    <w:rsid w:val="4FFA16C8"/>
    <w:rsid w:val="50113B57"/>
    <w:rsid w:val="50126FA5"/>
    <w:rsid w:val="501E352E"/>
    <w:rsid w:val="501F267E"/>
    <w:rsid w:val="50237B36"/>
    <w:rsid w:val="508B3032"/>
    <w:rsid w:val="50973BFC"/>
    <w:rsid w:val="50993716"/>
    <w:rsid w:val="509E1A63"/>
    <w:rsid w:val="50AC4675"/>
    <w:rsid w:val="50BC26D5"/>
    <w:rsid w:val="50C85ED6"/>
    <w:rsid w:val="50D07108"/>
    <w:rsid w:val="50E23A41"/>
    <w:rsid w:val="50ED6BF9"/>
    <w:rsid w:val="50FE336D"/>
    <w:rsid w:val="5110625D"/>
    <w:rsid w:val="512B293A"/>
    <w:rsid w:val="51322588"/>
    <w:rsid w:val="51384450"/>
    <w:rsid w:val="513D42FB"/>
    <w:rsid w:val="5143711E"/>
    <w:rsid w:val="5160342E"/>
    <w:rsid w:val="51635294"/>
    <w:rsid w:val="516B2057"/>
    <w:rsid w:val="517105D5"/>
    <w:rsid w:val="517E5CC0"/>
    <w:rsid w:val="5189783A"/>
    <w:rsid w:val="518E60A3"/>
    <w:rsid w:val="51914ADE"/>
    <w:rsid w:val="51A01ACB"/>
    <w:rsid w:val="51A24706"/>
    <w:rsid w:val="51B67A0C"/>
    <w:rsid w:val="51BE68A7"/>
    <w:rsid w:val="51D90756"/>
    <w:rsid w:val="51DD5190"/>
    <w:rsid w:val="51FD199E"/>
    <w:rsid w:val="520C1E3D"/>
    <w:rsid w:val="52153452"/>
    <w:rsid w:val="52283754"/>
    <w:rsid w:val="523032DA"/>
    <w:rsid w:val="523C23C8"/>
    <w:rsid w:val="52402C60"/>
    <w:rsid w:val="524C4E63"/>
    <w:rsid w:val="52576880"/>
    <w:rsid w:val="525C28EE"/>
    <w:rsid w:val="527B4647"/>
    <w:rsid w:val="529F4C9C"/>
    <w:rsid w:val="52A1211D"/>
    <w:rsid w:val="52B07B8F"/>
    <w:rsid w:val="52C01B60"/>
    <w:rsid w:val="52CA181A"/>
    <w:rsid w:val="52D2676F"/>
    <w:rsid w:val="52EC7319"/>
    <w:rsid w:val="52ED2B91"/>
    <w:rsid w:val="52EF09DD"/>
    <w:rsid w:val="53036ADE"/>
    <w:rsid w:val="530B1DCC"/>
    <w:rsid w:val="530F48B5"/>
    <w:rsid w:val="53142576"/>
    <w:rsid w:val="53235C3C"/>
    <w:rsid w:val="533D026F"/>
    <w:rsid w:val="53607688"/>
    <w:rsid w:val="53647795"/>
    <w:rsid w:val="53694DAF"/>
    <w:rsid w:val="537D0C29"/>
    <w:rsid w:val="538936E6"/>
    <w:rsid w:val="538F0190"/>
    <w:rsid w:val="53950F96"/>
    <w:rsid w:val="53A46AC8"/>
    <w:rsid w:val="53C127F5"/>
    <w:rsid w:val="53D550CA"/>
    <w:rsid w:val="53DA11A0"/>
    <w:rsid w:val="53DB5711"/>
    <w:rsid w:val="53E562F4"/>
    <w:rsid w:val="53F35F85"/>
    <w:rsid w:val="53F94AB2"/>
    <w:rsid w:val="53FB678B"/>
    <w:rsid w:val="53FE6F28"/>
    <w:rsid w:val="53FF2655"/>
    <w:rsid w:val="540248E3"/>
    <w:rsid w:val="541346A3"/>
    <w:rsid w:val="542B1D89"/>
    <w:rsid w:val="542C4045"/>
    <w:rsid w:val="54423E48"/>
    <w:rsid w:val="544A7903"/>
    <w:rsid w:val="545F1422"/>
    <w:rsid w:val="547748A2"/>
    <w:rsid w:val="54780E50"/>
    <w:rsid w:val="54881C71"/>
    <w:rsid w:val="54941247"/>
    <w:rsid w:val="54C85C83"/>
    <w:rsid w:val="54CE5C78"/>
    <w:rsid w:val="54E9135D"/>
    <w:rsid w:val="55044CCF"/>
    <w:rsid w:val="55156CC1"/>
    <w:rsid w:val="551D0356"/>
    <w:rsid w:val="552252AD"/>
    <w:rsid w:val="55454676"/>
    <w:rsid w:val="555C627F"/>
    <w:rsid w:val="55760D76"/>
    <w:rsid w:val="5596425B"/>
    <w:rsid w:val="559C7250"/>
    <w:rsid w:val="559E0172"/>
    <w:rsid w:val="55CC501F"/>
    <w:rsid w:val="55DE3F6D"/>
    <w:rsid w:val="55DF63B6"/>
    <w:rsid w:val="55DF754A"/>
    <w:rsid w:val="5608782F"/>
    <w:rsid w:val="561F7389"/>
    <w:rsid w:val="56522EAE"/>
    <w:rsid w:val="56756155"/>
    <w:rsid w:val="56790EDC"/>
    <w:rsid w:val="56841A66"/>
    <w:rsid w:val="56877117"/>
    <w:rsid w:val="56962120"/>
    <w:rsid w:val="56A603BA"/>
    <w:rsid w:val="56C06025"/>
    <w:rsid w:val="56C645C4"/>
    <w:rsid w:val="56CF1197"/>
    <w:rsid w:val="56DC6708"/>
    <w:rsid w:val="56ED681A"/>
    <w:rsid w:val="56ED7722"/>
    <w:rsid w:val="57073F6C"/>
    <w:rsid w:val="5711625A"/>
    <w:rsid w:val="5729068A"/>
    <w:rsid w:val="57335A1F"/>
    <w:rsid w:val="57512B02"/>
    <w:rsid w:val="57837D6D"/>
    <w:rsid w:val="579262AA"/>
    <w:rsid w:val="57B045BD"/>
    <w:rsid w:val="57BA4862"/>
    <w:rsid w:val="57DD694E"/>
    <w:rsid w:val="57F93C8E"/>
    <w:rsid w:val="58021570"/>
    <w:rsid w:val="581578FF"/>
    <w:rsid w:val="581A7F84"/>
    <w:rsid w:val="581D52D5"/>
    <w:rsid w:val="58203316"/>
    <w:rsid w:val="582278A6"/>
    <w:rsid w:val="583E72B2"/>
    <w:rsid w:val="58541E83"/>
    <w:rsid w:val="585B3034"/>
    <w:rsid w:val="587F7C40"/>
    <w:rsid w:val="58807DBB"/>
    <w:rsid w:val="58836646"/>
    <w:rsid w:val="588C2F44"/>
    <w:rsid w:val="589141D4"/>
    <w:rsid w:val="58942855"/>
    <w:rsid w:val="58CF0CC3"/>
    <w:rsid w:val="58E340E1"/>
    <w:rsid w:val="58F30199"/>
    <w:rsid w:val="58F454B9"/>
    <w:rsid w:val="58F96A01"/>
    <w:rsid w:val="5902495B"/>
    <w:rsid w:val="59034CB2"/>
    <w:rsid w:val="5910592E"/>
    <w:rsid w:val="591508CA"/>
    <w:rsid w:val="591A2206"/>
    <w:rsid w:val="59276EAD"/>
    <w:rsid w:val="59325ACD"/>
    <w:rsid w:val="5967213C"/>
    <w:rsid w:val="598471A5"/>
    <w:rsid w:val="5986028E"/>
    <w:rsid w:val="59882670"/>
    <w:rsid w:val="5993041E"/>
    <w:rsid w:val="59931665"/>
    <w:rsid w:val="599E0097"/>
    <w:rsid w:val="59A000D3"/>
    <w:rsid w:val="59A06EA8"/>
    <w:rsid w:val="59B10680"/>
    <w:rsid w:val="59B447B9"/>
    <w:rsid w:val="59BA1EB0"/>
    <w:rsid w:val="59E0599B"/>
    <w:rsid w:val="59E24C19"/>
    <w:rsid w:val="59E8567B"/>
    <w:rsid w:val="5A021D62"/>
    <w:rsid w:val="5A1D5638"/>
    <w:rsid w:val="5A1E2392"/>
    <w:rsid w:val="5A270ED2"/>
    <w:rsid w:val="5A2D6274"/>
    <w:rsid w:val="5A3542D8"/>
    <w:rsid w:val="5A4775EA"/>
    <w:rsid w:val="5A5157B8"/>
    <w:rsid w:val="5A554343"/>
    <w:rsid w:val="5A604C36"/>
    <w:rsid w:val="5A615BD7"/>
    <w:rsid w:val="5A725BD9"/>
    <w:rsid w:val="5A763514"/>
    <w:rsid w:val="5A792BFA"/>
    <w:rsid w:val="5A8167EA"/>
    <w:rsid w:val="5A874791"/>
    <w:rsid w:val="5A875679"/>
    <w:rsid w:val="5A8E79A0"/>
    <w:rsid w:val="5A9D79A8"/>
    <w:rsid w:val="5AC106FC"/>
    <w:rsid w:val="5AC12881"/>
    <w:rsid w:val="5AD33E54"/>
    <w:rsid w:val="5AED47D5"/>
    <w:rsid w:val="5B1270CF"/>
    <w:rsid w:val="5B19360A"/>
    <w:rsid w:val="5B244419"/>
    <w:rsid w:val="5B3B1A65"/>
    <w:rsid w:val="5B3E799B"/>
    <w:rsid w:val="5B842875"/>
    <w:rsid w:val="5B85391E"/>
    <w:rsid w:val="5B897753"/>
    <w:rsid w:val="5BA00E35"/>
    <w:rsid w:val="5BA4289E"/>
    <w:rsid w:val="5BA67DC7"/>
    <w:rsid w:val="5BC457FD"/>
    <w:rsid w:val="5BCB328A"/>
    <w:rsid w:val="5BD347B4"/>
    <w:rsid w:val="5BE7673E"/>
    <w:rsid w:val="5C033DC2"/>
    <w:rsid w:val="5C1D28BE"/>
    <w:rsid w:val="5C606182"/>
    <w:rsid w:val="5C652985"/>
    <w:rsid w:val="5C7846E2"/>
    <w:rsid w:val="5C7A654C"/>
    <w:rsid w:val="5C8113E9"/>
    <w:rsid w:val="5CA4708A"/>
    <w:rsid w:val="5CAD50BB"/>
    <w:rsid w:val="5CB85FBE"/>
    <w:rsid w:val="5CC74453"/>
    <w:rsid w:val="5CDC181C"/>
    <w:rsid w:val="5CEC2D02"/>
    <w:rsid w:val="5CF506DB"/>
    <w:rsid w:val="5D0B5624"/>
    <w:rsid w:val="5D2E6FEF"/>
    <w:rsid w:val="5D346D5F"/>
    <w:rsid w:val="5D374BF5"/>
    <w:rsid w:val="5D382732"/>
    <w:rsid w:val="5D3970C0"/>
    <w:rsid w:val="5D443390"/>
    <w:rsid w:val="5D4A7F27"/>
    <w:rsid w:val="5D614DBD"/>
    <w:rsid w:val="5D7F441C"/>
    <w:rsid w:val="5D8D7008"/>
    <w:rsid w:val="5D932712"/>
    <w:rsid w:val="5DB44FC4"/>
    <w:rsid w:val="5DBA0615"/>
    <w:rsid w:val="5DBB20D6"/>
    <w:rsid w:val="5DC5309D"/>
    <w:rsid w:val="5DD004EE"/>
    <w:rsid w:val="5DEB408D"/>
    <w:rsid w:val="5DF82FC0"/>
    <w:rsid w:val="5DF96BD3"/>
    <w:rsid w:val="5DFB43B4"/>
    <w:rsid w:val="5E1B0E3D"/>
    <w:rsid w:val="5E2B5E83"/>
    <w:rsid w:val="5E374704"/>
    <w:rsid w:val="5E4A3482"/>
    <w:rsid w:val="5E525F48"/>
    <w:rsid w:val="5E620C55"/>
    <w:rsid w:val="5E627D83"/>
    <w:rsid w:val="5E7029DD"/>
    <w:rsid w:val="5E7072C7"/>
    <w:rsid w:val="5E7942E7"/>
    <w:rsid w:val="5E802BEB"/>
    <w:rsid w:val="5E926852"/>
    <w:rsid w:val="5E982884"/>
    <w:rsid w:val="5E9F0E2A"/>
    <w:rsid w:val="5EC4155F"/>
    <w:rsid w:val="5EC57F41"/>
    <w:rsid w:val="5ED772B8"/>
    <w:rsid w:val="5EEB69E3"/>
    <w:rsid w:val="5EFD3270"/>
    <w:rsid w:val="5F086E3B"/>
    <w:rsid w:val="5F0F2AD7"/>
    <w:rsid w:val="5F1339E9"/>
    <w:rsid w:val="5F221E14"/>
    <w:rsid w:val="5F234A13"/>
    <w:rsid w:val="5F2905EB"/>
    <w:rsid w:val="5F3328D8"/>
    <w:rsid w:val="5F536FE5"/>
    <w:rsid w:val="5F632977"/>
    <w:rsid w:val="5F6A43D8"/>
    <w:rsid w:val="5F910FE9"/>
    <w:rsid w:val="5F9877C7"/>
    <w:rsid w:val="5F9C7973"/>
    <w:rsid w:val="5FAC5F9D"/>
    <w:rsid w:val="5FB65945"/>
    <w:rsid w:val="5FCA6F44"/>
    <w:rsid w:val="5FCB0A6E"/>
    <w:rsid w:val="5FCD7E96"/>
    <w:rsid w:val="5FE7163A"/>
    <w:rsid w:val="5FF458DD"/>
    <w:rsid w:val="5FF46542"/>
    <w:rsid w:val="5FFC4326"/>
    <w:rsid w:val="60052F14"/>
    <w:rsid w:val="603F7A64"/>
    <w:rsid w:val="60465E2A"/>
    <w:rsid w:val="604A26A2"/>
    <w:rsid w:val="6069257C"/>
    <w:rsid w:val="60733548"/>
    <w:rsid w:val="607644AA"/>
    <w:rsid w:val="607D18D9"/>
    <w:rsid w:val="609D7C10"/>
    <w:rsid w:val="60A1506F"/>
    <w:rsid w:val="60A26BA3"/>
    <w:rsid w:val="60B67B8F"/>
    <w:rsid w:val="60B8623B"/>
    <w:rsid w:val="60FC2707"/>
    <w:rsid w:val="60FD7E50"/>
    <w:rsid w:val="61006ABF"/>
    <w:rsid w:val="61204966"/>
    <w:rsid w:val="612462BF"/>
    <w:rsid w:val="61334389"/>
    <w:rsid w:val="613A0289"/>
    <w:rsid w:val="61407419"/>
    <w:rsid w:val="615E5A00"/>
    <w:rsid w:val="618162DA"/>
    <w:rsid w:val="61854A9E"/>
    <w:rsid w:val="618B7898"/>
    <w:rsid w:val="619736AB"/>
    <w:rsid w:val="619E1C26"/>
    <w:rsid w:val="61A11A3C"/>
    <w:rsid w:val="61A73769"/>
    <w:rsid w:val="61B67723"/>
    <w:rsid w:val="61D763D8"/>
    <w:rsid w:val="61DF1862"/>
    <w:rsid w:val="61F8244A"/>
    <w:rsid w:val="62113A2B"/>
    <w:rsid w:val="622B1498"/>
    <w:rsid w:val="62436329"/>
    <w:rsid w:val="625575E8"/>
    <w:rsid w:val="62832BCA"/>
    <w:rsid w:val="629252C4"/>
    <w:rsid w:val="629B1C54"/>
    <w:rsid w:val="62B024FB"/>
    <w:rsid w:val="62B17737"/>
    <w:rsid w:val="62BF34D0"/>
    <w:rsid w:val="630540E9"/>
    <w:rsid w:val="631C07D2"/>
    <w:rsid w:val="632C5EFB"/>
    <w:rsid w:val="63300849"/>
    <w:rsid w:val="63367311"/>
    <w:rsid w:val="63396F21"/>
    <w:rsid w:val="63635066"/>
    <w:rsid w:val="637F7C8F"/>
    <w:rsid w:val="63A84CC0"/>
    <w:rsid w:val="63AE14CD"/>
    <w:rsid w:val="63B316DE"/>
    <w:rsid w:val="63B514A9"/>
    <w:rsid w:val="63D058F3"/>
    <w:rsid w:val="63EF37ED"/>
    <w:rsid w:val="63FD14EC"/>
    <w:rsid w:val="640C0830"/>
    <w:rsid w:val="640C500A"/>
    <w:rsid w:val="642B38BB"/>
    <w:rsid w:val="642C0B83"/>
    <w:rsid w:val="64300FAB"/>
    <w:rsid w:val="643F7BEF"/>
    <w:rsid w:val="64495F10"/>
    <w:rsid w:val="644C58CA"/>
    <w:rsid w:val="64597832"/>
    <w:rsid w:val="6469372D"/>
    <w:rsid w:val="64B50725"/>
    <w:rsid w:val="64E27CBD"/>
    <w:rsid w:val="64EC4082"/>
    <w:rsid w:val="64F14F14"/>
    <w:rsid w:val="650F2A43"/>
    <w:rsid w:val="65113771"/>
    <w:rsid w:val="65163750"/>
    <w:rsid w:val="651C5ACF"/>
    <w:rsid w:val="652A4EAA"/>
    <w:rsid w:val="65355600"/>
    <w:rsid w:val="653726F3"/>
    <w:rsid w:val="655C7280"/>
    <w:rsid w:val="6565605B"/>
    <w:rsid w:val="6570177D"/>
    <w:rsid w:val="657131AE"/>
    <w:rsid w:val="657809E0"/>
    <w:rsid w:val="65961AE5"/>
    <w:rsid w:val="65AD626E"/>
    <w:rsid w:val="65B570EF"/>
    <w:rsid w:val="65BD41E2"/>
    <w:rsid w:val="65C21D8B"/>
    <w:rsid w:val="65D64B7E"/>
    <w:rsid w:val="65E671BD"/>
    <w:rsid w:val="65E825B3"/>
    <w:rsid w:val="65F56152"/>
    <w:rsid w:val="65F916BF"/>
    <w:rsid w:val="65FA25DA"/>
    <w:rsid w:val="66107C62"/>
    <w:rsid w:val="6633235F"/>
    <w:rsid w:val="66422619"/>
    <w:rsid w:val="664623B7"/>
    <w:rsid w:val="665F2BC3"/>
    <w:rsid w:val="66832D01"/>
    <w:rsid w:val="669663E9"/>
    <w:rsid w:val="669804C8"/>
    <w:rsid w:val="66991EC9"/>
    <w:rsid w:val="66995328"/>
    <w:rsid w:val="66A10196"/>
    <w:rsid w:val="66C21DD9"/>
    <w:rsid w:val="66E75EA3"/>
    <w:rsid w:val="66ED4CA1"/>
    <w:rsid w:val="66F030DF"/>
    <w:rsid w:val="66F1741A"/>
    <w:rsid w:val="66F26570"/>
    <w:rsid w:val="66F31B55"/>
    <w:rsid w:val="66FE4F15"/>
    <w:rsid w:val="671B5F35"/>
    <w:rsid w:val="671C3C29"/>
    <w:rsid w:val="67330C7B"/>
    <w:rsid w:val="67541CE4"/>
    <w:rsid w:val="676210BB"/>
    <w:rsid w:val="67852528"/>
    <w:rsid w:val="679D64DC"/>
    <w:rsid w:val="67A21D44"/>
    <w:rsid w:val="67A2703F"/>
    <w:rsid w:val="67B1772D"/>
    <w:rsid w:val="67B94013"/>
    <w:rsid w:val="67BA25BB"/>
    <w:rsid w:val="67D751EA"/>
    <w:rsid w:val="67E36B4B"/>
    <w:rsid w:val="67E54623"/>
    <w:rsid w:val="67FD1DAB"/>
    <w:rsid w:val="68064BE0"/>
    <w:rsid w:val="68064D57"/>
    <w:rsid w:val="6811490D"/>
    <w:rsid w:val="68151E50"/>
    <w:rsid w:val="683C7AA3"/>
    <w:rsid w:val="685C1DC4"/>
    <w:rsid w:val="687379C0"/>
    <w:rsid w:val="687F520B"/>
    <w:rsid w:val="68953223"/>
    <w:rsid w:val="68981260"/>
    <w:rsid w:val="68981A28"/>
    <w:rsid w:val="68B9025D"/>
    <w:rsid w:val="68C6048A"/>
    <w:rsid w:val="68EE292B"/>
    <w:rsid w:val="68F77457"/>
    <w:rsid w:val="68F80B83"/>
    <w:rsid w:val="690006D4"/>
    <w:rsid w:val="690C684A"/>
    <w:rsid w:val="692866B5"/>
    <w:rsid w:val="695E151F"/>
    <w:rsid w:val="69622D62"/>
    <w:rsid w:val="69760313"/>
    <w:rsid w:val="698450AA"/>
    <w:rsid w:val="69882FA1"/>
    <w:rsid w:val="69C00C89"/>
    <w:rsid w:val="69D51723"/>
    <w:rsid w:val="69E9528F"/>
    <w:rsid w:val="69F00F9B"/>
    <w:rsid w:val="69F1238B"/>
    <w:rsid w:val="6A294F73"/>
    <w:rsid w:val="6A3800E4"/>
    <w:rsid w:val="6A59696F"/>
    <w:rsid w:val="6A5A06B4"/>
    <w:rsid w:val="6A6703D5"/>
    <w:rsid w:val="6A671D45"/>
    <w:rsid w:val="6A6D5B71"/>
    <w:rsid w:val="6A7E19B3"/>
    <w:rsid w:val="6A8C45CF"/>
    <w:rsid w:val="6AA7502C"/>
    <w:rsid w:val="6AAA4E8C"/>
    <w:rsid w:val="6AAC6A23"/>
    <w:rsid w:val="6AB13180"/>
    <w:rsid w:val="6AB5321D"/>
    <w:rsid w:val="6AC956ED"/>
    <w:rsid w:val="6AD51554"/>
    <w:rsid w:val="6ADC1025"/>
    <w:rsid w:val="6ADE1257"/>
    <w:rsid w:val="6AE12F52"/>
    <w:rsid w:val="6AE7097A"/>
    <w:rsid w:val="6AEC7242"/>
    <w:rsid w:val="6AF44CF0"/>
    <w:rsid w:val="6B203CC8"/>
    <w:rsid w:val="6B2717E0"/>
    <w:rsid w:val="6B416685"/>
    <w:rsid w:val="6B46640B"/>
    <w:rsid w:val="6B663FD5"/>
    <w:rsid w:val="6B677E84"/>
    <w:rsid w:val="6B6A4BE1"/>
    <w:rsid w:val="6B701933"/>
    <w:rsid w:val="6BA35560"/>
    <w:rsid w:val="6BB853A1"/>
    <w:rsid w:val="6BC15A79"/>
    <w:rsid w:val="6BC64EFE"/>
    <w:rsid w:val="6BCF0C2E"/>
    <w:rsid w:val="6BD17C67"/>
    <w:rsid w:val="6BDB0804"/>
    <w:rsid w:val="6BE82DDE"/>
    <w:rsid w:val="6C051F30"/>
    <w:rsid w:val="6C052F12"/>
    <w:rsid w:val="6C16787D"/>
    <w:rsid w:val="6C364513"/>
    <w:rsid w:val="6C460131"/>
    <w:rsid w:val="6C6304AF"/>
    <w:rsid w:val="6C891725"/>
    <w:rsid w:val="6C8A287C"/>
    <w:rsid w:val="6C8E5B54"/>
    <w:rsid w:val="6C934171"/>
    <w:rsid w:val="6CA2084A"/>
    <w:rsid w:val="6CA74CD2"/>
    <w:rsid w:val="6CB134A0"/>
    <w:rsid w:val="6CBF5656"/>
    <w:rsid w:val="6CC82A36"/>
    <w:rsid w:val="6CC85207"/>
    <w:rsid w:val="6CE32386"/>
    <w:rsid w:val="6D1C0276"/>
    <w:rsid w:val="6D230376"/>
    <w:rsid w:val="6D304FCA"/>
    <w:rsid w:val="6D3C0C11"/>
    <w:rsid w:val="6D4C0A7B"/>
    <w:rsid w:val="6D516492"/>
    <w:rsid w:val="6D676722"/>
    <w:rsid w:val="6D777702"/>
    <w:rsid w:val="6D7F1AB2"/>
    <w:rsid w:val="6D825912"/>
    <w:rsid w:val="6D870C89"/>
    <w:rsid w:val="6D8B77FF"/>
    <w:rsid w:val="6D931E89"/>
    <w:rsid w:val="6D981820"/>
    <w:rsid w:val="6D9B184E"/>
    <w:rsid w:val="6DAB2A59"/>
    <w:rsid w:val="6DB0403B"/>
    <w:rsid w:val="6DB32046"/>
    <w:rsid w:val="6DD82AE3"/>
    <w:rsid w:val="6DDA757C"/>
    <w:rsid w:val="6DEF613A"/>
    <w:rsid w:val="6DF447BD"/>
    <w:rsid w:val="6E074032"/>
    <w:rsid w:val="6E2B704C"/>
    <w:rsid w:val="6E2F147F"/>
    <w:rsid w:val="6E396833"/>
    <w:rsid w:val="6E5349B3"/>
    <w:rsid w:val="6E717B55"/>
    <w:rsid w:val="6E81300C"/>
    <w:rsid w:val="6E8D343C"/>
    <w:rsid w:val="6E8E5A18"/>
    <w:rsid w:val="6E932438"/>
    <w:rsid w:val="6EA94E63"/>
    <w:rsid w:val="6EAA1FD4"/>
    <w:rsid w:val="6EB90B7B"/>
    <w:rsid w:val="6EBB0EBA"/>
    <w:rsid w:val="6EC5724B"/>
    <w:rsid w:val="6F022704"/>
    <w:rsid w:val="6F065E11"/>
    <w:rsid w:val="6F0D79E6"/>
    <w:rsid w:val="6F182DFE"/>
    <w:rsid w:val="6F2346F3"/>
    <w:rsid w:val="6F2675E2"/>
    <w:rsid w:val="6F31056B"/>
    <w:rsid w:val="6F3457F4"/>
    <w:rsid w:val="6F4A2D23"/>
    <w:rsid w:val="6F5408E6"/>
    <w:rsid w:val="6F5B1356"/>
    <w:rsid w:val="6F64302C"/>
    <w:rsid w:val="6F690CED"/>
    <w:rsid w:val="6F6D71E5"/>
    <w:rsid w:val="6F7B218F"/>
    <w:rsid w:val="6F8634ED"/>
    <w:rsid w:val="6FA03A42"/>
    <w:rsid w:val="6FB26DAB"/>
    <w:rsid w:val="6FB42EFD"/>
    <w:rsid w:val="6FC4685A"/>
    <w:rsid w:val="6FD222B6"/>
    <w:rsid w:val="6FE10C9C"/>
    <w:rsid w:val="6FE70BBF"/>
    <w:rsid w:val="702A6B12"/>
    <w:rsid w:val="702C450F"/>
    <w:rsid w:val="702F38B6"/>
    <w:rsid w:val="703A287B"/>
    <w:rsid w:val="703B5116"/>
    <w:rsid w:val="705B5186"/>
    <w:rsid w:val="705F34E3"/>
    <w:rsid w:val="70667EF0"/>
    <w:rsid w:val="706A7FD3"/>
    <w:rsid w:val="7078287C"/>
    <w:rsid w:val="707C03B3"/>
    <w:rsid w:val="7082187E"/>
    <w:rsid w:val="70895BC0"/>
    <w:rsid w:val="708E6837"/>
    <w:rsid w:val="70936CD5"/>
    <w:rsid w:val="70A41B19"/>
    <w:rsid w:val="70A660D2"/>
    <w:rsid w:val="70B1047A"/>
    <w:rsid w:val="70B8394F"/>
    <w:rsid w:val="70CE1940"/>
    <w:rsid w:val="70D76CA2"/>
    <w:rsid w:val="70DA0EB4"/>
    <w:rsid w:val="70E42DC8"/>
    <w:rsid w:val="713974DA"/>
    <w:rsid w:val="7148745F"/>
    <w:rsid w:val="716F465B"/>
    <w:rsid w:val="717F4306"/>
    <w:rsid w:val="718B2EE0"/>
    <w:rsid w:val="719900D2"/>
    <w:rsid w:val="71D21EBC"/>
    <w:rsid w:val="71F20DDE"/>
    <w:rsid w:val="71F57278"/>
    <w:rsid w:val="720511F0"/>
    <w:rsid w:val="7207707F"/>
    <w:rsid w:val="720A7028"/>
    <w:rsid w:val="72157041"/>
    <w:rsid w:val="72217345"/>
    <w:rsid w:val="72221151"/>
    <w:rsid w:val="72241D9D"/>
    <w:rsid w:val="724467C9"/>
    <w:rsid w:val="724A751A"/>
    <w:rsid w:val="724C3F54"/>
    <w:rsid w:val="725F72D8"/>
    <w:rsid w:val="727459AA"/>
    <w:rsid w:val="727538E2"/>
    <w:rsid w:val="729E150E"/>
    <w:rsid w:val="72A67497"/>
    <w:rsid w:val="72B20553"/>
    <w:rsid w:val="72BD3ED6"/>
    <w:rsid w:val="72BE7CA5"/>
    <w:rsid w:val="72C13656"/>
    <w:rsid w:val="72C1581A"/>
    <w:rsid w:val="72D54D7C"/>
    <w:rsid w:val="72D5767E"/>
    <w:rsid w:val="72F5692C"/>
    <w:rsid w:val="72FC1481"/>
    <w:rsid w:val="73073D9D"/>
    <w:rsid w:val="730A1C9D"/>
    <w:rsid w:val="732459BB"/>
    <w:rsid w:val="733B2492"/>
    <w:rsid w:val="733B7399"/>
    <w:rsid w:val="73435843"/>
    <w:rsid w:val="734A765A"/>
    <w:rsid w:val="736207D5"/>
    <w:rsid w:val="7376320D"/>
    <w:rsid w:val="737700C4"/>
    <w:rsid w:val="737A4AB0"/>
    <w:rsid w:val="738A07A0"/>
    <w:rsid w:val="739C66EF"/>
    <w:rsid w:val="73A06BDB"/>
    <w:rsid w:val="73B02236"/>
    <w:rsid w:val="73C9339B"/>
    <w:rsid w:val="73D93DA0"/>
    <w:rsid w:val="73DA2F08"/>
    <w:rsid w:val="73E605C4"/>
    <w:rsid w:val="73F62A5C"/>
    <w:rsid w:val="741373FD"/>
    <w:rsid w:val="741D578E"/>
    <w:rsid w:val="74286C5E"/>
    <w:rsid w:val="743A1F02"/>
    <w:rsid w:val="74485A21"/>
    <w:rsid w:val="7453665C"/>
    <w:rsid w:val="745F3C44"/>
    <w:rsid w:val="74732A68"/>
    <w:rsid w:val="74747A10"/>
    <w:rsid w:val="748450B5"/>
    <w:rsid w:val="74857163"/>
    <w:rsid w:val="748A4CEE"/>
    <w:rsid w:val="74B70AE5"/>
    <w:rsid w:val="74C11A33"/>
    <w:rsid w:val="74C90F61"/>
    <w:rsid w:val="74CE5778"/>
    <w:rsid w:val="74D73CD7"/>
    <w:rsid w:val="74D8263E"/>
    <w:rsid w:val="74DA664C"/>
    <w:rsid w:val="74DC6F78"/>
    <w:rsid w:val="74F53273"/>
    <w:rsid w:val="75093403"/>
    <w:rsid w:val="75147A74"/>
    <w:rsid w:val="75196DD7"/>
    <w:rsid w:val="75357FEA"/>
    <w:rsid w:val="753B1426"/>
    <w:rsid w:val="75845FDA"/>
    <w:rsid w:val="758F7BEE"/>
    <w:rsid w:val="759144E6"/>
    <w:rsid w:val="75B73A4F"/>
    <w:rsid w:val="75CE2FF8"/>
    <w:rsid w:val="75DC28C5"/>
    <w:rsid w:val="75E54A8B"/>
    <w:rsid w:val="75E56AEB"/>
    <w:rsid w:val="75EE4341"/>
    <w:rsid w:val="76070EA7"/>
    <w:rsid w:val="76237227"/>
    <w:rsid w:val="762A357C"/>
    <w:rsid w:val="762B2341"/>
    <w:rsid w:val="76361677"/>
    <w:rsid w:val="763F773C"/>
    <w:rsid w:val="76487343"/>
    <w:rsid w:val="7652792C"/>
    <w:rsid w:val="765E373E"/>
    <w:rsid w:val="76794C9B"/>
    <w:rsid w:val="76A9613C"/>
    <w:rsid w:val="76B07455"/>
    <w:rsid w:val="76DF6FEE"/>
    <w:rsid w:val="76F26511"/>
    <w:rsid w:val="76F44F37"/>
    <w:rsid w:val="76FE4B22"/>
    <w:rsid w:val="772A4D1C"/>
    <w:rsid w:val="77361223"/>
    <w:rsid w:val="77422DE7"/>
    <w:rsid w:val="77470719"/>
    <w:rsid w:val="77470B5B"/>
    <w:rsid w:val="77660698"/>
    <w:rsid w:val="776A4CA4"/>
    <w:rsid w:val="776B7AFC"/>
    <w:rsid w:val="77836EA8"/>
    <w:rsid w:val="7790317B"/>
    <w:rsid w:val="779202B8"/>
    <w:rsid w:val="77965ACC"/>
    <w:rsid w:val="77977F67"/>
    <w:rsid w:val="77977FC3"/>
    <w:rsid w:val="77A57F6D"/>
    <w:rsid w:val="77B710A1"/>
    <w:rsid w:val="77D24228"/>
    <w:rsid w:val="78154C2B"/>
    <w:rsid w:val="782B3895"/>
    <w:rsid w:val="78340796"/>
    <w:rsid w:val="78445AC7"/>
    <w:rsid w:val="784F03D8"/>
    <w:rsid w:val="7853725B"/>
    <w:rsid w:val="78674E18"/>
    <w:rsid w:val="78807C39"/>
    <w:rsid w:val="788D434B"/>
    <w:rsid w:val="788E202C"/>
    <w:rsid w:val="78A15156"/>
    <w:rsid w:val="78B00A90"/>
    <w:rsid w:val="78B20563"/>
    <w:rsid w:val="78B61BBA"/>
    <w:rsid w:val="78DA27C5"/>
    <w:rsid w:val="78F10936"/>
    <w:rsid w:val="79020EE9"/>
    <w:rsid w:val="790B20A3"/>
    <w:rsid w:val="791D751A"/>
    <w:rsid w:val="7929690E"/>
    <w:rsid w:val="792F6DE0"/>
    <w:rsid w:val="79360969"/>
    <w:rsid w:val="79542F26"/>
    <w:rsid w:val="79644D3E"/>
    <w:rsid w:val="797E79AE"/>
    <w:rsid w:val="79851373"/>
    <w:rsid w:val="798A3C76"/>
    <w:rsid w:val="79960FDD"/>
    <w:rsid w:val="79C505D8"/>
    <w:rsid w:val="79D52DF1"/>
    <w:rsid w:val="79DD566A"/>
    <w:rsid w:val="79E22D4F"/>
    <w:rsid w:val="79ED3BA3"/>
    <w:rsid w:val="7A00674D"/>
    <w:rsid w:val="7A023479"/>
    <w:rsid w:val="7A0A18E1"/>
    <w:rsid w:val="7A160934"/>
    <w:rsid w:val="7A183346"/>
    <w:rsid w:val="7A273F92"/>
    <w:rsid w:val="7A3917BC"/>
    <w:rsid w:val="7A6A0C49"/>
    <w:rsid w:val="7A9D6FB6"/>
    <w:rsid w:val="7AA15E90"/>
    <w:rsid w:val="7AA27F92"/>
    <w:rsid w:val="7ABE4BFF"/>
    <w:rsid w:val="7ACF3814"/>
    <w:rsid w:val="7AD0650C"/>
    <w:rsid w:val="7AEA15E0"/>
    <w:rsid w:val="7B2D1F54"/>
    <w:rsid w:val="7B4C2FD1"/>
    <w:rsid w:val="7B545D0C"/>
    <w:rsid w:val="7B5C034E"/>
    <w:rsid w:val="7B66688E"/>
    <w:rsid w:val="7B7512FB"/>
    <w:rsid w:val="7BB66BC4"/>
    <w:rsid w:val="7BCA3627"/>
    <w:rsid w:val="7BD27EBD"/>
    <w:rsid w:val="7BDD33DF"/>
    <w:rsid w:val="7BF00CAB"/>
    <w:rsid w:val="7C213196"/>
    <w:rsid w:val="7C2555B8"/>
    <w:rsid w:val="7C260867"/>
    <w:rsid w:val="7C3A2CE6"/>
    <w:rsid w:val="7C57508E"/>
    <w:rsid w:val="7C76447B"/>
    <w:rsid w:val="7C837FC6"/>
    <w:rsid w:val="7C842DC0"/>
    <w:rsid w:val="7C8E31A0"/>
    <w:rsid w:val="7C9047E7"/>
    <w:rsid w:val="7C9B5468"/>
    <w:rsid w:val="7CA33E88"/>
    <w:rsid w:val="7CAC6C9D"/>
    <w:rsid w:val="7CB35850"/>
    <w:rsid w:val="7CBF7203"/>
    <w:rsid w:val="7CC50184"/>
    <w:rsid w:val="7CC76FB2"/>
    <w:rsid w:val="7CD00B0F"/>
    <w:rsid w:val="7CD34574"/>
    <w:rsid w:val="7CE80707"/>
    <w:rsid w:val="7CFE7021"/>
    <w:rsid w:val="7D206119"/>
    <w:rsid w:val="7D267A31"/>
    <w:rsid w:val="7D541AAE"/>
    <w:rsid w:val="7D5E0064"/>
    <w:rsid w:val="7D637008"/>
    <w:rsid w:val="7D7C18F1"/>
    <w:rsid w:val="7D7E68B7"/>
    <w:rsid w:val="7D7F50D1"/>
    <w:rsid w:val="7D9C3D0C"/>
    <w:rsid w:val="7DA513CC"/>
    <w:rsid w:val="7DAC7021"/>
    <w:rsid w:val="7DBA430F"/>
    <w:rsid w:val="7DC04ADB"/>
    <w:rsid w:val="7DC40768"/>
    <w:rsid w:val="7DF61CF4"/>
    <w:rsid w:val="7DFB04BA"/>
    <w:rsid w:val="7E0034E9"/>
    <w:rsid w:val="7E02777D"/>
    <w:rsid w:val="7E307007"/>
    <w:rsid w:val="7E387672"/>
    <w:rsid w:val="7E493AE9"/>
    <w:rsid w:val="7E4E7747"/>
    <w:rsid w:val="7E4E7AD4"/>
    <w:rsid w:val="7E553215"/>
    <w:rsid w:val="7E752D00"/>
    <w:rsid w:val="7E78058B"/>
    <w:rsid w:val="7EA8316A"/>
    <w:rsid w:val="7EAF2E87"/>
    <w:rsid w:val="7ED56A63"/>
    <w:rsid w:val="7EE43304"/>
    <w:rsid w:val="7F007624"/>
    <w:rsid w:val="7F3A7F6C"/>
    <w:rsid w:val="7F4D5EE0"/>
    <w:rsid w:val="7F620753"/>
    <w:rsid w:val="7F6F2F11"/>
    <w:rsid w:val="7F9412E3"/>
    <w:rsid w:val="7F98347C"/>
    <w:rsid w:val="7FA36202"/>
    <w:rsid w:val="7FD35BB1"/>
    <w:rsid w:val="7FF01072"/>
    <w:rsid w:val="7FF17D0A"/>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keepLines/>
      <w:spacing w:line="360" w:lineRule="auto"/>
      <w:jc w:val="center"/>
      <w:outlineLvl w:val="0"/>
    </w:pPr>
    <w:rPr>
      <w:b/>
      <w:bCs/>
      <w:kern w:val="44"/>
      <w:sz w:val="44"/>
      <w:szCs w:val="44"/>
    </w:rPr>
  </w:style>
  <w:style w:type="paragraph" w:styleId="3">
    <w:name w:val="heading 2"/>
    <w:basedOn w:val="1"/>
    <w:next w:val="1"/>
    <w:link w:val="65"/>
    <w:qFormat/>
    <w:uiPriority w:val="0"/>
    <w:pPr>
      <w:keepNext/>
      <w:keepLines/>
      <w:spacing w:before="260" w:after="260" w:line="360" w:lineRule="auto"/>
      <w:jc w:val="center"/>
      <w:outlineLvl w:val="1"/>
    </w:pPr>
    <w:rPr>
      <w:rFonts w:ascii="Arial" w:hAnsi="Arial"/>
      <w:b/>
      <w:bCs/>
      <w:sz w:val="32"/>
      <w:szCs w:val="32"/>
    </w:rPr>
  </w:style>
  <w:style w:type="paragraph" w:styleId="4">
    <w:name w:val="heading 3"/>
    <w:basedOn w:val="1"/>
    <w:next w:val="1"/>
    <w:link w:val="83"/>
    <w:qFormat/>
    <w:uiPriority w:val="0"/>
    <w:pPr>
      <w:keepNext/>
      <w:keepLines/>
      <w:spacing w:line="360" w:lineRule="auto"/>
      <w:outlineLvl w:val="2"/>
    </w:pPr>
    <w:rPr>
      <w:b/>
      <w:bCs/>
      <w:sz w:val="24"/>
      <w:szCs w:val="32"/>
    </w:rPr>
  </w:style>
  <w:style w:type="paragraph" w:styleId="5">
    <w:name w:val="heading 4"/>
    <w:basedOn w:val="1"/>
    <w:next w:val="1"/>
    <w:link w:val="67"/>
    <w:qFormat/>
    <w:uiPriority w:val="0"/>
    <w:pPr>
      <w:keepNext/>
      <w:keepLines/>
      <w:spacing w:line="360" w:lineRule="auto"/>
      <w:outlineLvl w:val="3"/>
    </w:pPr>
    <w:rPr>
      <w:rFonts w:ascii="Arial" w:hAnsi="Arial"/>
      <w:b/>
      <w:bCs/>
      <w:szCs w:val="28"/>
    </w:rPr>
  </w:style>
  <w:style w:type="paragraph" w:styleId="6">
    <w:name w:val="heading 5"/>
    <w:basedOn w:val="1"/>
    <w:next w:val="1"/>
    <w:link w:val="68"/>
    <w:qFormat/>
    <w:uiPriority w:val="0"/>
    <w:pPr>
      <w:keepNext/>
      <w:keepLines/>
      <w:spacing w:before="280" w:after="290" w:line="376" w:lineRule="auto"/>
      <w:outlineLvl w:val="4"/>
    </w:pPr>
    <w:rPr>
      <w:b/>
      <w:bCs/>
      <w:sz w:val="28"/>
      <w:szCs w:val="28"/>
    </w:rPr>
  </w:style>
  <w:style w:type="paragraph" w:styleId="7">
    <w:name w:val="heading 6"/>
    <w:basedOn w:val="1"/>
    <w:next w:val="1"/>
    <w:link w:val="6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7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7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link w:val="73"/>
    <w:autoRedefine/>
    <w:qFormat/>
    <w:uiPriority w:val="0"/>
    <w:pPr>
      <w:widowControl/>
      <w:ind w:firstLine="420"/>
      <w:jc w:val="left"/>
    </w:pPr>
    <w:rPr>
      <w:kern w:val="0"/>
      <w:sz w:val="20"/>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autoRedefine/>
    <w:qFormat/>
    <w:uiPriority w:val="0"/>
    <w:pPr>
      <w:shd w:val="clear" w:color="auto" w:fill="000080"/>
    </w:pPr>
  </w:style>
  <w:style w:type="paragraph" w:styleId="15">
    <w:name w:val="annotation text"/>
    <w:basedOn w:val="1"/>
    <w:link w:val="74"/>
    <w:autoRedefine/>
    <w:semiHidden/>
    <w:qFormat/>
    <w:uiPriority w:val="0"/>
    <w:pPr>
      <w:jc w:val="left"/>
    </w:pPr>
  </w:style>
  <w:style w:type="paragraph" w:styleId="16">
    <w:name w:val="Salutation"/>
    <w:basedOn w:val="1"/>
    <w:next w:val="1"/>
    <w:autoRedefine/>
    <w:qFormat/>
    <w:uiPriority w:val="0"/>
    <w:rPr>
      <w:sz w:val="28"/>
    </w:rPr>
  </w:style>
  <w:style w:type="paragraph" w:styleId="17">
    <w:name w:val="Body Text 3"/>
    <w:basedOn w:val="1"/>
    <w:autoRedefine/>
    <w:qFormat/>
    <w:uiPriority w:val="0"/>
    <w:pPr>
      <w:jc w:val="center"/>
    </w:pPr>
    <w:rPr>
      <w:rFonts w:ascii="宋体" w:hAnsi="宋体"/>
      <w:b/>
      <w:sz w:val="30"/>
      <w:szCs w:val="20"/>
    </w:rPr>
  </w:style>
  <w:style w:type="paragraph" w:styleId="18">
    <w:name w:val="Body Text"/>
    <w:basedOn w:val="1"/>
    <w:next w:val="1"/>
    <w:link w:val="75"/>
    <w:autoRedefine/>
    <w:qFormat/>
    <w:uiPriority w:val="0"/>
    <w:pPr>
      <w:spacing w:after="120"/>
    </w:pPr>
  </w:style>
  <w:style w:type="paragraph" w:styleId="19">
    <w:name w:val="Body Text Indent"/>
    <w:basedOn w:val="1"/>
    <w:next w:val="1"/>
    <w:autoRedefine/>
    <w:qFormat/>
    <w:uiPriority w:val="0"/>
    <w:pPr>
      <w:spacing w:after="120"/>
      <w:ind w:left="420" w:leftChars="200"/>
    </w:pPr>
  </w:style>
  <w:style w:type="paragraph" w:styleId="20">
    <w:name w:val="List 2"/>
    <w:basedOn w:val="1"/>
    <w:autoRedefine/>
    <w:qFormat/>
    <w:uiPriority w:val="0"/>
    <w:pPr>
      <w:ind w:left="100" w:leftChars="200" w:hanging="200" w:hangingChars="200"/>
    </w:pPr>
  </w:style>
  <w:style w:type="paragraph" w:styleId="21">
    <w:name w:val="Block Text"/>
    <w:basedOn w:val="1"/>
    <w:link w:val="76"/>
    <w:autoRedefine/>
    <w:qFormat/>
    <w:uiPriority w:val="0"/>
    <w:pPr>
      <w:ind w:left="420" w:right="33"/>
      <w:jc w:val="left"/>
      <w:textAlignment w:val="baseline"/>
    </w:pPr>
    <w:rPr>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tabs>
        <w:tab w:val="left" w:pos="840"/>
        <w:tab w:val="right" w:leader="dot" w:pos="9628"/>
      </w:tabs>
      <w:spacing w:line="500" w:lineRule="exact"/>
    </w:pPr>
  </w:style>
  <w:style w:type="paragraph" w:styleId="25">
    <w:name w:val="Plain Text"/>
    <w:basedOn w:val="1"/>
    <w:next w:val="1"/>
    <w:link w:val="77"/>
    <w:autoRedefine/>
    <w:qFormat/>
    <w:uiPriority w:val="0"/>
    <w:rPr>
      <w:rFonts w:ascii="宋体" w:hAnsi="Courier New"/>
      <w:sz w:val="24"/>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pPr>
      <w:ind w:left="100" w:leftChars="2500"/>
    </w:pPr>
  </w:style>
  <w:style w:type="paragraph" w:styleId="28">
    <w:name w:val="Balloon Text"/>
    <w:basedOn w:val="1"/>
    <w:link w:val="78"/>
    <w:autoRedefine/>
    <w:qFormat/>
    <w:uiPriority w:val="0"/>
    <w:rPr>
      <w:sz w:val="18"/>
      <w:szCs w:val="18"/>
    </w:rPr>
  </w:style>
  <w:style w:type="paragraph" w:styleId="29">
    <w:name w:val="footer"/>
    <w:basedOn w:val="1"/>
    <w:link w:val="79"/>
    <w:autoRedefine/>
    <w:qFormat/>
    <w:uiPriority w:val="0"/>
    <w:pPr>
      <w:tabs>
        <w:tab w:val="center" w:pos="4153"/>
        <w:tab w:val="right" w:pos="8306"/>
      </w:tabs>
      <w:snapToGrid w:val="0"/>
      <w:jc w:val="left"/>
    </w:pPr>
    <w:rPr>
      <w:sz w:val="18"/>
      <w:szCs w:val="18"/>
    </w:rPr>
  </w:style>
  <w:style w:type="paragraph" w:styleId="30">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tabs>
        <w:tab w:val="right" w:leader="dot" w:pos="9628"/>
      </w:tabs>
      <w:spacing w:line="360" w:lineRule="auto"/>
      <w:jc w:val="center"/>
    </w:pPr>
  </w:style>
  <w:style w:type="paragraph" w:styleId="32">
    <w:name w:val="toc 4"/>
    <w:basedOn w:val="1"/>
    <w:next w:val="1"/>
    <w:autoRedefine/>
    <w:qFormat/>
    <w:uiPriority w:val="0"/>
    <w:pPr>
      <w:ind w:left="630"/>
      <w:jc w:val="left"/>
    </w:pPr>
    <w:rPr>
      <w:sz w:val="18"/>
      <w:szCs w:val="18"/>
    </w:rPr>
  </w:style>
  <w:style w:type="paragraph" w:styleId="33">
    <w:name w:val="Subtitle"/>
    <w:basedOn w:val="1"/>
    <w:next w:val="1"/>
    <w:link w:val="81"/>
    <w:autoRedefine/>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autoRedefine/>
    <w:qFormat/>
    <w:uiPriority w:val="0"/>
    <w:pPr>
      <w:ind w:left="200" w:hanging="200" w:hangingChars="20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before="31" w:beforeLines="10" w:after="31" w:afterLines="10" w:line="400" w:lineRule="exact"/>
      <w:ind w:firstLine="314" w:firstLineChars="131"/>
    </w:pPr>
    <w:rPr>
      <w:rFonts w:ascii="宋体" w:hAnsi="宋体"/>
      <w:sz w:val="24"/>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Body Text 2"/>
    <w:basedOn w:val="1"/>
    <w:autoRedefine/>
    <w:qFormat/>
    <w:uiPriority w:val="0"/>
    <w:pPr>
      <w:adjustRightInd w:val="0"/>
      <w:snapToGrid w:val="0"/>
      <w:spacing w:line="480" w:lineRule="atLeast"/>
    </w:pPr>
    <w:rPr>
      <w:rFonts w:ascii="宋体" w:hAnsi="宋体" w:eastAsia="宋体"/>
      <w:kern w:val="2"/>
      <w:sz w:val="28"/>
      <w:lang w:val="en-US" w:eastAsia="zh-CN" w:bidi="ar-SA"/>
    </w:rPr>
  </w:style>
  <w:style w:type="paragraph" w:styleId="42">
    <w:name w:val="Normal (Web)"/>
    <w:basedOn w:val="1"/>
    <w:autoRedefine/>
    <w:qFormat/>
    <w:uiPriority w:val="0"/>
    <w:pPr>
      <w:spacing w:before="100" w:beforeAutospacing="1" w:after="100" w:afterAutospacing="1"/>
      <w:jc w:val="left"/>
    </w:pPr>
    <w:rPr>
      <w:kern w:val="0"/>
      <w:sz w:val="24"/>
    </w:rPr>
  </w:style>
  <w:style w:type="paragraph" w:styleId="43">
    <w:name w:val="Title"/>
    <w:basedOn w:val="1"/>
    <w:next w:val="25"/>
    <w:link w:val="82"/>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5"/>
    <w:next w:val="15"/>
    <w:autoRedefine/>
    <w:qFormat/>
    <w:uiPriority w:val="0"/>
    <w:rPr>
      <w:b/>
      <w:bCs/>
    </w:rPr>
  </w:style>
  <w:style w:type="paragraph" w:styleId="45">
    <w:name w:val="Body Text First Indent"/>
    <w:basedOn w:val="18"/>
    <w:next w:val="36"/>
    <w:autoRedefine/>
    <w:qFormat/>
    <w:uiPriority w:val="0"/>
    <w:pPr>
      <w:ind w:firstLine="420" w:firstLineChars="100"/>
    </w:pPr>
  </w:style>
  <w:style w:type="paragraph" w:styleId="46">
    <w:name w:val="Body Text First Indent 2"/>
    <w:basedOn w:val="19"/>
    <w:next w:val="45"/>
    <w:autoRedefine/>
    <w:qFormat/>
    <w:uiPriority w:val="0"/>
    <w:pPr>
      <w:ind w:firstLine="420" w:firstLineChars="200"/>
    </w:p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autoRedefine/>
    <w:qFormat/>
    <w:uiPriority w:val="0"/>
    <w:rPr>
      <w:rFonts w:ascii="方正姚体" w:hAnsi="方正姚体" w:cs="方正姚体"/>
      <w:b/>
      <w:bCs/>
      <w:szCs w:val="20"/>
    </w:rPr>
  </w:style>
  <w:style w:type="character" w:styleId="51">
    <w:name w:val="page number"/>
    <w:basedOn w:val="49"/>
    <w:autoRedefine/>
    <w:qFormat/>
    <w:uiPriority w:val="0"/>
  </w:style>
  <w:style w:type="character" w:styleId="52">
    <w:name w:val="FollowedHyperlink"/>
    <w:autoRedefine/>
    <w:qFormat/>
    <w:uiPriority w:val="0"/>
    <w:rPr>
      <w:color w:val="4D4D4D"/>
      <w:u w:val="none"/>
    </w:rPr>
  </w:style>
  <w:style w:type="character" w:styleId="53">
    <w:name w:val="Emphasis"/>
    <w:autoRedefine/>
    <w:qFormat/>
    <w:uiPriority w:val="0"/>
    <w:rPr>
      <w:rFonts w:ascii="方正姚体" w:hAnsi="方正姚体" w:cs="方正姚体"/>
      <w:i/>
      <w:szCs w:val="20"/>
    </w:rPr>
  </w:style>
  <w:style w:type="character" w:styleId="54">
    <w:name w:val="HTML Definition"/>
    <w:autoRedefine/>
    <w:qFormat/>
    <w:uiPriority w:val="0"/>
  </w:style>
  <w:style w:type="character" w:styleId="55">
    <w:name w:val="HTML Acronym"/>
    <w:autoRedefine/>
    <w:qFormat/>
    <w:uiPriority w:val="0"/>
  </w:style>
  <w:style w:type="character" w:styleId="56">
    <w:name w:val="HTML Variable"/>
    <w:autoRedefine/>
    <w:qFormat/>
    <w:uiPriority w:val="0"/>
  </w:style>
  <w:style w:type="character" w:styleId="57">
    <w:name w:val="Hyperlink"/>
    <w:autoRedefine/>
    <w:qFormat/>
    <w:uiPriority w:val="0"/>
    <w:rPr>
      <w:color w:val="261CDC"/>
      <w:u w:val="single"/>
    </w:rPr>
  </w:style>
  <w:style w:type="character" w:styleId="58">
    <w:name w:val="HTML Code"/>
    <w:autoRedefine/>
    <w:qFormat/>
    <w:uiPriority w:val="0"/>
    <w:rPr>
      <w:rFonts w:ascii="Courier New" w:hAnsi="Courier New"/>
      <w:sz w:val="20"/>
    </w:rPr>
  </w:style>
  <w:style w:type="character" w:styleId="59">
    <w:name w:val="annotation reference"/>
    <w:autoRedefine/>
    <w:qFormat/>
    <w:uiPriority w:val="0"/>
    <w:rPr>
      <w:rFonts w:ascii="方正姚体" w:hAnsi="方正姚体" w:cs="方正姚体"/>
      <w:sz w:val="21"/>
      <w:szCs w:val="21"/>
    </w:rPr>
  </w:style>
  <w:style w:type="character" w:styleId="60">
    <w:name w:val="HTML Cite"/>
    <w:autoRedefine/>
    <w:qFormat/>
    <w:uiPriority w:val="0"/>
  </w:style>
  <w:style w:type="character" w:styleId="61">
    <w:name w:val="footnote reference"/>
    <w:autoRedefine/>
    <w:qFormat/>
    <w:uiPriority w:val="0"/>
    <w:rPr>
      <w:rFonts w:ascii="方正姚体" w:hAnsi="方正姚体" w:cs="方正姚体"/>
      <w:szCs w:val="20"/>
      <w:vertAlign w:val="superscript"/>
    </w:rPr>
  </w:style>
  <w:style w:type="paragraph" w:customStyle="1" w:styleId="62">
    <w:name w:val="首行缩进"/>
    <w:basedOn w:val="1"/>
    <w:next w:val="1"/>
    <w:autoRedefine/>
    <w:qFormat/>
    <w:uiPriority w:val="0"/>
    <w:pPr>
      <w:ind w:firstLine="480" w:firstLineChars="200"/>
    </w:pPr>
    <w:rPr>
      <w:rFonts w:ascii="宋体" w:hAnsi="宋体" w:cs="宋体"/>
      <w:kern w:val="0"/>
    </w:rPr>
  </w:style>
  <w:style w:type="paragraph" w:customStyle="1" w:styleId="63">
    <w:name w:val="Char Char 字元 字元 字元 Char Char Char Char"/>
    <w:basedOn w:val="1"/>
    <w:autoRedefine/>
    <w:qFormat/>
    <w:uiPriority w:val="0"/>
    <w:pPr>
      <w:adjustRightInd w:val="0"/>
      <w:spacing w:line="360" w:lineRule="auto"/>
    </w:pPr>
  </w:style>
  <w:style w:type="character" w:customStyle="1" w:styleId="64">
    <w:name w:val="标题 1 Char"/>
    <w:link w:val="2"/>
    <w:autoRedefine/>
    <w:qFormat/>
    <w:uiPriority w:val="0"/>
    <w:rPr>
      <w:rFonts w:ascii="Times New Roman" w:hAnsi="Times New Roman" w:eastAsia="宋体"/>
      <w:b/>
      <w:bCs/>
      <w:kern w:val="44"/>
      <w:sz w:val="44"/>
      <w:szCs w:val="44"/>
      <w:lang w:val="en-US" w:eastAsia="zh-CN" w:bidi="ar-SA"/>
    </w:rPr>
  </w:style>
  <w:style w:type="character" w:customStyle="1" w:styleId="65">
    <w:name w:val="标题 2 Char"/>
    <w:link w:val="3"/>
    <w:autoRedefine/>
    <w:qFormat/>
    <w:uiPriority w:val="0"/>
    <w:rPr>
      <w:rFonts w:ascii="Arial" w:hAnsi="Arial" w:eastAsia="宋体"/>
      <w:b/>
      <w:bCs/>
      <w:kern w:val="2"/>
      <w:sz w:val="32"/>
      <w:szCs w:val="32"/>
      <w:lang w:val="en-US" w:eastAsia="zh-CN" w:bidi="ar-SA"/>
    </w:rPr>
  </w:style>
  <w:style w:type="character" w:customStyle="1" w:styleId="66">
    <w:name w:val="标题 3 Char Char"/>
    <w:autoRedefine/>
    <w:qFormat/>
    <w:uiPriority w:val="0"/>
    <w:rPr>
      <w:rFonts w:eastAsia="宋体"/>
      <w:b/>
      <w:sz w:val="32"/>
      <w:lang w:val="en-US" w:eastAsia="zh-CN" w:bidi="ar-SA"/>
    </w:rPr>
  </w:style>
  <w:style w:type="character" w:customStyle="1" w:styleId="67">
    <w:name w:val="标题 4 Char"/>
    <w:link w:val="5"/>
    <w:autoRedefine/>
    <w:qFormat/>
    <w:uiPriority w:val="0"/>
    <w:rPr>
      <w:rFonts w:ascii="Arial" w:hAnsi="Arial" w:eastAsia="宋体"/>
      <w:b/>
      <w:bCs/>
      <w:kern w:val="2"/>
      <w:sz w:val="21"/>
      <w:szCs w:val="28"/>
      <w:lang w:val="en-US" w:eastAsia="zh-CN" w:bidi="ar-SA"/>
    </w:rPr>
  </w:style>
  <w:style w:type="character" w:customStyle="1" w:styleId="68">
    <w:name w:val="标题 5 Char"/>
    <w:link w:val="6"/>
    <w:autoRedefine/>
    <w:qFormat/>
    <w:uiPriority w:val="0"/>
    <w:rPr>
      <w:rFonts w:eastAsia="宋体"/>
      <w:b/>
      <w:bCs/>
      <w:kern w:val="2"/>
      <w:sz w:val="28"/>
      <w:szCs w:val="28"/>
      <w:lang w:val="en-US" w:eastAsia="zh-CN" w:bidi="ar-SA"/>
    </w:rPr>
  </w:style>
  <w:style w:type="character" w:customStyle="1" w:styleId="69">
    <w:name w:val="标题 6 Char"/>
    <w:link w:val="7"/>
    <w:autoRedefine/>
    <w:qFormat/>
    <w:uiPriority w:val="0"/>
    <w:rPr>
      <w:rFonts w:ascii="Arial" w:hAnsi="Arial" w:eastAsia="黑体"/>
      <w:b/>
      <w:bCs/>
      <w:sz w:val="24"/>
      <w:szCs w:val="24"/>
      <w:lang w:val="en-US" w:eastAsia="zh-CN" w:bidi="ar-SA"/>
    </w:rPr>
  </w:style>
  <w:style w:type="character" w:customStyle="1" w:styleId="70">
    <w:name w:val="标题 7 Char"/>
    <w:link w:val="8"/>
    <w:autoRedefine/>
    <w:qFormat/>
    <w:uiPriority w:val="0"/>
    <w:rPr>
      <w:rFonts w:eastAsia="宋体"/>
      <w:b/>
      <w:bCs/>
      <w:sz w:val="24"/>
      <w:szCs w:val="24"/>
      <w:lang w:val="en-US" w:eastAsia="zh-CN" w:bidi="ar-SA"/>
    </w:rPr>
  </w:style>
  <w:style w:type="character" w:customStyle="1" w:styleId="71">
    <w:name w:val="标题 8 Char"/>
    <w:link w:val="9"/>
    <w:autoRedefine/>
    <w:qFormat/>
    <w:uiPriority w:val="0"/>
    <w:rPr>
      <w:rFonts w:ascii="Arial" w:hAnsi="Arial" w:eastAsia="黑体"/>
      <w:sz w:val="24"/>
      <w:szCs w:val="24"/>
      <w:lang w:val="en-US" w:eastAsia="zh-CN" w:bidi="ar-SA"/>
    </w:rPr>
  </w:style>
  <w:style w:type="character" w:customStyle="1" w:styleId="72">
    <w:name w:val="标题 9 Char"/>
    <w:link w:val="10"/>
    <w:autoRedefine/>
    <w:qFormat/>
    <w:uiPriority w:val="0"/>
    <w:rPr>
      <w:rFonts w:ascii="Arial" w:hAnsi="Arial" w:eastAsia="黑体"/>
      <w:sz w:val="21"/>
      <w:szCs w:val="21"/>
      <w:lang w:val="en-US" w:eastAsia="zh-CN" w:bidi="ar-SA"/>
    </w:rPr>
  </w:style>
  <w:style w:type="character" w:customStyle="1" w:styleId="73">
    <w:name w:val="正文缩进 Char"/>
    <w:link w:val="12"/>
    <w:autoRedefine/>
    <w:qFormat/>
    <w:uiPriority w:val="0"/>
    <w:rPr>
      <w:rFonts w:eastAsia="宋体"/>
      <w:lang w:val="en-US" w:eastAsia="zh-CN" w:bidi="ar-SA"/>
    </w:rPr>
  </w:style>
  <w:style w:type="character" w:customStyle="1" w:styleId="74">
    <w:name w:val="批注文字 Char"/>
    <w:link w:val="15"/>
    <w:autoRedefine/>
    <w:qFormat/>
    <w:uiPriority w:val="0"/>
    <w:rPr>
      <w:rFonts w:eastAsia="宋体"/>
      <w:kern w:val="2"/>
      <w:sz w:val="21"/>
      <w:szCs w:val="24"/>
      <w:lang w:val="en-US" w:eastAsia="zh-CN" w:bidi="ar-SA"/>
    </w:rPr>
  </w:style>
  <w:style w:type="character" w:customStyle="1" w:styleId="75">
    <w:name w:val="正文文本 Char"/>
    <w:link w:val="18"/>
    <w:autoRedefine/>
    <w:qFormat/>
    <w:uiPriority w:val="0"/>
    <w:rPr>
      <w:rFonts w:eastAsia="宋体"/>
      <w:kern w:val="2"/>
      <w:sz w:val="21"/>
      <w:szCs w:val="24"/>
      <w:lang w:val="en-US" w:eastAsia="zh-CN" w:bidi="ar-SA"/>
    </w:rPr>
  </w:style>
  <w:style w:type="character" w:customStyle="1" w:styleId="76">
    <w:name w:val="文本块 Char"/>
    <w:link w:val="21"/>
    <w:autoRedefine/>
    <w:qFormat/>
    <w:uiPriority w:val="0"/>
    <w:rPr>
      <w:rFonts w:eastAsia="宋体"/>
      <w:kern w:val="2"/>
      <w:sz w:val="24"/>
      <w:lang w:val="en-US" w:eastAsia="zh-CN" w:bidi="ar-SA"/>
    </w:rPr>
  </w:style>
  <w:style w:type="character" w:customStyle="1" w:styleId="77">
    <w:name w:val="纯文本 Char"/>
    <w:link w:val="25"/>
    <w:autoRedefine/>
    <w:qFormat/>
    <w:uiPriority w:val="0"/>
    <w:rPr>
      <w:rFonts w:ascii="宋体" w:hAnsi="Courier New" w:eastAsia="宋体"/>
      <w:kern w:val="2"/>
      <w:sz w:val="24"/>
      <w:lang w:val="en-US" w:eastAsia="zh-CN" w:bidi="ar-SA"/>
    </w:rPr>
  </w:style>
  <w:style w:type="character" w:customStyle="1" w:styleId="78">
    <w:name w:val="批注框文本 Char"/>
    <w:link w:val="28"/>
    <w:autoRedefine/>
    <w:qFormat/>
    <w:uiPriority w:val="0"/>
    <w:rPr>
      <w:rFonts w:eastAsia="宋体"/>
      <w:kern w:val="2"/>
      <w:sz w:val="18"/>
      <w:szCs w:val="18"/>
      <w:lang w:val="en-US" w:eastAsia="zh-CN" w:bidi="ar-SA"/>
    </w:rPr>
  </w:style>
  <w:style w:type="character" w:customStyle="1" w:styleId="79">
    <w:name w:val="页脚 Char"/>
    <w:link w:val="29"/>
    <w:autoRedefine/>
    <w:qFormat/>
    <w:uiPriority w:val="0"/>
    <w:rPr>
      <w:rFonts w:eastAsia="宋体"/>
      <w:kern w:val="2"/>
      <w:sz w:val="18"/>
      <w:szCs w:val="18"/>
      <w:lang w:val="en-US" w:eastAsia="zh-CN" w:bidi="ar-SA"/>
    </w:rPr>
  </w:style>
  <w:style w:type="character" w:customStyle="1" w:styleId="80">
    <w:name w:val="页眉 Char"/>
    <w:link w:val="30"/>
    <w:autoRedefine/>
    <w:qFormat/>
    <w:uiPriority w:val="0"/>
    <w:rPr>
      <w:rFonts w:eastAsia="宋体"/>
      <w:kern w:val="2"/>
      <w:sz w:val="18"/>
      <w:szCs w:val="18"/>
      <w:lang w:val="en-US" w:eastAsia="zh-CN" w:bidi="ar-SA"/>
    </w:rPr>
  </w:style>
  <w:style w:type="character" w:customStyle="1" w:styleId="81">
    <w:name w:val="副标题 Char"/>
    <w:link w:val="33"/>
    <w:autoRedefine/>
    <w:qFormat/>
    <w:uiPriority w:val="0"/>
    <w:rPr>
      <w:rFonts w:ascii="Cambria" w:hAnsi="Cambria" w:eastAsia="宋体"/>
      <w:b/>
      <w:bCs/>
      <w:kern w:val="28"/>
      <w:sz w:val="32"/>
      <w:szCs w:val="32"/>
      <w:lang w:val="en-US" w:eastAsia="zh-CN" w:bidi="ar-SA"/>
    </w:rPr>
  </w:style>
  <w:style w:type="character" w:customStyle="1" w:styleId="82">
    <w:name w:val="标题 Char"/>
    <w:link w:val="43"/>
    <w:autoRedefine/>
    <w:qFormat/>
    <w:uiPriority w:val="0"/>
    <w:rPr>
      <w:rFonts w:ascii="Arial" w:hAnsi="Arial" w:eastAsia="宋体"/>
      <w:b/>
      <w:sz w:val="32"/>
      <w:lang w:val="en-US" w:eastAsia="zh-CN" w:bidi="ar-SA"/>
    </w:rPr>
  </w:style>
  <w:style w:type="character" w:customStyle="1" w:styleId="83">
    <w:name w:val="标题 3 Char"/>
    <w:link w:val="4"/>
    <w:autoRedefine/>
    <w:qFormat/>
    <w:uiPriority w:val="0"/>
    <w:rPr>
      <w:rFonts w:eastAsia="宋体"/>
      <w:b/>
      <w:bCs/>
      <w:kern w:val="2"/>
      <w:sz w:val="24"/>
      <w:szCs w:val="32"/>
      <w:lang w:val="en-US" w:eastAsia="zh-CN" w:bidi="ar-SA"/>
    </w:rPr>
  </w:style>
  <w:style w:type="character" w:customStyle="1" w:styleId="84">
    <w:name w:val="文档结构图 Char Char"/>
    <w:link w:val="85"/>
    <w:autoRedefine/>
    <w:qFormat/>
    <w:uiPriority w:val="0"/>
    <w:rPr>
      <w:sz w:val="24"/>
      <w:shd w:val="clear" w:color="auto" w:fill="000080"/>
      <w:lang w:bidi="ar-SA"/>
    </w:rPr>
  </w:style>
  <w:style w:type="paragraph" w:customStyle="1" w:styleId="85">
    <w:name w:val="Document Map1"/>
    <w:basedOn w:val="1"/>
    <w:link w:val="84"/>
    <w:autoRedefine/>
    <w:qFormat/>
    <w:uiPriority w:val="0"/>
    <w:pPr>
      <w:shd w:val="clear" w:color="auto" w:fill="000080"/>
    </w:pPr>
    <w:rPr>
      <w:kern w:val="0"/>
      <w:sz w:val="24"/>
      <w:szCs w:val="20"/>
      <w:shd w:val="clear" w:color="auto" w:fill="000080"/>
    </w:rPr>
  </w:style>
  <w:style w:type="character" w:customStyle="1" w:styleId="86">
    <w:name w:val="Book Title1"/>
    <w:autoRedefine/>
    <w:qFormat/>
    <w:uiPriority w:val="0"/>
    <w:rPr>
      <w:b/>
      <w:smallCaps/>
      <w:spacing w:val="5"/>
    </w:rPr>
  </w:style>
  <w:style w:type="character" w:customStyle="1" w:styleId="87">
    <w:name w:val="标题4 Char Char"/>
    <w:link w:val="88"/>
    <w:autoRedefine/>
    <w:qFormat/>
    <w:uiPriority w:val="0"/>
    <w:rPr>
      <w:rFonts w:ascii="Arial" w:hAnsi="Arial" w:eastAsia="宋体"/>
      <w:b/>
      <w:bCs/>
      <w:sz w:val="24"/>
      <w:szCs w:val="32"/>
      <w:lang w:val="en-US" w:eastAsia="zh-CN" w:bidi="ar-SA"/>
    </w:rPr>
  </w:style>
  <w:style w:type="paragraph" w:customStyle="1" w:styleId="88">
    <w:name w:val="标题4"/>
    <w:basedOn w:val="3"/>
    <w:next w:val="89"/>
    <w:link w:val="87"/>
    <w:autoRedefine/>
    <w:qFormat/>
    <w:uiPriority w:val="0"/>
    <w:pPr>
      <w:spacing w:line="413" w:lineRule="auto"/>
    </w:pPr>
    <w:rPr>
      <w:kern w:val="0"/>
      <w:sz w:val="24"/>
    </w:rPr>
  </w:style>
  <w:style w:type="paragraph" w:customStyle="1" w:styleId="89">
    <w:name w:val="Index 41"/>
    <w:basedOn w:val="1"/>
    <w:next w:val="1"/>
    <w:autoRedefine/>
    <w:qFormat/>
    <w:uiPriority w:val="0"/>
    <w:pPr>
      <w:ind w:left="600" w:leftChars="600"/>
    </w:pPr>
  </w:style>
  <w:style w:type="character" w:customStyle="1" w:styleId="90">
    <w:name w:val="font91"/>
    <w:autoRedefine/>
    <w:qFormat/>
    <w:uiPriority w:val="0"/>
    <w:rPr>
      <w:rFonts w:hint="eastAsia" w:ascii="宋体" w:hAnsi="宋体" w:eastAsia="宋体" w:cs="方正姚体"/>
      <w:b/>
      <w:bCs/>
      <w:color w:val="000000"/>
      <w:sz w:val="24"/>
      <w:szCs w:val="24"/>
      <w:u w:val="none"/>
    </w:rPr>
  </w:style>
  <w:style w:type="character" w:customStyle="1" w:styleId="91">
    <w:name w:val="批注框文本 Char1"/>
    <w:autoRedefine/>
    <w:qFormat/>
    <w:uiPriority w:val="0"/>
    <w:rPr>
      <w:kern w:val="2"/>
      <w:sz w:val="18"/>
    </w:rPr>
  </w:style>
  <w:style w:type="character" w:customStyle="1" w:styleId="92">
    <w:name w:val="Subtle Emphasis1"/>
    <w:autoRedefine/>
    <w:qFormat/>
    <w:uiPriority w:val="0"/>
    <w:rPr>
      <w:i/>
      <w:color w:val="808080"/>
    </w:rPr>
  </w:style>
  <w:style w:type="character" w:customStyle="1" w:styleId="93">
    <w:name w:val="段 Char"/>
    <w:link w:val="94"/>
    <w:autoRedefine/>
    <w:qFormat/>
    <w:uiPriority w:val="0"/>
    <w:rPr>
      <w:rFonts w:ascii="宋体"/>
      <w:sz w:val="21"/>
      <w:lang w:val="en-US" w:eastAsia="zh-CN" w:bidi="ar-SA"/>
    </w:rPr>
  </w:style>
  <w:style w:type="paragraph" w:customStyle="1" w:styleId="94">
    <w:name w:val="段"/>
    <w:link w:val="93"/>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5">
    <w:name w:val="005段落 Char Char"/>
    <w:link w:val="96"/>
    <w:autoRedefine/>
    <w:qFormat/>
    <w:uiPriority w:val="0"/>
    <w:rPr>
      <w:rFonts w:eastAsia="仿宋_GB2312"/>
      <w:kern w:val="2"/>
      <w:sz w:val="24"/>
      <w:szCs w:val="21"/>
      <w:lang w:val="en-US" w:eastAsia="zh-CN" w:bidi="ar-SA"/>
    </w:rPr>
  </w:style>
  <w:style w:type="paragraph" w:customStyle="1" w:styleId="96">
    <w:name w:val="005段落"/>
    <w:basedOn w:val="1"/>
    <w:link w:val="95"/>
    <w:autoRedefine/>
    <w:qFormat/>
    <w:uiPriority w:val="0"/>
    <w:pPr>
      <w:spacing w:line="360" w:lineRule="auto"/>
      <w:ind w:firstLine="480" w:firstLineChars="200"/>
    </w:pPr>
    <w:rPr>
      <w:rFonts w:eastAsia="仿宋_GB2312"/>
      <w:sz w:val="24"/>
      <w:szCs w:val="21"/>
    </w:rPr>
  </w:style>
  <w:style w:type="character" w:customStyle="1" w:styleId="97">
    <w:name w:val="Subtle Reference1"/>
    <w:autoRedefine/>
    <w:qFormat/>
    <w:uiPriority w:val="0"/>
    <w:rPr>
      <w:smallCaps/>
      <w:color w:val="C0504D"/>
      <w:u w:val="single"/>
    </w:rPr>
  </w:style>
  <w:style w:type="character" w:customStyle="1" w:styleId="98">
    <w:name w:val="font161"/>
    <w:autoRedefine/>
    <w:qFormat/>
    <w:uiPriority w:val="0"/>
    <w:rPr>
      <w:rFonts w:ascii="方正姚体" w:hAnsi="方正姚体" w:cs="方正姚体"/>
      <w:b/>
      <w:bCs/>
      <w:sz w:val="32"/>
      <w:szCs w:val="32"/>
    </w:rPr>
  </w:style>
  <w:style w:type="character" w:customStyle="1" w:styleId="99">
    <w:name w:val="Heading 2 Char"/>
    <w:autoRedefine/>
    <w:qFormat/>
    <w:uiPriority w:val="0"/>
    <w:rPr>
      <w:rFonts w:ascii="Arial" w:hAnsi="Arial" w:eastAsia="黑体"/>
      <w:b/>
      <w:bCs/>
      <w:kern w:val="2"/>
      <w:sz w:val="32"/>
      <w:szCs w:val="32"/>
      <w:lang w:val="en-US" w:eastAsia="zh-CN" w:bidi="ar-SA"/>
    </w:rPr>
  </w:style>
  <w:style w:type="character" w:customStyle="1" w:styleId="100">
    <w:name w:val="Comment Reference1"/>
    <w:autoRedefine/>
    <w:qFormat/>
    <w:uiPriority w:val="0"/>
    <w:rPr>
      <w:sz w:val="21"/>
    </w:rPr>
  </w:style>
  <w:style w:type="character" w:customStyle="1" w:styleId="101">
    <w:name w:val="textcontents"/>
    <w:autoRedefine/>
    <w:qFormat/>
    <w:uiPriority w:val="0"/>
  </w:style>
  <w:style w:type="character" w:customStyle="1" w:styleId="102">
    <w:name w:val="日期 Char Char"/>
    <w:link w:val="103"/>
    <w:autoRedefine/>
    <w:qFormat/>
    <w:uiPriority w:val="0"/>
    <w:rPr>
      <w:rFonts w:ascii="宋体"/>
      <w:sz w:val="28"/>
      <w:lang w:bidi="ar-SA"/>
    </w:rPr>
  </w:style>
  <w:style w:type="paragraph" w:customStyle="1" w:styleId="103">
    <w:name w:val="Date1"/>
    <w:basedOn w:val="1"/>
    <w:next w:val="1"/>
    <w:link w:val="102"/>
    <w:autoRedefine/>
    <w:qFormat/>
    <w:uiPriority w:val="0"/>
    <w:pPr>
      <w:ind w:left="100" w:leftChars="2500"/>
    </w:pPr>
    <w:rPr>
      <w:rFonts w:ascii="宋体"/>
      <w:kern w:val="0"/>
      <w:sz w:val="28"/>
      <w:szCs w:val="20"/>
    </w:rPr>
  </w:style>
  <w:style w:type="character" w:customStyle="1" w:styleId="104">
    <w:name w:val="Intense Emphasis1"/>
    <w:autoRedefine/>
    <w:qFormat/>
    <w:uiPriority w:val="0"/>
    <w:rPr>
      <w:b/>
      <w:i/>
      <w:color w:val="4F81BD"/>
    </w:rPr>
  </w:style>
  <w:style w:type="character" w:customStyle="1" w:styleId="105">
    <w:name w:val="批注主题 Char"/>
    <w:link w:val="106"/>
    <w:autoRedefine/>
    <w:qFormat/>
    <w:uiPriority w:val="0"/>
    <w:rPr>
      <w:rFonts w:ascii="宋体"/>
      <w:b/>
      <w:sz w:val="28"/>
      <w:lang w:bidi="ar-SA"/>
    </w:rPr>
  </w:style>
  <w:style w:type="paragraph" w:customStyle="1" w:styleId="106">
    <w:name w:val="Comment Subject1"/>
    <w:basedOn w:val="15"/>
    <w:next w:val="15"/>
    <w:link w:val="105"/>
    <w:autoRedefine/>
    <w:qFormat/>
    <w:uiPriority w:val="0"/>
    <w:rPr>
      <w:rFonts w:ascii="宋体"/>
      <w:b/>
      <w:kern w:val="0"/>
      <w:sz w:val="28"/>
      <w:szCs w:val="20"/>
    </w:rPr>
  </w:style>
  <w:style w:type="character" w:customStyle="1" w:styleId="107">
    <w:name w:val="Comment Text Char"/>
    <w:autoRedefine/>
    <w:qFormat/>
    <w:uiPriority w:val="0"/>
    <w:rPr>
      <w:rFonts w:ascii="Calibri" w:hAnsi="Calibri" w:eastAsia="宋体"/>
      <w:kern w:val="2"/>
      <w:sz w:val="21"/>
      <w:szCs w:val="22"/>
      <w:lang w:val="en-US" w:eastAsia="zh-CN" w:bidi="ar-SA"/>
    </w:rPr>
  </w:style>
  <w:style w:type="character" w:customStyle="1" w:styleId="108">
    <w:name w:val="Page Number1"/>
    <w:autoRedefine/>
    <w:qFormat/>
    <w:uiPriority w:val="0"/>
  </w:style>
  <w:style w:type="character" w:customStyle="1" w:styleId="109">
    <w:name w:val="Char Char8"/>
    <w:autoRedefine/>
    <w:qFormat/>
    <w:uiPriority w:val="0"/>
    <w:rPr>
      <w:rFonts w:ascii="Arial" w:hAnsi="Arial" w:eastAsia="黑体" w:cs="方正姚体"/>
      <w:b/>
      <w:bCs/>
      <w:kern w:val="2"/>
      <w:sz w:val="32"/>
      <w:szCs w:val="32"/>
      <w:lang w:val="en-US" w:eastAsia="zh-CN" w:bidi="ar-SA"/>
    </w:rPr>
  </w:style>
  <w:style w:type="character" w:customStyle="1" w:styleId="110">
    <w:name w:val="Intense Reference1"/>
    <w:autoRedefine/>
    <w:qFormat/>
    <w:uiPriority w:val="0"/>
    <w:rPr>
      <w:b/>
      <w:smallCaps/>
      <w:color w:val="C0504D"/>
      <w:spacing w:val="5"/>
      <w:u w:val="single"/>
    </w:rPr>
  </w:style>
  <w:style w:type="character" w:customStyle="1" w:styleId="111">
    <w:name w:val="Char Char2"/>
    <w:autoRedefine/>
    <w:qFormat/>
    <w:uiPriority w:val="0"/>
    <w:rPr>
      <w:rFonts w:eastAsia="宋体"/>
      <w:b/>
      <w:bCs/>
      <w:kern w:val="2"/>
      <w:sz w:val="24"/>
      <w:szCs w:val="32"/>
      <w:lang w:val="en-US" w:eastAsia="zh-CN" w:bidi="ar-SA"/>
    </w:rPr>
  </w:style>
  <w:style w:type="character" w:customStyle="1" w:styleId="112">
    <w:name w:val="正文文本 Char1"/>
    <w:autoRedefine/>
    <w:qFormat/>
    <w:uiPriority w:val="0"/>
    <w:rPr>
      <w:kern w:val="2"/>
      <w:sz w:val="22"/>
    </w:rPr>
  </w:style>
  <w:style w:type="character" w:customStyle="1" w:styleId="113">
    <w:name w:val="批注主题 Char1"/>
    <w:autoRedefine/>
    <w:qFormat/>
    <w:uiPriority w:val="0"/>
    <w:rPr>
      <w:b/>
      <w:kern w:val="2"/>
      <w:sz w:val="22"/>
    </w:rPr>
  </w:style>
  <w:style w:type="character" w:customStyle="1" w:styleId="114">
    <w:name w:val="标题3 Char"/>
    <w:autoRedefine/>
    <w:qFormat/>
    <w:uiPriority w:val="0"/>
    <w:rPr>
      <w:rFonts w:ascii="宋体" w:hAnsi="宋体" w:eastAsia="宋体"/>
      <w:kern w:val="2"/>
      <w:sz w:val="24"/>
      <w:szCs w:val="24"/>
      <w:lang w:val="en-US" w:eastAsia="zh-CN" w:bidi="ar-SA"/>
    </w:rPr>
  </w:style>
  <w:style w:type="character" w:customStyle="1" w:styleId="115">
    <w:name w:val="5正文 Char"/>
    <w:link w:val="116"/>
    <w:autoRedefine/>
    <w:qFormat/>
    <w:uiPriority w:val="0"/>
    <w:rPr>
      <w:rFonts w:eastAsia="仿宋_GB2312"/>
      <w:kern w:val="2"/>
      <w:sz w:val="24"/>
      <w:szCs w:val="24"/>
      <w:lang w:val="en-US" w:eastAsia="zh-CN" w:bidi="ar-SA"/>
    </w:rPr>
  </w:style>
  <w:style w:type="paragraph" w:customStyle="1" w:styleId="116">
    <w:name w:val="5正文"/>
    <w:basedOn w:val="1"/>
    <w:next w:val="1"/>
    <w:link w:val="115"/>
    <w:autoRedefine/>
    <w:qFormat/>
    <w:uiPriority w:val="0"/>
    <w:pPr>
      <w:spacing w:line="360" w:lineRule="auto"/>
      <w:ind w:firstLine="480" w:firstLineChars="200"/>
      <w:jc w:val="left"/>
    </w:pPr>
    <w:rPr>
      <w:rFonts w:eastAsia="仿宋_GB2312"/>
      <w:sz w:val="24"/>
    </w:rPr>
  </w:style>
  <w:style w:type="character" w:customStyle="1" w:styleId="117">
    <w:name w:val="Char Char7"/>
    <w:autoRedefine/>
    <w:qFormat/>
    <w:uiPriority w:val="0"/>
    <w:rPr>
      <w:rFonts w:ascii="Arial" w:hAnsi="Arial" w:eastAsia="黑体" w:cs="方正姚体"/>
      <w:b/>
      <w:bCs/>
      <w:kern w:val="2"/>
      <w:sz w:val="32"/>
      <w:szCs w:val="32"/>
      <w:lang w:val="en-US" w:eastAsia="zh-CN" w:bidi="ar-SA"/>
    </w:rPr>
  </w:style>
  <w:style w:type="character" w:customStyle="1" w:styleId="118">
    <w:name w:val="文档结构图 Char1"/>
    <w:autoRedefine/>
    <w:qFormat/>
    <w:uiPriority w:val="0"/>
    <w:rPr>
      <w:rFonts w:ascii="宋体"/>
      <w:kern w:val="2"/>
      <w:sz w:val="18"/>
    </w:rPr>
  </w:style>
  <w:style w:type="character" w:customStyle="1" w:styleId="119">
    <w:name w:val="批注文字 Char Char"/>
    <w:autoRedefine/>
    <w:qFormat/>
    <w:uiPriority w:val="0"/>
    <w:rPr>
      <w:rFonts w:ascii="宋体" w:hAnsi="Times New Roman" w:eastAsia="宋体"/>
      <w:sz w:val="20"/>
    </w:rPr>
  </w:style>
  <w:style w:type="character" w:customStyle="1" w:styleId="120">
    <w:name w:val="日期 Char1"/>
    <w:autoRedefine/>
    <w:qFormat/>
    <w:uiPriority w:val="0"/>
    <w:rPr>
      <w:kern w:val="2"/>
      <w:sz w:val="22"/>
    </w:rPr>
  </w:style>
  <w:style w:type="character" w:customStyle="1" w:styleId="121">
    <w:name w:val="明显引用 Char"/>
    <w:link w:val="122"/>
    <w:autoRedefine/>
    <w:qFormat/>
    <w:uiPriority w:val="0"/>
    <w:rPr>
      <w:rFonts w:ascii="Calibri" w:hAnsi="Calibri" w:eastAsia="宋体"/>
      <w:b/>
      <w:bCs/>
      <w:i/>
      <w:iCs/>
      <w:color w:val="4F81BD"/>
      <w:kern w:val="2"/>
      <w:sz w:val="21"/>
      <w:szCs w:val="22"/>
      <w:lang w:val="en-US" w:eastAsia="zh-CN" w:bidi="ar-SA"/>
    </w:rPr>
  </w:style>
  <w:style w:type="paragraph" w:customStyle="1" w:styleId="122">
    <w:name w:val="Intense Quote1"/>
    <w:basedOn w:val="1"/>
    <w:next w:val="1"/>
    <w:link w:val="121"/>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3">
    <w:name w:val="Heading 3 Char"/>
    <w:autoRedefine/>
    <w:qFormat/>
    <w:uiPriority w:val="0"/>
    <w:rPr>
      <w:rFonts w:eastAsia="宋体"/>
      <w:b/>
      <w:bCs/>
      <w:kern w:val="2"/>
      <w:sz w:val="32"/>
      <w:szCs w:val="32"/>
      <w:lang w:val="en-US" w:eastAsia="zh-CN" w:bidi="ar-SA"/>
    </w:rPr>
  </w:style>
  <w:style w:type="character" w:customStyle="1" w:styleId="124">
    <w:name w:val="Heading 1 Char"/>
    <w:autoRedefine/>
    <w:qFormat/>
    <w:uiPriority w:val="0"/>
    <w:rPr>
      <w:rFonts w:eastAsia="宋体"/>
      <w:b/>
      <w:bCs/>
      <w:kern w:val="44"/>
      <w:sz w:val="44"/>
      <w:szCs w:val="44"/>
      <w:lang w:val="en-US" w:eastAsia="zh-CN" w:bidi="ar-SA"/>
    </w:rPr>
  </w:style>
  <w:style w:type="character" w:customStyle="1" w:styleId="125">
    <w:name w:val="标题5 Char Char"/>
    <w:link w:val="126"/>
    <w:autoRedefine/>
    <w:qFormat/>
    <w:uiPriority w:val="0"/>
    <w:rPr>
      <w:rFonts w:ascii="Arial" w:hAnsi="Arial" w:eastAsia="宋体"/>
      <w:b/>
      <w:bCs/>
      <w:sz w:val="24"/>
      <w:szCs w:val="32"/>
      <w:lang w:val="en-US" w:eastAsia="zh-CN" w:bidi="ar-SA"/>
    </w:rPr>
  </w:style>
  <w:style w:type="paragraph" w:customStyle="1" w:styleId="126">
    <w:name w:val="标题5"/>
    <w:basedOn w:val="4"/>
    <w:link w:val="125"/>
    <w:autoRedefine/>
    <w:qFormat/>
    <w:uiPriority w:val="0"/>
    <w:pPr>
      <w:spacing w:before="260" w:after="260" w:line="413" w:lineRule="auto"/>
    </w:pPr>
    <w:rPr>
      <w:rFonts w:ascii="Arial" w:hAnsi="Arial"/>
      <w:kern w:val="0"/>
    </w:rPr>
  </w:style>
  <w:style w:type="paragraph" w:customStyle="1" w:styleId="127">
    <w:name w:val="002节"/>
    <w:basedOn w:val="128"/>
    <w:next w:val="96"/>
    <w:autoRedefine/>
    <w:qFormat/>
    <w:uiPriority w:val="0"/>
    <w:pPr>
      <w:outlineLvl w:val="1"/>
    </w:pPr>
    <w:rPr>
      <w:sz w:val="30"/>
    </w:rPr>
  </w:style>
  <w:style w:type="paragraph" w:customStyle="1" w:styleId="128">
    <w:name w:val="003 条"/>
    <w:basedOn w:val="96"/>
    <w:next w:val="96"/>
    <w:autoRedefine/>
    <w:qFormat/>
    <w:uiPriority w:val="0"/>
    <w:pPr>
      <w:spacing w:after="156" w:afterLines="50"/>
      <w:ind w:firstLine="0" w:firstLineChars="0"/>
      <w:outlineLvl w:val="2"/>
    </w:pPr>
    <w:rPr>
      <w:rFonts w:eastAsia="黑体"/>
      <w:sz w:val="28"/>
    </w:rPr>
  </w:style>
  <w:style w:type="paragraph" w:customStyle="1" w:styleId="129">
    <w:name w:val="et13"/>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30">
    <w:name w:val="样式 (西文) 仿宋_GB2312 (中文) 仿宋_GB2312 四号 行距: 1.5 倍行距 首行缩进:  2 字符"/>
    <w:basedOn w:val="1"/>
    <w:autoRedefine/>
    <w:qFormat/>
    <w:uiPriority w:val="0"/>
    <w:pPr>
      <w:adjustRightInd w:val="0"/>
      <w:snapToGrid w:val="0"/>
      <w:spacing w:line="360" w:lineRule="auto"/>
      <w:ind w:firstLine="200" w:firstLineChars="200"/>
    </w:pPr>
    <w:rPr>
      <w:rFonts w:ascii="仿宋_GB2312" w:eastAsia="仿宋_GB2312" w:cs="宋体"/>
      <w:sz w:val="28"/>
      <w:szCs w:val="20"/>
    </w:rPr>
  </w:style>
  <w:style w:type="paragraph" w:customStyle="1" w:styleId="131">
    <w:name w:val="样式 标题 1 + 黑体 三号 非加粗 居中 段前: 6 磅 段后: 6 磅 行距: 固定值 20 磅"/>
    <w:basedOn w:val="2"/>
    <w:autoRedefine/>
    <w:qFormat/>
    <w:uiPriority w:val="0"/>
    <w:pPr>
      <w:spacing w:before="120" w:after="120" w:line="400" w:lineRule="exact"/>
    </w:pPr>
    <w:rPr>
      <w:rFonts w:ascii="黑体" w:hAnsi="黑体" w:eastAsia="黑体" w:cs="宋体"/>
      <w:b w:val="0"/>
      <w:bCs w:val="0"/>
      <w:szCs w:val="20"/>
    </w:rPr>
  </w:style>
  <w:style w:type="paragraph" w:customStyle="1" w:styleId="132">
    <w:name w:val="4表中文字"/>
    <w:basedOn w:val="4"/>
    <w:autoRedefine/>
    <w:qFormat/>
    <w:uiPriority w:val="0"/>
    <w:pPr>
      <w:spacing w:before="120" w:after="120"/>
    </w:pPr>
    <w:rPr>
      <w:rFonts w:eastAsia="黑体"/>
      <w:sz w:val="28"/>
      <w:szCs w:val="28"/>
    </w:rPr>
  </w:style>
  <w:style w:type="paragraph" w:customStyle="1" w:styleId="133">
    <w:name w:val="et42"/>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34">
    <w:name w:val="Default Paragraph Font Para Char"/>
    <w:basedOn w:val="1"/>
    <w:autoRedefine/>
    <w:qFormat/>
    <w:uiPriority w:val="0"/>
    <w:pPr>
      <w:widowControl/>
      <w:spacing w:after="160" w:line="240" w:lineRule="exact"/>
      <w:jc w:val="left"/>
    </w:pPr>
  </w:style>
  <w:style w:type="paragraph" w:customStyle="1" w:styleId="135">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36">
    <w:name w:val="et28"/>
    <w:basedOn w:val="1"/>
    <w:autoRedefine/>
    <w:qFormat/>
    <w:uiPriority w:val="0"/>
    <w:pPr>
      <w:widowControl/>
      <w:spacing w:before="100" w:beforeAutospacing="1" w:after="100" w:afterAutospacing="1"/>
      <w:jc w:val="left"/>
      <w:textAlignment w:val="center"/>
    </w:pPr>
    <w:rPr>
      <w:rFonts w:ascii="仿宋" w:hAnsi="仿宋" w:eastAsia="仿宋" w:cs="宋体"/>
      <w:color w:val="000000"/>
      <w:kern w:val="0"/>
      <w:sz w:val="24"/>
    </w:rPr>
  </w:style>
  <w:style w:type="paragraph" w:customStyle="1" w:styleId="137">
    <w:name w:val="Revision1"/>
    <w:autoRedefine/>
    <w:qFormat/>
    <w:uiPriority w:val="0"/>
    <w:rPr>
      <w:rFonts w:ascii="Times New Roman" w:hAnsi="Times New Roman" w:eastAsia="宋体" w:cs="Calibri"/>
      <w:kern w:val="2"/>
      <w:sz w:val="21"/>
      <w:szCs w:val="24"/>
      <w:lang w:val="en-US" w:eastAsia="zh-CN" w:bidi="ar-SA"/>
    </w:rPr>
  </w:style>
  <w:style w:type="paragraph" w:customStyle="1" w:styleId="138">
    <w:name w:val="et10"/>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39">
    <w:name w:val="et44"/>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0">
    <w:name w:val="et35"/>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1">
    <w:name w:val="et26"/>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2">
    <w:name w:val="et41"/>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3">
    <w:name w:val="et18"/>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4">
    <w:name w:val="et33"/>
    <w:basedOn w:val="1"/>
    <w:autoRedefine/>
    <w:qFormat/>
    <w:uiPriority w:val="0"/>
    <w:pPr>
      <w:widowControl/>
      <w:spacing w:before="100" w:beforeAutospacing="1" w:after="100" w:afterAutospacing="1"/>
      <w:jc w:val="left"/>
      <w:textAlignment w:val="center"/>
    </w:pPr>
    <w:rPr>
      <w:rFonts w:ascii="仿宋" w:hAnsi="仿宋" w:eastAsia="仿宋" w:cs="宋体"/>
      <w:color w:val="000000"/>
      <w:kern w:val="0"/>
      <w:sz w:val="24"/>
    </w:rPr>
  </w:style>
  <w:style w:type="paragraph" w:customStyle="1" w:styleId="145">
    <w:name w:val="Char Char1 Char Char Char"/>
    <w:basedOn w:val="1"/>
    <w:autoRedefine/>
    <w:qFormat/>
    <w:uiPriority w:val="0"/>
    <w:rPr>
      <w:szCs w:val="20"/>
    </w:rPr>
  </w:style>
  <w:style w:type="paragraph" w:customStyle="1" w:styleId="146">
    <w:name w:val="et48"/>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7">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4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0">
    <w:name w:val="样式 标题 3 + (中文) 黑体 小四 非加粗 段前: 7.8 磅 段后: 0 磅 行距: 固定值 20 磅"/>
    <w:basedOn w:val="4"/>
    <w:autoRedefine/>
    <w:qFormat/>
    <w:uiPriority w:val="0"/>
    <w:pPr>
      <w:spacing w:line="400" w:lineRule="exact"/>
    </w:pPr>
    <w:rPr>
      <w:rFonts w:eastAsia="黑体" w:cs="宋体"/>
      <w:b w:val="0"/>
      <w:bCs w:val="0"/>
      <w:szCs w:val="20"/>
    </w:rPr>
  </w:style>
  <w:style w:type="paragraph" w:customStyle="1" w:styleId="151">
    <w:name w:val="样式3"/>
    <w:basedOn w:val="4"/>
    <w:autoRedefine/>
    <w:qFormat/>
    <w:uiPriority w:val="0"/>
    <w:pPr>
      <w:spacing w:before="260" w:after="260" w:line="415" w:lineRule="auto"/>
    </w:pPr>
    <w:rPr>
      <w:rFonts w:eastAsia="Arial"/>
      <w:sz w:val="32"/>
    </w:rPr>
  </w:style>
  <w:style w:type="paragraph" w:customStyle="1" w:styleId="152">
    <w:name w:val="二级条标题"/>
    <w:basedOn w:val="153"/>
    <w:next w:val="1"/>
    <w:autoRedefine/>
    <w:qFormat/>
    <w:uiPriority w:val="0"/>
    <w:pPr>
      <w:outlineLvl w:val="3"/>
    </w:pPr>
  </w:style>
  <w:style w:type="paragraph" w:customStyle="1" w:styleId="153">
    <w:name w:val="一级条标题"/>
    <w:next w:val="1"/>
    <w:autoRedefine/>
    <w:qFormat/>
    <w:uiPriority w:val="0"/>
    <w:pPr>
      <w:outlineLvl w:val="2"/>
    </w:pPr>
    <w:rPr>
      <w:rFonts w:ascii="Times New Roman" w:hAnsi="Times New Roman" w:eastAsia="黑体" w:cs="Times New Roman"/>
      <w:sz w:val="21"/>
      <w:lang w:val="en-US" w:eastAsia="zh-CN" w:bidi="ar-SA"/>
    </w:rPr>
  </w:style>
  <w:style w:type="paragraph" w:customStyle="1" w:styleId="154">
    <w:name w:val="et31"/>
    <w:basedOn w:val="1"/>
    <w:autoRedefine/>
    <w:qFormat/>
    <w:uiPriority w:val="0"/>
    <w:pPr>
      <w:widowControl/>
      <w:spacing w:before="100" w:beforeAutospacing="1" w:after="100" w:afterAutospacing="1"/>
      <w:jc w:val="left"/>
      <w:textAlignment w:val="center"/>
    </w:pPr>
    <w:rPr>
      <w:rFonts w:ascii="仿宋" w:hAnsi="仿宋" w:eastAsia="仿宋" w:cs="宋体"/>
      <w:color w:val="000000"/>
      <w:kern w:val="0"/>
      <w:sz w:val="24"/>
    </w:rPr>
  </w:style>
  <w:style w:type="paragraph" w:customStyle="1" w:styleId="155">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6">
    <w:name w:val="et37"/>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7">
    <w:name w:val="et29"/>
    <w:basedOn w:val="1"/>
    <w:autoRedefine/>
    <w:qFormat/>
    <w:uiPriority w:val="0"/>
    <w:pPr>
      <w:widowControl/>
      <w:spacing w:before="100" w:beforeAutospacing="1" w:after="100" w:afterAutospacing="1"/>
      <w:jc w:val="left"/>
      <w:textAlignment w:val="center"/>
    </w:pPr>
    <w:rPr>
      <w:rFonts w:ascii="仿宋" w:hAnsi="仿宋" w:eastAsia="仿宋" w:cs="宋体"/>
      <w:color w:val="000000"/>
      <w:kern w:val="0"/>
      <w:sz w:val="24"/>
    </w:rPr>
  </w:style>
  <w:style w:type="paragraph" w:customStyle="1" w:styleId="158">
    <w:name w:val="et30"/>
    <w:basedOn w:val="1"/>
    <w:autoRedefine/>
    <w:qFormat/>
    <w:uiPriority w:val="0"/>
    <w:pPr>
      <w:widowControl/>
      <w:spacing w:before="100" w:beforeAutospacing="1" w:after="100" w:afterAutospacing="1"/>
      <w:jc w:val="left"/>
      <w:textAlignment w:val="center"/>
    </w:pPr>
    <w:rPr>
      <w:rFonts w:ascii="仿宋" w:hAnsi="仿宋" w:eastAsia="仿宋" w:cs="宋体"/>
      <w:color w:val="000000"/>
      <w:kern w:val="0"/>
      <w:sz w:val="24"/>
    </w:rPr>
  </w:style>
  <w:style w:type="paragraph" w:customStyle="1" w:styleId="159">
    <w:name w:val="Char"/>
    <w:basedOn w:val="1"/>
    <w:autoRedefine/>
    <w:qFormat/>
    <w:uiPriority w:val="0"/>
    <w:pPr>
      <w:snapToGrid w:val="0"/>
      <w:spacing w:line="360" w:lineRule="auto"/>
      <w:ind w:firstLine="200" w:firstLineChars="200"/>
    </w:pPr>
    <w:rPr>
      <w:rFonts w:eastAsia="仿宋_GB2312"/>
      <w:sz w:val="24"/>
    </w:rPr>
  </w:style>
  <w:style w:type="paragraph" w:customStyle="1" w:styleId="160">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1">
    <w:name w:val="1"/>
    <w:basedOn w:val="1"/>
    <w:next w:val="1"/>
    <w:autoRedefine/>
    <w:qFormat/>
    <w:uiPriority w:val="0"/>
  </w:style>
  <w:style w:type="paragraph" w:customStyle="1" w:styleId="162">
    <w:name w:val="默认段落字体 Para 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63">
    <w:name w:val="样式 段 + 首行缩进:  2 字符"/>
    <w:basedOn w:val="94"/>
    <w:autoRedefine/>
    <w:qFormat/>
    <w:uiPriority w:val="0"/>
    <w:pPr>
      <w:ind w:firstLine="420"/>
    </w:pPr>
    <w:rPr>
      <w:rFonts w:ascii="Times New Roman" w:cs="宋体"/>
      <w:szCs w:val="21"/>
    </w:rPr>
  </w:style>
  <w:style w:type="paragraph" w:customStyle="1" w:styleId="164">
    <w:name w:val="et4"/>
    <w:basedOn w:val="1"/>
    <w:autoRedefine/>
    <w:qFormat/>
    <w:uiPriority w:val="0"/>
    <w:pPr>
      <w:widowControl/>
      <w:spacing w:before="100" w:beforeAutospacing="1" w:after="100" w:afterAutospacing="1"/>
      <w:jc w:val="left"/>
      <w:textAlignment w:val="center"/>
    </w:pPr>
    <w:rPr>
      <w:rFonts w:ascii="黑体" w:hAnsi="宋体" w:eastAsia="黑体" w:cs="宋体"/>
      <w:color w:val="000000"/>
      <w:kern w:val="0"/>
      <w:sz w:val="24"/>
    </w:rPr>
  </w:style>
  <w:style w:type="paragraph" w:customStyle="1" w:styleId="165">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6">
    <w:name w:val="默认段落字体 Para Char"/>
    <w:basedOn w:val="1"/>
    <w:autoRedefine/>
    <w:qFormat/>
    <w:uiPriority w:val="0"/>
    <w:pPr>
      <w:adjustRightInd w:val="0"/>
      <w:spacing w:line="360" w:lineRule="auto"/>
    </w:pPr>
  </w:style>
  <w:style w:type="paragraph" w:customStyle="1" w:styleId="167">
    <w:name w:val="TOC Heading1"/>
    <w:basedOn w:val="2"/>
    <w:next w:val="1"/>
    <w:autoRedefine/>
    <w:qFormat/>
    <w:uiPriority w:val="0"/>
    <w:pPr>
      <w:spacing w:before="340" w:after="330" w:line="576" w:lineRule="auto"/>
      <w:outlineLvl w:val="9"/>
    </w:pPr>
    <w:rPr>
      <w:rFonts w:ascii="Calibri" w:hAnsi="Calibri"/>
    </w:rPr>
  </w:style>
  <w:style w:type="paragraph" w:customStyle="1" w:styleId="168">
    <w:name w:val="样式1"/>
    <w:basedOn w:val="1"/>
    <w:next w:val="5"/>
    <w:autoRedefine/>
    <w:qFormat/>
    <w:uiPriority w:val="0"/>
    <w:pPr>
      <w:spacing w:line="360" w:lineRule="auto"/>
      <w:ind w:firstLine="420" w:firstLineChars="200"/>
    </w:pPr>
    <w:rPr>
      <w:rFonts w:ascii="宋体" w:hAnsi="宋体"/>
      <w:szCs w:val="21"/>
    </w:rPr>
  </w:style>
  <w:style w:type="paragraph" w:customStyle="1" w:styleId="169">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70">
    <w:name w:val="et47"/>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71">
    <w:name w:val="et43"/>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72">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73">
    <w:name w:val="et8"/>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74">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75">
    <w:name w:val="_Style 6"/>
    <w:basedOn w:val="2"/>
    <w:next w:val="1"/>
    <w:autoRedefine/>
    <w:qFormat/>
    <w:uiPriority w:val="0"/>
    <w:pPr>
      <w:outlineLvl w:val="9"/>
    </w:pPr>
  </w:style>
  <w:style w:type="paragraph" w:customStyle="1" w:styleId="176">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77">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78">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79">
    <w:name w:val="et39"/>
    <w:basedOn w:val="1"/>
    <w:autoRedefine/>
    <w:qFormat/>
    <w:uiPriority w:val="0"/>
    <w:pPr>
      <w:widowControl/>
      <w:spacing w:before="100" w:beforeAutospacing="1" w:after="100" w:afterAutospacing="1"/>
      <w:jc w:val="left"/>
      <w:textAlignment w:val="center"/>
    </w:pPr>
    <w:rPr>
      <w:rFonts w:ascii="仿宋" w:hAnsi="仿宋" w:eastAsia="仿宋" w:cs="宋体"/>
      <w:color w:val="000000"/>
      <w:kern w:val="0"/>
      <w:sz w:val="24"/>
    </w:rPr>
  </w:style>
  <w:style w:type="paragraph" w:customStyle="1" w:styleId="180">
    <w:name w:val="et40"/>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81">
    <w:name w:val="列出段落1"/>
    <w:basedOn w:val="1"/>
    <w:autoRedefine/>
    <w:qFormat/>
    <w:uiPriority w:val="0"/>
    <w:pPr>
      <w:widowControl/>
      <w:spacing w:line="357" w:lineRule="atLeast"/>
      <w:ind w:firstLine="420" w:firstLineChars="200"/>
      <w:textAlignment w:val="baseline"/>
    </w:pPr>
    <w:rPr>
      <w:color w:val="000000"/>
      <w:kern w:val="0"/>
      <w:szCs w:val="20"/>
      <w:u w:color="000000"/>
    </w:rPr>
  </w:style>
  <w:style w:type="paragraph" w:customStyle="1" w:styleId="182">
    <w:name w:val="List Paragraph1"/>
    <w:basedOn w:val="1"/>
    <w:autoRedefine/>
    <w:qFormat/>
    <w:uiPriority w:val="0"/>
    <w:pPr>
      <w:ind w:firstLine="420" w:firstLineChars="200"/>
    </w:pPr>
    <w:rPr>
      <w:rFonts w:ascii="Calibri" w:hAnsi="Calibri"/>
      <w:szCs w:val="22"/>
    </w:rPr>
  </w:style>
  <w:style w:type="paragraph" w:customStyle="1" w:styleId="183">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84">
    <w:name w:val="et46"/>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85">
    <w:name w:val="et34"/>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86">
    <w:name w:val="font9"/>
    <w:basedOn w:val="1"/>
    <w:autoRedefine/>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8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hint="eastAsia" w:ascii="Courier New" w:hAnsi="Courier New"/>
      <w:sz w:val="20"/>
      <w:szCs w:val="20"/>
    </w:rPr>
  </w:style>
  <w:style w:type="paragraph" w:customStyle="1" w:styleId="188">
    <w:name w:val="表格"/>
    <w:basedOn w:val="1"/>
    <w:autoRedefine/>
    <w:qFormat/>
    <w:uiPriority w:val="0"/>
    <w:pPr>
      <w:jc w:val="center"/>
      <w:textAlignment w:val="center"/>
    </w:pPr>
    <w:rPr>
      <w:rFonts w:ascii="华文细黑" w:hAnsi="华文细黑"/>
      <w:kern w:val="0"/>
      <w:szCs w:val="20"/>
    </w:rPr>
  </w:style>
  <w:style w:type="paragraph" w:customStyle="1" w:styleId="189">
    <w:name w:val="No Spacing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91">
    <w:name w:val="et25"/>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92">
    <w:name w:val="样式4"/>
    <w:basedOn w:val="4"/>
    <w:autoRedefine/>
    <w:qFormat/>
    <w:uiPriority w:val="0"/>
    <w:pPr>
      <w:spacing w:before="260" w:after="260" w:line="415" w:lineRule="auto"/>
    </w:pPr>
    <w:rPr>
      <w:rFonts w:eastAsia="Arial"/>
      <w:sz w:val="32"/>
    </w:rPr>
  </w:style>
  <w:style w:type="paragraph" w:customStyle="1" w:styleId="19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94">
    <w:name w:val="et36"/>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95">
    <w:name w:val="p0"/>
    <w:basedOn w:val="1"/>
    <w:autoRedefine/>
    <w:qFormat/>
    <w:uiPriority w:val="0"/>
    <w:pPr>
      <w:widowControl/>
    </w:pPr>
    <w:rPr>
      <w:rFonts w:ascii="Calibri" w:hAnsi="Calibri" w:cs="宋体"/>
      <w:kern w:val="0"/>
      <w:szCs w:val="21"/>
    </w:rPr>
  </w:style>
  <w:style w:type="paragraph" w:customStyle="1" w:styleId="19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7">
    <w:name w:val="样式2"/>
    <w:basedOn w:val="29"/>
    <w:autoRedefine/>
    <w:qFormat/>
    <w:uiPriority w:val="0"/>
    <w:pPr>
      <w:pBdr>
        <w:top w:val="thinThickSmallGap" w:color="auto" w:sz="24" w:space="1"/>
      </w:pBdr>
    </w:pPr>
    <w:rPr>
      <w:rFonts w:ascii="黑体" w:eastAsia="黑体"/>
      <w:b/>
      <w:i/>
    </w:rPr>
  </w:style>
  <w:style w:type="paragraph" w:customStyle="1" w:styleId="198">
    <w:name w:val="et27"/>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99">
    <w:name w:val="Table Paragraph"/>
    <w:basedOn w:val="1"/>
    <w:autoRedefine/>
    <w:qFormat/>
    <w:uiPriority w:val="1"/>
    <w:rPr>
      <w:rFonts w:ascii="宋体" w:hAnsi="宋体" w:cs="宋体"/>
      <w:lang w:val="zh-CN" w:bidi="zh-CN"/>
    </w:rPr>
  </w:style>
  <w:style w:type="paragraph" w:customStyle="1" w:styleId="200">
    <w:name w:val="Char Char Char Char"/>
    <w:basedOn w:val="1"/>
    <w:autoRedefine/>
    <w:qFormat/>
    <w:uiPriority w:val="0"/>
  </w:style>
  <w:style w:type="paragraph" w:customStyle="1" w:styleId="201">
    <w:name w:val="et49"/>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02">
    <w:name w:val="Normal (Web)1"/>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203">
    <w:name w:val="Char1 Char Char Char Char Char Char"/>
    <w:basedOn w:val="1"/>
    <w:autoRedefine/>
    <w:qFormat/>
    <w:uiPriority w:val="0"/>
    <w:rPr>
      <w:rFonts w:ascii="Tahoma" w:hAnsi="Tahoma"/>
      <w:sz w:val="24"/>
      <w:szCs w:val="20"/>
    </w:rPr>
  </w:style>
  <w:style w:type="paragraph" w:customStyle="1" w:styleId="204">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05">
    <w:name w:val="Normal Indent1"/>
    <w:basedOn w:val="1"/>
    <w:autoRedefine/>
    <w:qFormat/>
    <w:uiPriority w:val="0"/>
    <w:pPr>
      <w:adjustRightInd w:val="0"/>
      <w:spacing w:line="360" w:lineRule="atLeast"/>
      <w:ind w:firstLine="482"/>
      <w:textAlignment w:val="baseline"/>
    </w:pPr>
    <w:rPr>
      <w:kern w:val="0"/>
      <w:sz w:val="24"/>
      <w:szCs w:val="20"/>
    </w:rPr>
  </w:style>
  <w:style w:type="paragraph" w:customStyle="1" w:styleId="206">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07">
    <w:name w:val="et45"/>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08">
    <w:name w:val="章标题"/>
    <w:next w:val="1"/>
    <w:autoRedefine/>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0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10">
    <w:name w:val="主表格"/>
    <w:basedOn w:val="1"/>
    <w:autoRedefine/>
    <w:qFormat/>
    <w:uiPriority w:val="0"/>
    <w:pPr>
      <w:widowControl/>
      <w:jc w:val="center"/>
    </w:pPr>
    <w:rPr>
      <w:rFonts w:ascii="仿宋_GB2312" w:hAnsi="仿宋_GB2312" w:eastAsia="仿宋_GB2312" w:cs="宋体"/>
      <w:kern w:val="0"/>
      <w:sz w:val="24"/>
    </w:rPr>
  </w:style>
  <w:style w:type="paragraph" w:customStyle="1" w:styleId="211">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12">
    <w:name w:val="列出段落2"/>
    <w:basedOn w:val="1"/>
    <w:autoRedefine/>
    <w:qFormat/>
    <w:uiPriority w:val="0"/>
    <w:pPr>
      <w:ind w:firstLine="420" w:firstLineChars="200"/>
    </w:pPr>
    <w:rPr>
      <w:rFonts w:ascii="Calibri" w:hAnsi="Calibri"/>
      <w:szCs w:val="22"/>
    </w:rPr>
  </w:style>
  <w:style w:type="paragraph" w:customStyle="1" w:styleId="213">
    <w:name w:val="Char Char1 Char Char Char1"/>
    <w:basedOn w:val="1"/>
    <w:autoRedefine/>
    <w:qFormat/>
    <w:uiPriority w:val="0"/>
    <w:rPr>
      <w:szCs w:val="20"/>
    </w:rPr>
  </w:style>
  <w:style w:type="paragraph" w:customStyle="1" w:styleId="214">
    <w:name w:val="表格文字"/>
    <w:basedOn w:val="1"/>
    <w:autoRedefine/>
    <w:qFormat/>
    <w:uiPriority w:val="0"/>
    <w:pPr>
      <w:adjustRightInd w:val="0"/>
      <w:spacing w:line="420" w:lineRule="atLeast"/>
      <w:jc w:val="left"/>
      <w:textAlignment w:val="baseline"/>
    </w:pPr>
    <w:rPr>
      <w:kern w:val="0"/>
      <w:szCs w:val="20"/>
    </w:rPr>
  </w:style>
  <w:style w:type="paragraph" w:styleId="215">
    <w:name w:val="List Paragraph"/>
    <w:basedOn w:val="1"/>
    <w:autoRedefine/>
    <w:qFormat/>
    <w:uiPriority w:val="1"/>
    <w:pPr>
      <w:autoSpaceDE w:val="0"/>
      <w:autoSpaceDN w:val="0"/>
      <w:ind w:left="516" w:hanging="473"/>
      <w:jc w:val="left"/>
    </w:pPr>
    <w:rPr>
      <w:rFonts w:ascii="宋体" w:hAnsi="宋体" w:cs="宋体"/>
      <w:kern w:val="0"/>
      <w:sz w:val="22"/>
      <w:szCs w:val="22"/>
      <w:lang w:val="zh-CN" w:bidi="zh-CN"/>
    </w:rPr>
  </w:style>
  <w:style w:type="paragraph" w:customStyle="1" w:styleId="216">
    <w:name w:val="正文格式"/>
    <w:basedOn w:val="18"/>
    <w:autoRedefine/>
    <w:qFormat/>
    <w:uiPriority w:val="0"/>
    <w:pPr>
      <w:widowControl/>
      <w:adjustRightInd w:val="0"/>
      <w:snapToGrid w:val="0"/>
      <w:spacing w:after="0" w:line="400" w:lineRule="atLeast"/>
      <w:ind w:firstLine="482"/>
      <w:textAlignment w:val="baseline"/>
    </w:pPr>
    <w:rPr>
      <w:szCs w:val="20"/>
    </w:rPr>
  </w:style>
  <w:style w:type="paragraph" w:styleId="217">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18">
    <w:name w:val="样式 首行缩进:  2 字符"/>
    <w:basedOn w:val="1"/>
    <w:autoRedefine/>
    <w:qFormat/>
    <w:uiPriority w:val="0"/>
    <w:pPr>
      <w:ind w:firstLine="560"/>
    </w:pPr>
    <w:rPr>
      <w:rFonts w:eastAsia="仿宋_GB2312" w:cs="宋体"/>
      <w:sz w:val="24"/>
    </w:rPr>
  </w:style>
  <w:style w:type="table" w:customStyle="1" w:styleId="2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2DDEB-961E-4ACD-A6BA-36A691DC725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155</Pages>
  <Words>14978</Words>
  <Characters>16476</Characters>
  <Lines>321</Lines>
  <Paragraphs>90</Paragraphs>
  <TotalTime>32</TotalTime>
  <ScaleCrop>false</ScaleCrop>
  <LinksUpToDate>false</LinksUpToDate>
  <CharactersWithSpaces>16894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2016-08-08T09:45:00Z</dcterms:created>
  <dc:creator>天勤</dc:creator>
  <cp:lastModifiedBy>山东善汇李瑾</cp:lastModifiedBy>
  <cp:lastPrinted>2024-10-08T01:55:00Z</cp:lastPrinted>
  <dcterms:modified xsi:type="dcterms:W3CDTF">2026-02-11T06:34:48Z</dcterms:modified>
  <dc:title>曹县闫店楼高标1-4#</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FDC24132800D4FBF9A9E28D814085493_13</vt:lpwstr>
  </property>
  <property fmtid="{D5CDD505-2E9C-101B-9397-08002B2CF9AE}" pid="4" name="KSOTemplateDocerSaveRecord">
    <vt:lpwstr>eyJoZGlkIjoiN2E3YzM2ZDQ0MmQ3M2YwMGIyYjkxNGY5ZmJjYjBiYjEiLCJ1c2VySWQiOiIxMjU1MjM5ODg3In0=</vt:lpwstr>
  </property>
</Properties>
</file>