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08FC7">
      <w:pPr>
        <w:spacing w:after="0" w:afterLines="0" w:line="240" w:lineRule="auto"/>
        <w:jc w:val="left"/>
        <w:outlineLvl w:val="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1</w:t>
      </w:r>
    </w:p>
    <w:p w14:paraId="707DEA89"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</w:pPr>
    </w:p>
    <w:p w14:paraId="3564978A"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菏泽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市2025年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家装厨卫“焕新”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申报表</w:t>
      </w:r>
    </w:p>
    <w:p w14:paraId="165BABA6">
      <w:pPr>
        <w:adjustRightInd w:val="0"/>
        <w:snapToGrid w:val="0"/>
        <w:spacing w:line="600" w:lineRule="exact"/>
        <w:jc w:val="right"/>
        <w:rPr>
          <w:rFonts w:hint="default" w:ascii="Times New Roman" w:hAnsi="Times New Roman" w:eastAsia="楷体_GB2312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 w:val="24"/>
          <w:highlight w:val="none"/>
        </w:rPr>
        <w:t>填报时间：2025年  月  日</w:t>
      </w:r>
    </w:p>
    <w:tbl>
      <w:tblPr>
        <w:tblStyle w:val="7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331"/>
        <w:gridCol w:w="775"/>
        <w:gridCol w:w="611"/>
        <w:gridCol w:w="494"/>
        <w:gridCol w:w="1207"/>
        <w:gridCol w:w="1134"/>
        <w:gridCol w:w="424"/>
        <w:gridCol w:w="710"/>
        <w:gridCol w:w="425"/>
        <w:gridCol w:w="567"/>
        <w:gridCol w:w="1062"/>
      </w:tblGrid>
      <w:tr w14:paraId="67267D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3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26F7258F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  <w:t>企业</w:t>
            </w: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eastAsia="zh-CN"/>
              </w:rPr>
              <w:t>主体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7409" w:type="dxa"/>
            <w:gridSpan w:val="10"/>
            <w:noWrap w:val="0"/>
            <w:tcMar>
              <w:left w:w="57" w:type="dxa"/>
              <w:right w:w="57" w:type="dxa"/>
            </w:tcMar>
            <w:vAlign w:val="center"/>
          </w:tcPr>
          <w:p w14:paraId="4EAF63A8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8B043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3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5A931B70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  <w:t>注册地址</w:t>
            </w:r>
          </w:p>
        </w:tc>
        <w:tc>
          <w:tcPr>
            <w:tcW w:w="13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1A144C65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36640D9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u w:val="none"/>
              </w:rPr>
              <w:t>近两年年平均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u w:val="none"/>
                <w:lang w:val="en-US" w:eastAsia="zh-CN"/>
              </w:rPr>
              <w:t>营业额/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u w:val="none"/>
              </w:rPr>
              <w:t>销售额</w:t>
            </w:r>
          </w:p>
          <w:p w14:paraId="1E1577DC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u w:val="none"/>
              </w:rPr>
              <w:t>（单位：万元）</w:t>
            </w:r>
          </w:p>
        </w:tc>
        <w:tc>
          <w:tcPr>
            <w:tcW w:w="155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2B57AB43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112C61F0"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  <w:t>所属区县</w:t>
            </w: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eastAsia="zh-CN"/>
              </w:rPr>
              <w:t>（开发区）</w:t>
            </w:r>
          </w:p>
        </w:tc>
        <w:tc>
          <w:tcPr>
            <w:tcW w:w="162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1AF89F72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5B32A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3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42A5140D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  <w:t>法定代表人</w:t>
            </w:r>
          </w:p>
        </w:tc>
        <w:tc>
          <w:tcPr>
            <w:tcW w:w="13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408338F5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53374454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  <w:t>活动负责人</w:t>
            </w:r>
          </w:p>
        </w:tc>
        <w:tc>
          <w:tcPr>
            <w:tcW w:w="155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0E0D79B0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165D6B47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162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7B21C09D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42CAF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3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08330FEC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  <w:t>开户银行</w:t>
            </w:r>
          </w:p>
        </w:tc>
        <w:tc>
          <w:tcPr>
            <w:tcW w:w="3087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 w14:paraId="545FC58B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5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4474E911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  <w:t>账  号</w:t>
            </w:r>
          </w:p>
        </w:tc>
        <w:tc>
          <w:tcPr>
            <w:tcW w:w="2764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 w14:paraId="3729A2F3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2C903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05" w:type="dxa"/>
            <w:noWrap w:val="0"/>
            <w:tcMar>
              <w:left w:w="57" w:type="dxa"/>
              <w:right w:w="57" w:type="dxa"/>
            </w:tcMar>
            <w:vAlign w:val="center"/>
          </w:tcPr>
          <w:p w14:paraId="4912E0E4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  <w:t>是否纳统</w:t>
            </w:r>
          </w:p>
        </w:tc>
        <w:tc>
          <w:tcPr>
            <w:tcW w:w="110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3A154381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7A870FE9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  <w:t>是否</w:t>
            </w:r>
          </w:p>
          <w:p w14:paraId="0B835A6A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  <w:t>“个转企”</w:t>
            </w:r>
          </w:p>
        </w:tc>
        <w:tc>
          <w:tcPr>
            <w:tcW w:w="1207" w:type="dxa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C0CF57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 w:val="0"/>
            <w:vAlign w:val="center"/>
          </w:tcPr>
          <w:p w14:paraId="72F05BA7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  <w:t>企业人员数量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0A84D10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9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1BCA7CA9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  <w:t>门店数量</w:t>
            </w:r>
          </w:p>
        </w:tc>
        <w:tc>
          <w:tcPr>
            <w:tcW w:w="1062" w:type="dxa"/>
            <w:noWrap w:val="0"/>
            <w:tcMar>
              <w:left w:w="57" w:type="dxa"/>
              <w:right w:w="57" w:type="dxa"/>
            </w:tcMar>
            <w:vAlign w:val="center"/>
          </w:tcPr>
          <w:p w14:paraId="1337B2DD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6ECBF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43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2CE983E7"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409" w:type="dxa"/>
            <w:gridSpan w:val="10"/>
            <w:noWrap w:val="0"/>
            <w:tcMar>
              <w:left w:w="57" w:type="dxa"/>
              <w:right w:w="57" w:type="dxa"/>
            </w:tcMar>
            <w:vAlign w:val="center"/>
          </w:tcPr>
          <w:p w14:paraId="6EFF8357">
            <w:pPr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黑体" w:cs="Times New Roman"/>
                <w:b/>
                <w:bCs/>
                <w:color w:val="auto"/>
                <w:sz w:val="21"/>
                <w:szCs w:val="21"/>
                <w:highlight w:val="none"/>
                <w:lang w:val="en" w:eastAsia="zh-CN"/>
              </w:rPr>
            </w:pPr>
          </w:p>
          <w:p w14:paraId="2CFECD2A">
            <w:pPr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auto"/>
                <w:sz w:val="21"/>
                <w:szCs w:val="21"/>
                <w:highlight w:val="none"/>
                <w:lang w:val="en" w:eastAsia="zh-CN"/>
              </w:rPr>
              <w:t>装修材料类：</w:t>
            </w: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" w:eastAsia="zh-CN"/>
              </w:rPr>
              <w:t>定制板材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" w:eastAsia="zh-CN"/>
              </w:rPr>
              <w:t>瓷砖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整体厨房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整体卫浴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  <w:p w14:paraId="5EB1B670">
            <w:pPr>
              <w:adjustRightInd w:val="0"/>
              <w:snapToGrid w:val="0"/>
              <w:spacing w:line="240" w:lineRule="auto"/>
              <w:ind w:firstLine="1260" w:firstLineChars="600"/>
              <w:jc w:val="both"/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</w:t>
            </w:r>
          </w:p>
          <w:p w14:paraId="6DEF2A63">
            <w:pPr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1"/>
                <w:szCs w:val="21"/>
                <w:highlight w:val="none"/>
                <w:lang w:val="en" w:eastAsia="zh-CN"/>
              </w:rPr>
              <w:t>卫生洁具类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auto"/>
                <w:sz w:val="21"/>
                <w:szCs w:val="21"/>
                <w:highlight w:val="none"/>
                <w:lang w:val="en" w:eastAsia="zh-CN"/>
              </w:rPr>
              <w:t>：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" w:eastAsia="zh-CN"/>
              </w:rPr>
              <w:t>智能马桶（含智能马桶盖）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" w:eastAsia="zh-CN"/>
              </w:rPr>
              <w:t>浴室柜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" w:eastAsia="zh-CN"/>
              </w:rPr>
              <w:t>浴缸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水槽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</w:p>
          <w:p w14:paraId="508B4552">
            <w:pPr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</w:p>
          <w:p w14:paraId="1FB2E72E">
            <w:pPr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家具照明类</w:t>
            </w: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：智能照明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沙发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床架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床垫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</w:p>
          <w:p w14:paraId="2C35102D">
            <w:pPr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71091D30">
            <w:pPr>
              <w:spacing w:line="240" w:lineRule="auto"/>
              <w:ind w:left="1260" w:hanging="1265" w:hangingChars="600"/>
              <w:jc w:val="both"/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智能家居类：</w:t>
            </w: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智能控制（含网关、路由器、智能插座）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" w:eastAsia="zh-CN"/>
              </w:rPr>
              <w:t>智能</w:t>
            </w: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" w:eastAsia="zh-CN"/>
              </w:rPr>
              <w:t>门锁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</w:t>
            </w:r>
          </w:p>
          <w:p w14:paraId="5C959EF2">
            <w:pPr>
              <w:spacing w:line="240" w:lineRule="auto"/>
              <w:ind w:firstLine="1260" w:firstLineChars="600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" w:eastAsia="zh-CN"/>
              </w:rPr>
              <w:t>智能</w:t>
            </w: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" w:eastAsia="zh-CN"/>
              </w:rPr>
              <w:t>影音（智能音箱）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" w:eastAsia="zh-CN"/>
              </w:rPr>
              <w:t>智能</w:t>
            </w: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晾衣架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</w:p>
          <w:p w14:paraId="49E87EC4">
            <w:pPr>
              <w:spacing w:line="24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6C69A3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8845" w:type="dxa"/>
            <w:gridSpan w:val="12"/>
            <w:noWrap w:val="0"/>
            <w:tcMar>
              <w:left w:w="57" w:type="dxa"/>
              <w:right w:w="57" w:type="dxa"/>
            </w:tcMar>
            <w:vAlign w:val="center"/>
          </w:tcPr>
          <w:p w14:paraId="64256BFE">
            <w:pPr>
              <w:adjustRightInd w:val="0"/>
              <w:snapToGrid w:val="0"/>
              <w:spacing w:line="240" w:lineRule="auto"/>
              <w:ind w:firstLine="840" w:firstLineChars="400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  <w:t>申报企业（公章）：                    法定代表人（签字）：</w:t>
            </w:r>
          </w:p>
        </w:tc>
      </w:tr>
      <w:tr w14:paraId="2B55D7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8845" w:type="dxa"/>
            <w:gridSpan w:val="12"/>
            <w:noWrap w:val="0"/>
            <w:tcMar>
              <w:left w:w="57" w:type="dxa"/>
              <w:right w:w="57" w:type="dxa"/>
            </w:tcMar>
            <w:vAlign w:val="center"/>
          </w:tcPr>
          <w:p w14:paraId="26F12B82">
            <w:pPr>
              <w:adjustRightInd w:val="0"/>
              <w:snapToGrid w:val="0"/>
              <w:spacing w:line="240" w:lineRule="auto"/>
              <w:ind w:firstLine="420" w:firstLineChars="200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  <w:t>区县（功能区）商务主管部门意见（公章）：</w:t>
            </w:r>
          </w:p>
        </w:tc>
      </w:tr>
    </w:tbl>
    <w:p w14:paraId="0D6AA7F5">
      <w:pPr>
        <w:adjustRightInd w:val="0"/>
        <w:snapToGrid w:val="0"/>
        <w:spacing w:line="240" w:lineRule="auto"/>
        <w:jc w:val="both"/>
        <w:rPr>
          <w:rFonts w:hint="eastAsia" w:ascii="Times New Roman" w:hAnsi="Times New Roman" w:eastAsia="黑体" w:cs="Times New Roman"/>
          <w:color w:val="auto"/>
          <w:sz w:val="21"/>
          <w:szCs w:val="21"/>
          <w:highlight w:val="none"/>
          <w:lang w:eastAsia="zh-CN"/>
        </w:rPr>
      </w:pPr>
    </w:p>
    <w:p w14:paraId="0E4672E5">
      <w:pPr>
        <w:adjustRightInd w:val="0"/>
        <w:snapToGrid w:val="0"/>
        <w:spacing w:line="240" w:lineRule="auto"/>
        <w:jc w:val="both"/>
        <w:rPr>
          <w:rFonts w:hint="default" w:ascii="Times New Roman" w:hAnsi="Times New Roman" w:eastAsia="黑体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21"/>
          <w:szCs w:val="21"/>
          <w:highlight w:val="none"/>
          <w:lang w:eastAsia="zh-CN"/>
        </w:rPr>
        <w:t>联系人：</w:t>
      </w:r>
      <w:r>
        <w:rPr>
          <w:rFonts w:hint="eastAsia" w:ascii="Times New Roman" w:hAnsi="Times New Roman" w:eastAsia="黑体" w:cs="Times New Roman"/>
          <w:color w:val="auto"/>
          <w:sz w:val="21"/>
          <w:szCs w:val="21"/>
          <w:highlight w:val="none"/>
          <w:lang w:val="en-US" w:eastAsia="zh-CN"/>
        </w:rPr>
        <w:t xml:space="preserve">             办公电话：                手机：           邮箱：</w:t>
      </w:r>
    </w:p>
    <w:p w14:paraId="4B4A59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/>
        <w:jc w:val="left"/>
        <w:textAlignment w:val="auto"/>
        <w:rPr>
          <w:rFonts w:hint="default" w:ascii="Times New Roman" w:hAnsi="Times New Roman" w:eastAsia="黑体" w:cs="Times New Roman"/>
          <w:color w:val="auto"/>
          <w:spacing w:val="-4"/>
          <w:sz w:val="31"/>
          <w:szCs w:val="31"/>
          <w:highlight w:val="none"/>
        </w:rPr>
      </w:pPr>
    </w:p>
    <w:p w14:paraId="1E14A6C4">
      <w:pPr>
        <w:rPr>
          <w:rFonts w:hint="default" w:ascii="Times New Roman" w:hAnsi="Times New Roman" w:eastAsia="黑体" w:cs="Times New Roman"/>
          <w:color w:val="auto"/>
          <w:spacing w:val="-4"/>
          <w:sz w:val="31"/>
          <w:szCs w:val="31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pacing w:val="-4"/>
          <w:sz w:val="31"/>
          <w:szCs w:val="31"/>
          <w:highlight w:val="none"/>
        </w:rPr>
        <w:br w:type="page"/>
      </w:r>
    </w:p>
    <w:p w14:paraId="4E9469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/>
        <w:jc w:val="left"/>
        <w:textAlignment w:val="auto"/>
        <w:rPr>
          <w:rFonts w:hint="default" w:ascii="Times New Roman" w:hAnsi="Times New Roman" w:eastAsia="黑体" w:cs="Times New Roman"/>
          <w:color w:val="auto"/>
          <w:spacing w:val="-4"/>
          <w:sz w:val="31"/>
          <w:szCs w:val="31"/>
          <w:highlight w:val="none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00A082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/>
        <w:jc w:val="left"/>
        <w:textAlignment w:val="auto"/>
        <w:rPr>
          <w:rFonts w:hint="default" w:ascii="Times New Roman" w:hAnsi="Times New Roman" w:eastAsia="黑体" w:cs="Times New Roman"/>
          <w:color w:val="auto"/>
          <w:spacing w:val="-4"/>
          <w:sz w:val="31"/>
          <w:szCs w:val="31"/>
          <w:highlight w:val="none"/>
        </w:rPr>
      </w:pPr>
    </w:p>
    <w:p w14:paraId="0DFF13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1"/>
          <w:szCs w:val="31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pacing w:val="-4"/>
          <w:sz w:val="31"/>
          <w:szCs w:val="31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-4"/>
          <w:sz w:val="31"/>
          <w:szCs w:val="31"/>
          <w:highlight w:val="none"/>
          <w:lang w:val="en-US" w:eastAsia="zh-CN"/>
        </w:rPr>
        <w:t>2</w:t>
      </w:r>
    </w:p>
    <w:p w14:paraId="5EE67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pacing w:val="9"/>
          <w:sz w:val="43"/>
          <w:szCs w:val="43"/>
          <w:highlight w:val="none"/>
        </w:rPr>
      </w:pPr>
    </w:p>
    <w:p w14:paraId="5E79C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3"/>
          <w:szCs w:val="43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pacing w:val="9"/>
          <w:sz w:val="43"/>
          <w:szCs w:val="43"/>
          <w:highlight w:val="none"/>
        </w:rPr>
        <w:t>政策参与主体承诺书</w:t>
      </w:r>
    </w:p>
    <w:p w14:paraId="31B64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textAlignment w:val="auto"/>
        <w:rPr>
          <w:rFonts w:hint="default" w:ascii="Times New Roman" w:hAnsi="Times New Roman" w:cs="Times New Roman"/>
          <w:color w:val="auto"/>
          <w:sz w:val="21"/>
          <w:highlight w:val="none"/>
        </w:rPr>
      </w:pPr>
    </w:p>
    <w:p w14:paraId="6E26C83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firstLine="653"/>
        <w:textAlignment w:val="auto"/>
        <w:rPr>
          <w:rFonts w:hint="default" w:ascii="Times New Roman" w:hAnsi="Times New Roman" w:eastAsia="仿宋_GB2312" w:cs="Times New Roman"/>
          <w:color w:val="auto"/>
          <w:spacing w:val="7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7"/>
          <w:sz w:val="28"/>
          <w:szCs w:val="28"/>
          <w:highlight w:val="none"/>
        </w:rPr>
        <w:t>本企业</w:t>
      </w:r>
      <w:r>
        <w:rPr>
          <w:rFonts w:hint="eastAsia" w:ascii="Times New Roman" w:hAnsi="Times New Roman" w:eastAsia="仿宋_GB2312" w:cs="Times New Roman"/>
          <w:color w:val="auto"/>
          <w:spacing w:val="7"/>
          <w:sz w:val="28"/>
          <w:szCs w:val="28"/>
          <w:highlight w:val="none"/>
          <w:lang w:eastAsia="zh-CN"/>
        </w:rPr>
        <w:t>及本人</w:t>
      </w:r>
      <w:r>
        <w:rPr>
          <w:rFonts w:hint="default" w:ascii="Times New Roman" w:hAnsi="Times New Roman" w:eastAsia="仿宋_GB2312" w:cs="Times New Roman"/>
          <w:color w:val="auto"/>
          <w:spacing w:val="7"/>
          <w:sz w:val="28"/>
          <w:szCs w:val="28"/>
          <w:highlight w:val="none"/>
        </w:rPr>
        <w:t>认真阅读并充分理解202</w:t>
      </w:r>
      <w:r>
        <w:rPr>
          <w:rFonts w:hint="eastAsia" w:ascii="Times New Roman" w:hAnsi="Times New Roman" w:eastAsia="仿宋_GB2312" w:cs="Times New Roman"/>
          <w:color w:val="auto"/>
          <w:spacing w:val="7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pacing w:val="7"/>
          <w:sz w:val="28"/>
          <w:szCs w:val="28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pacing w:val="7"/>
          <w:sz w:val="28"/>
          <w:szCs w:val="28"/>
          <w:highlight w:val="none"/>
        </w:rPr>
        <w:t>国家、省及</w:t>
      </w:r>
      <w:r>
        <w:rPr>
          <w:rFonts w:hint="eastAsia" w:ascii="Times New Roman" w:hAnsi="Times New Roman" w:eastAsia="仿宋_GB2312" w:cs="Times New Roman"/>
          <w:color w:val="auto"/>
          <w:spacing w:val="7"/>
          <w:sz w:val="28"/>
          <w:szCs w:val="28"/>
          <w:highlight w:val="none"/>
          <w:lang w:eastAsia="zh-CN"/>
        </w:rPr>
        <w:t>菏泽</w:t>
      </w:r>
      <w:r>
        <w:rPr>
          <w:rFonts w:hint="eastAsia" w:ascii="Times New Roman" w:hAnsi="Times New Roman" w:eastAsia="仿宋_GB2312" w:cs="Times New Roman"/>
          <w:color w:val="auto"/>
          <w:spacing w:val="7"/>
          <w:sz w:val="28"/>
          <w:szCs w:val="28"/>
          <w:highlight w:val="none"/>
        </w:rPr>
        <w:t>市关于</w:t>
      </w:r>
      <w:r>
        <w:rPr>
          <w:rFonts w:hint="eastAsia" w:ascii="Times New Roman" w:hAnsi="Times New Roman" w:eastAsia="仿宋_GB2312" w:cs="Times New Roman"/>
          <w:color w:val="auto"/>
          <w:spacing w:val="7"/>
          <w:sz w:val="28"/>
          <w:szCs w:val="28"/>
          <w:highlight w:val="none"/>
          <w:lang w:eastAsia="zh-CN"/>
        </w:rPr>
        <w:t>家装厨卫“焕新”相关</w:t>
      </w:r>
      <w:r>
        <w:rPr>
          <w:rFonts w:hint="eastAsia" w:ascii="Times New Roman" w:hAnsi="Times New Roman" w:eastAsia="仿宋_GB2312" w:cs="Times New Roman"/>
          <w:color w:val="auto"/>
          <w:spacing w:val="7"/>
          <w:sz w:val="28"/>
          <w:szCs w:val="28"/>
          <w:highlight w:val="none"/>
        </w:rPr>
        <w:t>活动的全部要求。</w:t>
      </w:r>
      <w:r>
        <w:rPr>
          <w:rFonts w:hint="default" w:ascii="Times New Roman" w:hAnsi="Times New Roman" w:eastAsia="仿宋_GB2312" w:cs="Times New Roman"/>
          <w:color w:val="auto"/>
          <w:spacing w:val="7"/>
          <w:sz w:val="28"/>
          <w:szCs w:val="28"/>
          <w:highlight w:val="none"/>
        </w:rPr>
        <w:t>在此承诺：</w:t>
      </w:r>
    </w:p>
    <w:p w14:paraId="7DA7C0E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588" w:firstLineChars="200"/>
        <w:textAlignment w:val="auto"/>
        <w:rPr>
          <w:rFonts w:hint="eastAsia" w:ascii="Times New Roman" w:hAnsi="Times New Roman" w:eastAsia="仿宋_GB2312" w:cs="Times New Roman"/>
          <w:color w:val="auto"/>
          <w:spacing w:val="8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7"/>
          <w:sz w:val="28"/>
          <w:szCs w:val="28"/>
          <w:highlight w:val="none"/>
        </w:rPr>
        <w:t>一、保证按活动要求、条件及程序参加</w:t>
      </w:r>
      <w:r>
        <w:rPr>
          <w:rFonts w:hint="eastAsia" w:ascii="Times New Roman" w:hAnsi="Times New Roman" w:eastAsia="仿宋_GB2312" w:cs="Times New Roman"/>
          <w:color w:val="auto"/>
          <w:spacing w:val="7"/>
          <w:sz w:val="28"/>
          <w:szCs w:val="28"/>
          <w:highlight w:val="none"/>
          <w:lang w:eastAsia="zh-CN"/>
        </w:rPr>
        <w:t>相关</w:t>
      </w:r>
      <w:r>
        <w:rPr>
          <w:rFonts w:hint="default" w:ascii="Times New Roman" w:hAnsi="Times New Roman" w:eastAsia="仿宋_GB2312" w:cs="Times New Roman"/>
          <w:color w:val="auto"/>
          <w:spacing w:val="7"/>
          <w:sz w:val="28"/>
          <w:szCs w:val="28"/>
          <w:highlight w:val="none"/>
        </w:rPr>
        <w:t>活</w:t>
      </w:r>
      <w:r>
        <w:rPr>
          <w:rFonts w:hint="default" w:ascii="Times New Roman" w:hAnsi="Times New Roman" w:eastAsia="仿宋_GB2312" w:cs="Times New Roman"/>
          <w:color w:val="auto"/>
          <w:spacing w:val="11"/>
          <w:sz w:val="28"/>
          <w:szCs w:val="28"/>
          <w:highlight w:val="none"/>
        </w:rPr>
        <w:t>动，完全根据规定流程进行操作，并做好活动的宣讲工作，</w:t>
      </w:r>
      <w:r>
        <w:rPr>
          <w:rFonts w:hint="default" w:ascii="Times New Roman" w:hAnsi="Times New Roman" w:eastAsia="仿宋_GB2312" w:cs="Times New Roman"/>
          <w:color w:val="auto"/>
          <w:spacing w:val="8"/>
          <w:sz w:val="28"/>
          <w:szCs w:val="28"/>
          <w:highlight w:val="none"/>
        </w:rPr>
        <w:t>同时针对本次活动提供相应便民服务措施，</w:t>
      </w:r>
      <w:r>
        <w:rPr>
          <w:rFonts w:hint="eastAsia" w:ascii="Times New Roman" w:hAnsi="Times New Roman" w:eastAsia="仿宋_GB2312" w:cs="Times New Roman"/>
          <w:color w:val="auto"/>
          <w:spacing w:val="8"/>
          <w:sz w:val="28"/>
          <w:szCs w:val="28"/>
          <w:highlight w:val="none"/>
          <w:lang w:eastAsia="zh-CN"/>
        </w:rPr>
        <w:t>及时妥善处理消费者咨询及投诉，</w:t>
      </w:r>
      <w:r>
        <w:rPr>
          <w:rFonts w:hint="default" w:ascii="Times New Roman" w:hAnsi="Times New Roman" w:eastAsia="仿宋_GB2312" w:cs="Times New Roman"/>
          <w:color w:val="auto"/>
          <w:spacing w:val="8"/>
          <w:sz w:val="28"/>
          <w:szCs w:val="28"/>
          <w:highlight w:val="none"/>
        </w:rPr>
        <w:t>确保消费者满意</w:t>
      </w:r>
      <w:r>
        <w:rPr>
          <w:rFonts w:hint="default" w:ascii="Times New Roman" w:hAnsi="Times New Roman" w:eastAsia="仿宋_GB2312" w:cs="Times New Roman"/>
          <w:color w:val="auto"/>
          <w:spacing w:val="-2"/>
          <w:sz w:val="28"/>
          <w:szCs w:val="28"/>
          <w:highlight w:val="none"/>
        </w:rPr>
        <w:t>和工作安全。</w:t>
      </w:r>
    </w:p>
    <w:p w14:paraId="274B1BD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59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8"/>
          <w:sz w:val="28"/>
          <w:szCs w:val="28"/>
          <w:highlight w:val="none"/>
        </w:rPr>
        <w:t>二、如有弄虚作假、以次充好、借机涨价、骗补套补等</w:t>
      </w:r>
      <w:r>
        <w:rPr>
          <w:rFonts w:hint="default" w:ascii="Times New Roman" w:hAnsi="Times New Roman" w:eastAsia="仿宋_GB2312" w:cs="Times New Roman"/>
          <w:color w:val="auto"/>
          <w:spacing w:val="5"/>
          <w:sz w:val="28"/>
          <w:szCs w:val="28"/>
          <w:highlight w:val="none"/>
        </w:rPr>
        <w:t>违法违规行为，自愿放弃参加本次活动和核销补贴。本企业</w:t>
      </w:r>
      <w:r>
        <w:rPr>
          <w:rFonts w:hint="default" w:ascii="Times New Roman" w:hAnsi="Times New Roman" w:eastAsia="仿宋_GB2312" w:cs="Times New Roman"/>
          <w:color w:val="auto"/>
          <w:spacing w:val="21"/>
          <w:sz w:val="28"/>
          <w:szCs w:val="28"/>
          <w:highlight w:val="none"/>
        </w:rPr>
        <w:t>承诺对此承担连带责任并自愿承担由此产生的一切</w:t>
      </w:r>
      <w:r>
        <w:rPr>
          <w:rFonts w:hint="default" w:ascii="Times New Roman" w:hAnsi="Times New Roman" w:eastAsia="仿宋_GB2312" w:cs="Times New Roman"/>
          <w:color w:val="auto"/>
          <w:spacing w:val="3"/>
          <w:sz w:val="28"/>
          <w:szCs w:val="28"/>
          <w:highlight w:val="none"/>
        </w:rPr>
        <w:t>违法违规等责任及后果。</w:t>
      </w:r>
    </w:p>
    <w:p w14:paraId="1F234A0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576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4"/>
          <w:sz w:val="28"/>
          <w:szCs w:val="28"/>
          <w:highlight w:val="none"/>
        </w:rPr>
        <w:t>三、本企业在获得核销补贴资金后，自愿按要求接受审</w:t>
      </w:r>
      <w:r>
        <w:rPr>
          <w:rFonts w:hint="default" w:ascii="Times New Roman" w:hAnsi="Times New Roman" w:eastAsia="仿宋_GB2312" w:cs="Times New Roman"/>
          <w:color w:val="auto"/>
          <w:spacing w:val="9"/>
          <w:sz w:val="28"/>
          <w:szCs w:val="28"/>
          <w:highlight w:val="none"/>
        </w:rPr>
        <w:t>计和检查。如不配合或者拒绝接受审计和检查，视同弄虚作假及资金未合规使用等行为，将承担由此产生的一切违法违</w:t>
      </w:r>
      <w:r>
        <w:rPr>
          <w:rFonts w:hint="default" w:ascii="Times New Roman" w:hAnsi="Times New Roman" w:eastAsia="仿宋_GB2312" w:cs="Times New Roman"/>
          <w:color w:val="auto"/>
          <w:spacing w:val="7"/>
          <w:sz w:val="28"/>
          <w:szCs w:val="28"/>
          <w:highlight w:val="none"/>
        </w:rPr>
        <w:t>规等责任及后果。</w:t>
      </w:r>
    </w:p>
    <w:p w14:paraId="49553AC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55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2"/>
          <w:sz w:val="28"/>
          <w:szCs w:val="28"/>
          <w:highlight w:val="none"/>
        </w:rPr>
        <w:t>四、根据政府主管部门要求和通知，按时提</w:t>
      </w:r>
      <w:r>
        <w:rPr>
          <w:rFonts w:hint="default" w:ascii="Times New Roman" w:hAnsi="Times New Roman" w:eastAsia="仿宋_GB2312" w:cs="Times New Roman"/>
          <w:color w:val="auto"/>
          <w:spacing w:val="-3"/>
          <w:sz w:val="28"/>
          <w:szCs w:val="28"/>
          <w:highlight w:val="none"/>
        </w:rPr>
        <w:t>报相关材料，</w:t>
      </w:r>
      <w:r>
        <w:rPr>
          <w:rFonts w:hint="default" w:ascii="Times New Roman" w:hAnsi="Times New Roman" w:eastAsia="仿宋_GB2312" w:cs="Times New Roman"/>
          <w:color w:val="auto"/>
          <w:spacing w:val="8"/>
          <w:sz w:val="28"/>
          <w:szCs w:val="28"/>
          <w:highlight w:val="none"/>
        </w:rPr>
        <w:t>且材料真实、准确、有效、完整，否则视同自愿放弃参与本</w:t>
      </w:r>
      <w:r>
        <w:rPr>
          <w:rFonts w:hint="default" w:ascii="Times New Roman" w:hAnsi="Times New Roman" w:eastAsia="仿宋_GB2312" w:cs="Times New Roman"/>
          <w:color w:val="auto"/>
          <w:spacing w:val="2"/>
          <w:sz w:val="28"/>
          <w:szCs w:val="28"/>
          <w:highlight w:val="none"/>
        </w:rPr>
        <w:t>次活动和核销补贴。</w:t>
      </w:r>
    </w:p>
    <w:p w14:paraId="2891AF8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59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8"/>
          <w:sz w:val="28"/>
          <w:szCs w:val="28"/>
          <w:highlight w:val="none"/>
        </w:rPr>
        <w:t>本企业出现违反上述承诺的行为，由此引起的消费纠纷</w:t>
      </w:r>
      <w:r>
        <w:rPr>
          <w:rFonts w:hint="default" w:ascii="Times New Roman" w:hAnsi="Times New Roman" w:eastAsia="仿宋_GB2312" w:cs="Times New Roman"/>
          <w:color w:val="auto"/>
          <w:spacing w:val="6"/>
          <w:sz w:val="28"/>
          <w:szCs w:val="28"/>
          <w:highlight w:val="none"/>
        </w:rPr>
        <w:t>由本企业自行处理，由此产生的财政资金损失由本企业全额承担，且本企业自愿根据有关规定承担相关责任。</w:t>
      </w:r>
    </w:p>
    <w:p w14:paraId="40C074E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firstLine="864" w:firstLineChars="3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4"/>
          <w:sz w:val="28"/>
          <w:szCs w:val="28"/>
          <w:highlight w:val="none"/>
        </w:rPr>
        <w:t>特此承诺。</w:t>
      </w:r>
    </w:p>
    <w:p w14:paraId="444FB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</w:p>
    <w:p w14:paraId="5DDFA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</w:p>
    <w:p w14:paraId="718ADDB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firstLine="5040" w:firstLineChars="1800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企业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名称（盖章）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：</w:t>
      </w:r>
      <w:r>
        <w:rPr>
          <w:rFonts w:hint="default" w:ascii="Times New Roman" w:hAnsi="Times New Roman" w:eastAsia="仿宋_GB2312" w:cs="Times New Roman"/>
          <w:color w:val="auto"/>
          <w:spacing w:val="10"/>
          <w:sz w:val="28"/>
          <w:szCs w:val="28"/>
          <w:highlight w:val="none"/>
        </w:rPr>
        <w:t xml:space="preserve">         </w:t>
      </w:r>
    </w:p>
    <w:p w14:paraId="20E3938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5040" w:firstLineChars="18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法定代表人（签字</w:t>
      </w:r>
      <w:r>
        <w:rPr>
          <w:rFonts w:hint="default" w:ascii="Times New Roman" w:hAnsi="Times New Roman" w:eastAsia="仿宋_GB2312" w:cs="Times New Roman"/>
          <w:color w:val="auto"/>
          <w:spacing w:val="30"/>
          <w:sz w:val="28"/>
          <w:szCs w:val="28"/>
          <w:highlight w:val="none"/>
        </w:rPr>
        <w:t>）：</w:t>
      </w:r>
    </w:p>
    <w:p w14:paraId="2BBC2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</w:p>
    <w:p w14:paraId="6256D4C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jc w:val="center"/>
        <w:textAlignment w:val="auto"/>
        <w:rPr>
          <w:rFonts w:hint="default" w:ascii="Times New Roman" w:hAnsi="Times New Roman" w:cs="Times New Roman"/>
          <w:color w:val="auto"/>
          <w:spacing w:val="-5"/>
          <w:sz w:val="28"/>
          <w:szCs w:val="28"/>
          <w:highlight w:val="none"/>
        </w:rPr>
      </w:pPr>
      <w:r>
        <w:rPr>
          <w:rFonts w:hint="eastAsia" w:ascii="Times New Roman" w:hAnsi="Times New Roman" w:cs="Times New Roman"/>
          <w:color w:val="auto"/>
          <w:spacing w:val="-5"/>
          <w:sz w:val="28"/>
          <w:szCs w:val="28"/>
          <w:highlight w:val="none"/>
          <w:lang w:val="en-US" w:eastAsia="zh-CN"/>
        </w:rPr>
        <w:t xml:space="preserve">                               </w:t>
      </w:r>
      <w:r>
        <w:rPr>
          <w:rFonts w:hint="default" w:ascii="Times New Roman" w:hAnsi="Times New Roman" w:cs="Times New Roman"/>
          <w:color w:val="auto"/>
          <w:spacing w:val="-5"/>
          <w:sz w:val="28"/>
          <w:szCs w:val="28"/>
          <w:highlight w:val="none"/>
        </w:rPr>
        <w:t>202</w:t>
      </w:r>
      <w:r>
        <w:rPr>
          <w:rFonts w:hint="eastAsia" w:ascii="Times New Roman" w:hAnsi="Times New Roman" w:cs="Times New Roman"/>
          <w:color w:val="auto"/>
          <w:spacing w:val="-5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pacing w:val="-54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-5"/>
          <w:sz w:val="28"/>
          <w:szCs w:val="28"/>
          <w:highlight w:val="none"/>
        </w:rPr>
        <w:t>年</w:t>
      </w:r>
      <w:r>
        <w:rPr>
          <w:rFonts w:hint="default" w:ascii="Times New Roman" w:hAnsi="Times New Roman" w:cs="Times New Roman"/>
          <w:color w:val="auto"/>
          <w:spacing w:val="20"/>
          <w:sz w:val="28"/>
          <w:szCs w:val="28"/>
          <w:highlight w:val="none"/>
        </w:rPr>
        <w:t xml:space="preserve">  </w:t>
      </w:r>
      <w:r>
        <w:rPr>
          <w:rFonts w:hint="default" w:ascii="Times New Roman" w:hAnsi="Times New Roman" w:cs="Times New Roman"/>
          <w:color w:val="auto"/>
          <w:spacing w:val="-5"/>
          <w:sz w:val="28"/>
          <w:szCs w:val="28"/>
          <w:highlight w:val="none"/>
        </w:rPr>
        <w:t>月</w:t>
      </w:r>
      <w:r>
        <w:rPr>
          <w:rFonts w:hint="default" w:ascii="Times New Roman" w:hAnsi="Times New Roman" w:cs="Times New Roman"/>
          <w:color w:val="auto"/>
          <w:spacing w:val="41"/>
          <w:sz w:val="28"/>
          <w:szCs w:val="28"/>
          <w:highlight w:val="none"/>
        </w:rPr>
        <w:t xml:space="preserve">  </w:t>
      </w:r>
      <w:r>
        <w:rPr>
          <w:rFonts w:hint="default" w:ascii="Times New Roman" w:hAnsi="Times New Roman" w:cs="Times New Roman"/>
          <w:color w:val="auto"/>
          <w:spacing w:val="-5"/>
          <w:sz w:val="28"/>
          <w:szCs w:val="28"/>
          <w:highlight w:val="none"/>
        </w:rPr>
        <w:t>日</w:t>
      </w:r>
    </w:p>
    <w:p w14:paraId="1BF74310">
      <w:pPr>
        <w:rPr>
          <w:rFonts w:hint="default" w:ascii="Times New Roman" w:hAnsi="Times New Roman" w:cs="Times New Roman"/>
          <w:color w:val="auto"/>
          <w:spacing w:val="-5"/>
          <w:sz w:val="28"/>
          <w:szCs w:val="28"/>
          <w:highlight w:val="none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  <w:color w:val="auto"/>
          <w:spacing w:val="-5"/>
          <w:sz w:val="28"/>
          <w:szCs w:val="28"/>
          <w:highlight w:val="none"/>
        </w:rPr>
        <w:br w:type="page"/>
      </w:r>
    </w:p>
    <w:p w14:paraId="19ADAC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17BCCD">
    <w:pPr>
      <w:spacing w:line="167" w:lineRule="auto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3F59A4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3F59A4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Calibri" w:cs="Calibri"/>
        <w:spacing w:val="-6"/>
        <w:sz w:val="18"/>
        <w:szCs w:val="1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122CE"/>
    <w:rsid w:val="12480FE8"/>
    <w:rsid w:val="12BE09F5"/>
    <w:rsid w:val="1BC910A2"/>
    <w:rsid w:val="1F9C1A3C"/>
    <w:rsid w:val="23770254"/>
    <w:rsid w:val="28C122CE"/>
    <w:rsid w:val="3547027B"/>
    <w:rsid w:val="377D6A97"/>
    <w:rsid w:val="415C1026"/>
    <w:rsid w:val="43412877"/>
    <w:rsid w:val="4BBE3CA3"/>
    <w:rsid w:val="64BB68D5"/>
    <w:rsid w:val="72086C48"/>
    <w:rsid w:val="7859047E"/>
    <w:rsid w:val="7ABD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_GB2312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qFormat/>
    <w:uiPriority w:val="0"/>
    <w:rPr>
      <w:rFonts w:ascii="仿宋_GB2312" w:eastAsia="仿宋_GB2312"/>
      <w:color w:val="000000"/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样式1"/>
    <w:basedOn w:val="1"/>
    <w:qFormat/>
    <w:uiPriority w:val="0"/>
    <w:pPr>
      <w:spacing w:line="600" w:lineRule="exact"/>
      <w:ind w:firstLine="640" w:firstLineChars="200"/>
    </w:pPr>
    <w:rPr>
      <w:rFonts w:hint="eastAsia" w:ascii="仿宋_GB2312" w:hAnsi="仿宋_GB2312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754</Words>
  <Characters>766</Characters>
  <Lines>0</Lines>
  <Paragraphs>0</Paragraphs>
  <TotalTime>0</TotalTime>
  <ScaleCrop>false</ScaleCrop>
  <LinksUpToDate>false</LinksUpToDate>
  <CharactersWithSpaces>923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2025-04-25T01:22:00Z</dcterms:created>
  <dc:creator>等等</dc:creator>
  <cp:lastModifiedBy>等等</cp:lastModifiedBy>
  <dcterms:modified xsi:type="dcterms:W3CDTF">2025-06-09T03:17:04Z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AD8CB21EAA9A48DBBC7D4B83290C1524_11</vt:lpwstr>
  </property>
  <property fmtid="{D5CDD505-2E9C-101B-9397-08002B2CF9AE}" pid="4" name="KSOTemplateDocerSaveRecord">
    <vt:lpwstr>eyJoZGlkIjoiMTcwNzMwMjVjYzVlZDY4N2VlYzZmNzRkYWZkZTA3OTAiLCJ1c2VySWQiOiIyNDczMDMzNTIifQ==</vt:lpwstr>
  </property>
</Properties>
</file>