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菏泽市牡丹区事业单位业务范围清单</w:t>
      </w:r>
    </w:p>
    <w:p>
      <w:pPr>
        <w:keepNext w:val="0"/>
        <w:keepLines w:val="0"/>
        <w:pageBreakBefore w:val="0"/>
        <w:widowControl/>
        <w:tabs>
          <w:tab w:val="left" w:pos="1830"/>
          <w:tab w:val="left" w:pos="3543"/>
          <w:tab w:val="left" w:pos="4713"/>
          <w:tab w:val="left" w:pos="7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bottom"/>
        <w:rPr>
          <w:rFonts w:ascii="楷体_GB2312" w:hAnsi="宋体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事业单位（盖章）：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菏泽市牡丹区黄堽镇综合行政执法大队 </w:t>
      </w:r>
      <w:r>
        <w:rPr>
          <w:rFonts w:ascii="楷体_GB2312" w:hAnsi="宋体" w:eastAsia="楷体_GB2312" w:cs="宋体"/>
          <w:bCs/>
          <w:color w:val="000000"/>
          <w:kern w:val="0"/>
          <w:sz w:val="24"/>
        </w:rPr>
        <w:t xml:space="preserve">    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举办单位（盖章）：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菏泽市牡丹区黄堽镇人民政府</w:t>
      </w:r>
      <w:r>
        <w:rPr>
          <w:rFonts w:ascii="楷体_GB2312" w:hAnsi="宋体" w:eastAsia="楷体_GB2312" w:cs="宋体"/>
          <w:bCs/>
          <w:color w:val="000000"/>
          <w:kern w:val="0"/>
          <w:sz w:val="24"/>
        </w:rPr>
        <w:t xml:space="preserve">     </w:t>
      </w:r>
    </w:p>
    <w:p>
      <w:pPr>
        <w:keepNext w:val="0"/>
        <w:keepLines w:val="0"/>
        <w:pageBreakBefore w:val="0"/>
        <w:widowControl/>
        <w:tabs>
          <w:tab w:val="left" w:pos="1830"/>
          <w:tab w:val="left" w:pos="3543"/>
          <w:tab w:val="left" w:pos="4713"/>
          <w:tab w:val="left" w:pos="7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bottom"/>
        <w:rPr>
          <w:rFonts w:ascii="楷体_GB2312" w:hAnsi="宋体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填报日期：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2024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年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06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月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11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日</w:t>
      </w:r>
    </w:p>
    <w:tbl>
      <w:tblPr>
        <w:tblStyle w:val="2"/>
        <w:tblW w:w="150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77"/>
        <w:gridCol w:w="850"/>
        <w:gridCol w:w="1276"/>
        <w:gridCol w:w="799"/>
        <w:gridCol w:w="1827"/>
        <w:gridCol w:w="836"/>
        <w:gridCol w:w="2352"/>
        <w:gridCol w:w="1640"/>
        <w:gridCol w:w="2260"/>
        <w:gridCol w:w="120"/>
        <w:gridCol w:w="58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03" w:hRule="atLeast"/>
        </w:trPr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事业单位名称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菏泽市牡丹区黄堽镇综合行政执法大队 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71" w:hRule="atLeast"/>
        </w:trPr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牡丹区黄堽镇平安大街001号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执业许可及资质认可证书号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分类情况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公益一类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07" w:hRule="atLeast"/>
        </w:trPr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11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主要负责权限内的行政执法和综合执法平台的建设维护等工作；统筹辖区内派驻和基层执法力量实行联合执法；统一指导和协调区级部门派出执法机构开展执法活动；加强执法队伍建设，充实执法力量，加大业务培训力度，提升执法人员的综合执法能力和水平；全面实行行政执法责任制，加强行政执法监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07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子事项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实施机构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实施依据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收费依据及标准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服务平台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及咨询投诉电话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2406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  <w:lang w:val="en-US" w:eastAsia="zh-CN"/>
              </w:rPr>
              <w:t>执法平台维护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负责权限内的行政执法和综合执法平台的建设维护等工作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黄堽镇综合行政执法大队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1754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联合执法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统筹辖区内派驻和基层执法力量实行联合执法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黄堽镇综合行政执法大队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1155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开展执法活动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统一指导和协调区级部门派出执法机构开展执法活动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黄堽镇综合行政执法大队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269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加强执法队伍建设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加强执法队伍建设，充实执法力量，加大业务培训力度，提升执法人员的综合执法能力和水平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黄堽镇综合行政执法大队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1302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加强监管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全面实行行政执法责任制，加强行政执法监督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黄堽镇综合行政执法大队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9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填报人：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蔡成永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           </w:t>
            </w:r>
            <w:bookmarkStart w:id="0" w:name="_GoBack"/>
            <w:bookmarkEnd w:id="0"/>
          </w:p>
        </w:tc>
        <w:tc>
          <w:tcPr>
            <w:tcW w:w="708" w:type="dxa"/>
            <w:gridSpan w:val="2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OTQ1MjFjZWE1YWRjODhmNzYwN2ZiZjM5ZmM2NzkifQ=="/>
  </w:docVars>
  <w:rsids>
    <w:rsidRoot w:val="4A2A7BD0"/>
    <w:rsid w:val="03147E2F"/>
    <w:rsid w:val="0E87010A"/>
    <w:rsid w:val="116C3EAA"/>
    <w:rsid w:val="34B35D16"/>
    <w:rsid w:val="3E2F5CB6"/>
    <w:rsid w:val="44EE29D7"/>
    <w:rsid w:val="470A341B"/>
    <w:rsid w:val="4A2A7BD0"/>
    <w:rsid w:val="4D2D0357"/>
    <w:rsid w:val="5A7C79D2"/>
    <w:rsid w:val="6104413C"/>
    <w:rsid w:val="64CF0348"/>
    <w:rsid w:val="68F0664B"/>
    <w:rsid w:val="76C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960</Characters>
  <Lines>0</Lines>
  <Paragraphs>0</Paragraphs>
  <TotalTime>1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2024-06-07T07:16:00Z</dcterms:created>
  <dc:creator>一风景如画</dc:creator>
  <cp:lastModifiedBy>Administrator</cp:lastModifiedBy>
  <cp:lastPrinted>2024-06-12T02:58:00Z</cp:lastPrinted>
  <dcterms:modified xsi:type="dcterms:W3CDTF">2024-06-24T07:25:16Z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ABE93F588776491596C9693ABF7F85AB_13</vt:lpwstr>
  </property>
</Properties>
</file>