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7E0CF">
      <w:pPr>
        <w:bidi w:val="0"/>
        <w:spacing w:line="360" w:lineRule="auto"/>
        <w:jc w:val="center"/>
        <w:rPr>
          <w:rFonts w:hint="eastAsia" w:ascii="宋体" w:hAnsi="宋体" w:eastAsia="宋体" w:cs="宋体"/>
          <w:sz w:val="24"/>
          <w:szCs w:val="24"/>
          <w:lang w:val="en-US" w:eastAsia="zh-CN"/>
        </w:rPr>
      </w:pPr>
    </w:p>
    <w:p w14:paraId="47DEAE0B">
      <w:pPr>
        <w:tabs>
          <w:tab w:val="left" w:pos="1079"/>
          <w:tab w:val="left" w:pos="2159"/>
          <w:tab w:val="left" w:pos="3239"/>
        </w:tabs>
        <w:autoSpaceDE w:val="0"/>
        <w:autoSpaceDN w:val="0"/>
        <w:ind w:right="41"/>
        <w:jc w:val="center"/>
        <w:rPr>
          <w:rFonts w:hint="eastAsia" w:ascii="宋体" w:hAnsi="宋体" w:cs="宋体"/>
          <w:b/>
          <w:bCs/>
          <w:kern w:val="0"/>
          <w:sz w:val="42"/>
          <w:szCs w:val="42"/>
          <w:highlight w:val="none"/>
          <w:lang w:val="zh-CN" w:bidi="zh-CN"/>
        </w:rPr>
      </w:pPr>
    </w:p>
    <w:p w14:paraId="57021E55">
      <w:pPr>
        <w:tabs>
          <w:tab w:val="left" w:pos="1079"/>
          <w:tab w:val="left" w:pos="2159"/>
          <w:tab w:val="left" w:pos="3239"/>
        </w:tabs>
        <w:autoSpaceDE w:val="0"/>
        <w:autoSpaceDN w:val="0"/>
        <w:ind w:right="41"/>
        <w:jc w:val="center"/>
        <w:rPr>
          <w:rFonts w:hint="eastAsia" w:ascii="宋体" w:hAnsi="宋体" w:cs="宋体"/>
          <w:b/>
          <w:bCs/>
          <w:kern w:val="0"/>
          <w:sz w:val="44"/>
          <w:szCs w:val="44"/>
          <w:highlight w:val="none"/>
          <w:lang w:val="zh-CN" w:bidi="zh-CN"/>
        </w:rPr>
      </w:pPr>
      <w:r>
        <w:rPr>
          <w:rFonts w:hint="eastAsia" w:ascii="宋体" w:hAnsi="宋体" w:cs="宋体"/>
          <w:b/>
          <w:bCs/>
          <w:kern w:val="0"/>
          <w:sz w:val="42"/>
          <w:szCs w:val="42"/>
          <w:highlight w:val="none"/>
          <w:lang w:val="zh-CN" w:bidi="zh-CN"/>
        </w:rPr>
        <w:t>菏泽市牡丹区202</w:t>
      </w:r>
      <w:r>
        <w:rPr>
          <w:rFonts w:hint="eastAsia" w:ascii="宋体" w:hAnsi="宋体" w:cs="宋体"/>
          <w:b/>
          <w:bCs/>
          <w:kern w:val="0"/>
          <w:sz w:val="42"/>
          <w:szCs w:val="42"/>
          <w:highlight w:val="none"/>
          <w:lang w:val="en-US" w:bidi="zh-CN"/>
        </w:rPr>
        <w:t>5</w:t>
      </w:r>
      <w:r>
        <w:rPr>
          <w:rFonts w:hint="eastAsia" w:ascii="宋体" w:hAnsi="宋体" w:cs="宋体"/>
          <w:b/>
          <w:bCs/>
          <w:kern w:val="0"/>
          <w:sz w:val="42"/>
          <w:szCs w:val="42"/>
          <w:highlight w:val="none"/>
          <w:lang w:val="zh-CN" w:bidi="zh-CN"/>
        </w:rPr>
        <w:t>年油料作物良种统一供种项目</w:t>
      </w:r>
    </w:p>
    <w:p w14:paraId="2C409FAA">
      <w:pPr>
        <w:pStyle w:val="38"/>
        <w:spacing w:line="360" w:lineRule="auto"/>
        <w:rPr>
          <w:rFonts w:hint="eastAsia" w:ascii="宋体" w:hAnsi="宋体" w:eastAsia="宋体" w:cs="宋体"/>
          <w:sz w:val="24"/>
          <w:szCs w:val="24"/>
        </w:rPr>
      </w:pPr>
    </w:p>
    <w:p w14:paraId="4FFFB49D">
      <w:pPr>
        <w:rPr>
          <w:rFonts w:hint="eastAsia" w:ascii="宋体" w:hAnsi="宋体" w:eastAsia="宋体" w:cs="宋体"/>
          <w:sz w:val="24"/>
          <w:szCs w:val="24"/>
        </w:rPr>
      </w:pPr>
    </w:p>
    <w:p w14:paraId="13F6ADD4">
      <w:pPr>
        <w:pStyle w:val="38"/>
        <w:rPr>
          <w:rFonts w:hint="eastAsia"/>
        </w:rPr>
      </w:pPr>
    </w:p>
    <w:p w14:paraId="75AFF4D3">
      <w:pPr>
        <w:bidi w:val="0"/>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rPr>
        <w:t>竞争性</w:t>
      </w:r>
      <w:r>
        <w:rPr>
          <w:rFonts w:hint="eastAsia" w:ascii="宋体" w:hAnsi="宋体" w:eastAsia="宋体" w:cs="宋体"/>
          <w:b/>
          <w:bCs/>
          <w:sz w:val="44"/>
          <w:szCs w:val="44"/>
          <w:lang w:val="en-US" w:eastAsia="zh-CN"/>
        </w:rPr>
        <w:t>谈判</w:t>
      </w:r>
      <w:r>
        <w:rPr>
          <w:rFonts w:hint="eastAsia" w:ascii="宋体" w:hAnsi="宋体" w:eastAsia="宋体" w:cs="宋体"/>
          <w:b/>
          <w:bCs/>
          <w:sz w:val="44"/>
          <w:szCs w:val="44"/>
        </w:rPr>
        <w:t>文件</w:t>
      </w:r>
    </w:p>
    <w:p w14:paraId="70CB496A">
      <w:pPr>
        <w:bidi w:val="0"/>
        <w:spacing w:line="360" w:lineRule="auto"/>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项目编号：SDGP371702000202502000057</w:t>
      </w:r>
    </w:p>
    <w:p w14:paraId="4A64C695">
      <w:pPr>
        <w:bidi w:val="0"/>
        <w:spacing w:line="360" w:lineRule="auto"/>
        <w:jc w:val="center"/>
        <w:rPr>
          <w:rFonts w:hint="eastAsia" w:eastAsia="宋体"/>
          <w:lang w:val="zh-CN" w:eastAsia="zh-CN"/>
        </w:rPr>
      </w:pPr>
      <w:r>
        <w:rPr>
          <w:rFonts w:hint="eastAsia" w:ascii="宋体" w:hAnsi="宋体" w:cs="宋体"/>
          <w:b w:val="0"/>
          <w:bCs w:val="0"/>
          <w:sz w:val="28"/>
          <w:szCs w:val="28"/>
          <w:lang w:val="en-US" w:eastAsia="zh-CN"/>
        </w:rPr>
        <w:t xml:space="preserve">        </w:t>
      </w:r>
      <w:r>
        <w:rPr>
          <w:rFonts w:hint="eastAsia" w:ascii="宋体" w:hAnsi="宋体" w:cs="宋体"/>
          <w:b w:val="0"/>
          <w:bCs w:val="0"/>
          <w:sz w:val="28"/>
          <w:szCs w:val="28"/>
          <w:lang w:eastAsia="zh-CN"/>
        </w:rPr>
        <w:t>（</w:t>
      </w:r>
      <w:r>
        <w:rPr>
          <w:rFonts w:hint="eastAsia" w:ascii="宋体" w:hAnsi="宋体" w:cs="宋体"/>
          <w:b w:val="0"/>
          <w:bCs w:val="0"/>
          <w:sz w:val="28"/>
          <w:szCs w:val="28"/>
          <w:lang w:val="en-US" w:eastAsia="zh-CN"/>
        </w:rPr>
        <w:t>HZSMDCGH2025-015</w:t>
      </w:r>
      <w:r>
        <w:rPr>
          <w:rFonts w:hint="eastAsia" w:ascii="宋体" w:hAnsi="宋体" w:cs="宋体"/>
          <w:b w:val="0"/>
          <w:bCs w:val="0"/>
          <w:sz w:val="28"/>
          <w:szCs w:val="28"/>
          <w:lang w:eastAsia="zh-CN"/>
        </w:rPr>
        <w:t>）</w:t>
      </w:r>
    </w:p>
    <w:p w14:paraId="31B1D4A9">
      <w:pPr>
        <w:bidi w:val="0"/>
        <w:spacing w:line="360" w:lineRule="auto"/>
        <w:ind w:firstLine="223" w:firstLineChars="0"/>
        <w:jc w:val="center"/>
        <w:rPr>
          <w:rFonts w:hint="eastAsia" w:ascii="宋体" w:hAnsi="宋体" w:eastAsia="宋体" w:cs="宋体"/>
          <w:b w:val="0"/>
          <w:bCs w:val="0"/>
          <w:kern w:val="0"/>
          <w:sz w:val="24"/>
          <w:szCs w:val="24"/>
          <w:highlight w:val="none"/>
          <w:lang w:val="zh-CN" w:eastAsia="zh-CN" w:bidi="ar-SA"/>
        </w:rPr>
      </w:pPr>
      <w:r>
        <w:rPr>
          <w:rFonts w:hint="eastAsia" w:ascii="宋体" w:hAnsi="宋体" w:cs="宋体"/>
          <w:b w:val="0"/>
          <w:bCs w:val="0"/>
          <w:kern w:val="0"/>
          <w:sz w:val="28"/>
          <w:szCs w:val="28"/>
          <w:highlight w:val="none"/>
          <w:lang w:val="en-US" w:eastAsia="zh-CN" w:bidi="ar-SA"/>
        </w:rPr>
        <w:t xml:space="preserve">      </w:t>
      </w:r>
      <w:r>
        <w:rPr>
          <w:rFonts w:hint="eastAsia" w:ascii="宋体" w:hAnsi="宋体" w:eastAsia="宋体" w:cs="宋体"/>
          <w:b w:val="0"/>
          <w:bCs w:val="0"/>
          <w:kern w:val="0"/>
          <w:sz w:val="28"/>
          <w:szCs w:val="28"/>
          <w:highlight w:val="none"/>
          <w:lang w:val="en-US" w:eastAsia="zh-CN" w:bidi="ar-SA"/>
        </w:rPr>
        <w:t xml:space="preserve">       </w:t>
      </w:r>
    </w:p>
    <w:p w14:paraId="60A7EE77">
      <w:pPr>
        <w:pStyle w:val="38"/>
        <w:rPr>
          <w:rFonts w:hint="eastAsia" w:ascii="宋体" w:hAnsi="宋体" w:eastAsia="宋体" w:cs="宋体"/>
          <w:b/>
          <w:bCs/>
          <w:kern w:val="0"/>
          <w:sz w:val="28"/>
          <w:szCs w:val="28"/>
          <w:highlight w:val="none"/>
          <w:lang w:val="zh-CN" w:eastAsia="zh-CN" w:bidi="ar-SA"/>
        </w:rPr>
      </w:pPr>
    </w:p>
    <w:p w14:paraId="0A29D121">
      <w:pPr>
        <w:bidi w:val="0"/>
        <w:spacing w:line="360" w:lineRule="auto"/>
        <w:rPr>
          <w:rFonts w:hint="eastAsia" w:ascii="宋体" w:hAnsi="宋体" w:eastAsia="宋体" w:cs="宋体"/>
          <w:sz w:val="24"/>
          <w:szCs w:val="24"/>
        </w:rPr>
      </w:pPr>
    </w:p>
    <w:p w14:paraId="0B51499C">
      <w:pPr>
        <w:bidi w:val="0"/>
        <w:spacing w:line="360" w:lineRule="auto"/>
        <w:jc w:val="center"/>
        <w:rPr>
          <w:rFonts w:hint="eastAsia" w:ascii="宋体" w:hAnsi="宋体" w:eastAsia="宋体" w:cs="宋体"/>
          <w:sz w:val="24"/>
          <w:szCs w:val="24"/>
        </w:rPr>
      </w:pPr>
      <w:r>
        <w:rPr>
          <w:rFonts w:hint="eastAsia" w:ascii="宋体" w:hAnsi="宋体" w:cs="宋体"/>
          <w:kern w:val="0"/>
          <w:sz w:val="34"/>
          <w:szCs w:val="21"/>
          <w:lang w:bidi="zh-CN"/>
        </w:rPr>
        <w:drawing>
          <wp:inline distT="0" distB="0" distL="114300" distR="114300">
            <wp:extent cx="2400300" cy="2308860"/>
            <wp:effectExtent l="0" t="0" r="7620" b="7620"/>
            <wp:docPr id="2" name="图片 1" descr="df15cd295de0e14a8a3ca80870ffc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f15cd295de0e14a8a3ca80870ffc36"/>
                    <pic:cNvPicPr>
                      <a:picLocks noChangeAspect="1"/>
                    </pic:cNvPicPr>
                  </pic:nvPicPr>
                  <pic:blipFill>
                    <a:blip r:embed="rId5"/>
                    <a:stretch>
                      <a:fillRect/>
                    </a:stretch>
                  </pic:blipFill>
                  <pic:spPr>
                    <a:xfrm>
                      <a:off x="0" y="0"/>
                      <a:ext cx="2400300" cy="2308860"/>
                    </a:xfrm>
                    <a:prstGeom prst="rect">
                      <a:avLst/>
                    </a:prstGeom>
                    <a:noFill/>
                    <a:ln>
                      <a:noFill/>
                    </a:ln>
                  </pic:spPr>
                </pic:pic>
              </a:graphicData>
            </a:graphic>
          </wp:inline>
        </w:drawing>
      </w:r>
    </w:p>
    <w:p w14:paraId="02723CC5">
      <w:pPr>
        <w:bidi w:val="0"/>
        <w:spacing w:line="360" w:lineRule="auto"/>
        <w:rPr>
          <w:rFonts w:hint="eastAsia" w:ascii="宋体" w:hAnsi="宋体" w:eastAsia="宋体" w:cs="宋体"/>
          <w:sz w:val="24"/>
          <w:szCs w:val="24"/>
        </w:rPr>
      </w:pPr>
    </w:p>
    <w:p w14:paraId="16B62147">
      <w:pPr>
        <w:tabs>
          <w:tab w:val="left" w:pos="5381"/>
        </w:tabs>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ab/>
      </w:r>
    </w:p>
    <w:p w14:paraId="7F7B860F">
      <w:pPr>
        <w:pStyle w:val="38"/>
        <w:ind w:left="0" w:leftChars="0" w:firstLine="0" w:firstLineChars="0"/>
        <w:rPr>
          <w:rFonts w:hint="eastAsia" w:ascii="宋体" w:hAnsi="宋体" w:eastAsia="宋体" w:cs="宋体"/>
          <w:sz w:val="24"/>
          <w:szCs w:val="24"/>
        </w:rPr>
      </w:pPr>
    </w:p>
    <w:p w14:paraId="39FF55A0">
      <w:pPr>
        <w:rPr>
          <w:rFonts w:hint="eastAsia"/>
        </w:rPr>
      </w:pPr>
    </w:p>
    <w:p w14:paraId="666FC4CA">
      <w:pPr>
        <w:keepNext w:val="0"/>
        <w:keepLines w:val="0"/>
        <w:pageBreakBefore w:val="0"/>
        <w:widowControl w:val="0"/>
        <w:kinsoku/>
        <w:wordWrap/>
        <w:overflowPunct/>
        <w:topLinePunct w:val="0"/>
        <w:autoSpaceDE/>
        <w:autoSpaceDN/>
        <w:bidi w:val="0"/>
        <w:adjustRightInd/>
        <w:snapToGrid/>
        <w:spacing w:line="360" w:lineRule="auto"/>
        <w:ind w:left="1440" w:leftChars="600" w:firstLine="321" w:firstLineChars="100"/>
        <w:textAlignment w:val="auto"/>
        <w:rPr>
          <w:rFonts w:hint="default" w:ascii="宋体" w:hAnsi="宋体" w:eastAsia="宋体" w:cs="宋体"/>
          <w:b/>
          <w:bCs/>
          <w:sz w:val="32"/>
          <w:szCs w:val="32"/>
          <w:highlight w:val="none"/>
          <w:lang w:val="en-US" w:eastAsia="zh-CN"/>
        </w:rPr>
      </w:pPr>
      <w:r>
        <w:rPr>
          <w:rFonts w:hint="eastAsia" w:ascii="宋体" w:hAnsi="宋体" w:eastAsia="宋体" w:cs="宋体"/>
          <w:b/>
          <w:bCs/>
          <w:sz w:val="32"/>
          <w:szCs w:val="32"/>
          <w:highlight w:val="none"/>
        </w:rPr>
        <w:t>采   购   人：</w:t>
      </w:r>
      <w:r>
        <w:rPr>
          <w:rFonts w:hint="eastAsia" w:ascii="宋体" w:hAnsi="宋体" w:eastAsia="宋体" w:cs="宋体"/>
          <w:b/>
          <w:bCs/>
          <w:sz w:val="32"/>
          <w:szCs w:val="32"/>
          <w:highlight w:val="none"/>
          <w:lang w:eastAsia="zh-CN"/>
        </w:rPr>
        <w:t>菏泽市牡丹区农业农村局</w:t>
      </w:r>
      <w:r>
        <w:rPr>
          <w:rFonts w:hint="eastAsia" w:ascii="宋体" w:hAnsi="宋体" w:eastAsia="宋体" w:cs="宋体"/>
          <w:b/>
          <w:bCs/>
          <w:sz w:val="32"/>
          <w:szCs w:val="32"/>
          <w:highlight w:val="none"/>
          <w:lang w:val="en-US" w:eastAsia="zh-CN"/>
        </w:rPr>
        <w:t xml:space="preserve">  </w:t>
      </w:r>
    </w:p>
    <w:p w14:paraId="31C267FB">
      <w:pPr>
        <w:keepNext w:val="0"/>
        <w:keepLines w:val="0"/>
        <w:pageBreakBefore w:val="0"/>
        <w:widowControl w:val="0"/>
        <w:kinsoku/>
        <w:wordWrap/>
        <w:overflowPunct/>
        <w:topLinePunct w:val="0"/>
        <w:autoSpaceDE/>
        <w:autoSpaceDN/>
        <w:bidi w:val="0"/>
        <w:adjustRightInd/>
        <w:snapToGrid/>
        <w:spacing w:line="360" w:lineRule="auto"/>
        <w:ind w:left="1440" w:leftChars="600" w:firstLine="321" w:firstLineChars="100"/>
        <w:textAlignment w:val="auto"/>
        <w:rPr>
          <w:rFonts w:hint="eastAsia" w:ascii="宋体" w:hAnsi="宋体" w:eastAsia="宋体" w:cs="宋体"/>
          <w:b/>
          <w:bCs/>
          <w:sz w:val="32"/>
          <w:szCs w:val="32"/>
          <w:highlight w:val="none"/>
          <w:u w:val="single"/>
          <w:lang w:eastAsia="zh-CN"/>
        </w:rPr>
      </w:pPr>
      <w:r>
        <w:rPr>
          <w:rFonts w:hint="eastAsia" w:ascii="宋体" w:hAnsi="宋体" w:eastAsia="宋体" w:cs="宋体"/>
          <w:b/>
          <w:bCs/>
          <w:sz w:val="32"/>
          <w:szCs w:val="32"/>
          <w:highlight w:val="none"/>
        </w:rPr>
        <w:t>采购代理机构：</w:t>
      </w:r>
      <w:r>
        <w:rPr>
          <w:rFonts w:hint="eastAsia" w:ascii="宋体" w:hAnsi="宋体" w:cs="宋体"/>
          <w:b/>
          <w:bCs/>
          <w:sz w:val="32"/>
          <w:szCs w:val="32"/>
          <w:highlight w:val="none"/>
          <w:u w:val="single"/>
          <w:lang w:val="zh-CN" w:eastAsia="zh-CN"/>
        </w:rPr>
        <w:t>山东弈冠项目管理有限公司</w:t>
      </w:r>
    </w:p>
    <w:p w14:paraId="42016876">
      <w:pPr>
        <w:keepNext w:val="0"/>
        <w:keepLines w:val="0"/>
        <w:pageBreakBefore w:val="0"/>
        <w:widowControl w:val="0"/>
        <w:kinsoku/>
        <w:wordWrap/>
        <w:overflowPunct/>
        <w:topLinePunct w:val="0"/>
        <w:autoSpaceDE/>
        <w:autoSpaceDN/>
        <w:bidi w:val="0"/>
        <w:adjustRightInd/>
        <w:snapToGrid/>
        <w:spacing w:line="360" w:lineRule="auto"/>
        <w:ind w:left="1440" w:leftChars="600" w:firstLine="321" w:firstLineChars="100"/>
        <w:textAlignment w:val="auto"/>
        <w:rPr>
          <w:rFonts w:hint="eastAsia"/>
          <w:sz w:val="28"/>
          <w:szCs w:val="28"/>
        </w:rPr>
      </w:pPr>
      <w:r>
        <w:rPr>
          <w:rFonts w:hint="eastAsia" w:ascii="宋体" w:hAnsi="宋体" w:eastAsia="宋体" w:cs="宋体"/>
          <w:b/>
          <w:bCs/>
          <w:sz w:val="32"/>
          <w:szCs w:val="32"/>
          <w:highlight w:val="none"/>
        </w:rPr>
        <w:t>日        期：</w:t>
      </w:r>
      <w:r>
        <w:rPr>
          <w:rFonts w:hint="eastAsia" w:ascii="宋体" w:hAnsi="宋体" w:cs="宋体"/>
          <w:b/>
          <w:bCs/>
          <w:sz w:val="32"/>
          <w:szCs w:val="32"/>
          <w:highlight w:val="none"/>
          <w:u w:val="single"/>
          <w:lang w:val="en-US" w:eastAsia="zh-CN"/>
        </w:rPr>
        <w:t xml:space="preserve">二零二五年五月 </w:t>
      </w:r>
    </w:p>
    <w:p w14:paraId="6C068011">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14:paraId="5726C8CA">
      <w:pPr>
        <w:bidi w:val="0"/>
        <w:spacing w:line="360" w:lineRule="auto"/>
        <w:jc w:val="center"/>
        <w:rPr>
          <w:rFonts w:hint="eastAsia" w:ascii="宋体" w:hAnsi="宋体" w:eastAsia="宋体" w:cs="宋体"/>
          <w:b/>
          <w:bCs/>
          <w:sz w:val="32"/>
          <w:szCs w:val="32"/>
          <w:lang w:val="en-US" w:eastAsia="zh-CN"/>
        </w:rPr>
      </w:pPr>
      <w:r>
        <w:rPr>
          <w:rFonts w:hint="eastAsia" w:ascii="宋体" w:hAnsi="宋体" w:eastAsia="宋体" w:cs="宋体"/>
          <w:b/>
          <w:bCs/>
          <w:sz w:val="40"/>
          <w:szCs w:val="40"/>
          <w:lang w:val="en-US" w:eastAsia="zh-CN"/>
        </w:rPr>
        <w:t>目   录</w:t>
      </w:r>
    </w:p>
    <w:p w14:paraId="4B943208">
      <w:pPr>
        <w:pStyle w:val="11"/>
        <w:spacing w:line="360" w:lineRule="auto"/>
        <w:rPr>
          <w:rFonts w:hint="eastAsia" w:ascii="宋体" w:hAnsi="宋体" w:eastAsia="宋体" w:cs="宋体"/>
          <w:sz w:val="24"/>
          <w:szCs w:val="24"/>
          <w:lang w:val="en-US" w:eastAsia="zh-CN"/>
        </w:rPr>
      </w:pPr>
    </w:p>
    <w:p w14:paraId="5F8421B6">
      <w:pPr>
        <w:pStyle w:val="16"/>
        <w:tabs>
          <w:tab w:val="right" w:leader="hyphen" w:pos="9094"/>
          <w:tab w:val="clear" w:pos="9345"/>
        </w:tabs>
        <w:spacing w:line="480" w:lineRule="auto"/>
        <w:ind w:left="0" w:leftChars="0" w:firstLine="0" w:firstLineChars="0"/>
        <w:rPr>
          <w:sz w:val="28"/>
          <w:szCs w:val="28"/>
        </w:rPr>
      </w:pPr>
      <w:r>
        <w:rPr>
          <w:rFonts w:hint="eastAsia" w:ascii="宋体" w:hAnsi="宋体" w:eastAsia="宋体" w:cs="宋体"/>
          <w:sz w:val="32"/>
          <w:szCs w:val="32"/>
          <w:lang w:val="en-US" w:eastAsia="zh-CN"/>
        </w:rPr>
        <w:fldChar w:fldCharType="begin"/>
      </w:r>
      <w:r>
        <w:rPr>
          <w:rFonts w:hint="eastAsia" w:ascii="宋体" w:hAnsi="宋体" w:eastAsia="宋体" w:cs="宋体"/>
          <w:sz w:val="32"/>
          <w:szCs w:val="32"/>
          <w:lang w:val="en-US" w:eastAsia="zh-CN"/>
        </w:rPr>
        <w:instrText xml:space="preserve">TOC \o "1-1" \h \u </w:instrText>
      </w:r>
      <w:r>
        <w:rPr>
          <w:rFonts w:hint="eastAsia" w:ascii="宋体" w:hAnsi="宋体" w:eastAsia="宋体" w:cs="宋体"/>
          <w:sz w:val="32"/>
          <w:szCs w:val="32"/>
          <w:lang w:val="en-US" w:eastAsia="zh-CN"/>
        </w:rPr>
        <w:fldChar w:fldCharType="separate"/>
      </w:r>
      <w:r>
        <w:rPr>
          <w:rFonts w:hint="eastAsia" w:ascii="宋体" w:hAnsi="宋体" w:eastAsia="宋体" w:cs="宋体"/>
          <w:sz w:val="28"/>
          <w:szCs w:val="32"/>
          <w:lang w:val="en-US" w:eastAsia="zh-CN"/>
        </w:rPr>
        <w:fldChar w:fldCharType="begin"/>
      </w:r>
      <w:r>
        <w:rPr>
          <w:rFonts w:hint="eastAsia" w:ascii="宋体" w:hAnsi="宋体" w:eastAsia="宋体" w:cs="宋体"/>
          <w:sz w:val="28"/>
          <w:szCs w:val="32"/>
          <w:lang w:val="en-US" w:eastAsia="zh-CN"/>
        </w:rPr>
        <w:instrText xml:space="preserve"> HYPERLINK \l _Toc26819 </w:instrText>
      </w:r>
      <w:r>
        <w:rPr>
          <w:rFonts w:hint="eastAsia" w:ascii="宋体" w:hAnsi="宋体" w:eastAsia="宋体" w:cs="宋体"/>
          <w:sz w:val="28"/>
          <w:szCs w:val="32"/>
          <w:lang w:val="en-US" w:eastAsia="zh-CN"/>
        </w:rPr>
        <w:fldChar w:fldCharType="separate"/>
      </w:r>
      <w:r>
        <w:rPr>
          <w:rFonts w:hint="eastAsia"/>
          <w:sz w:val="28"/>
          <w:szCs w:val="28"/>
          <w:lang w:val="en-US" w:eastAsia="zh-CN"/>
        </w:rPr>
        <w:t xml:space="preserve">第一部分 </w:t>
      </w:r>
      <w:r>
        <w:rPr>
          <w:rFonts w:hint="eastAsia"/>
          <w:sz w:val="28"/>
          <w:szCs w:val="28"/>
        </w:rPr>
        <w:t>竞争性</w:t>
      </w:r>
      <w:r>
        <w:rPr>
          <w:rFonts w:hint="eastAsia"/>
          <w:sz w:val="28"/>
          <w:szCs w:val="28"/>
          <w:lang w:val="en-US" w:eastAsia="zh-CN"/>
        </w:rPr>
        <w:t>谈判</w:t>
      </w:r>
      <w:r>
        <w:rPr>
          <w:rFonts w:hint="eastAsia"/>
          <w:sz w:val="28"/>
          <w:szCs w:val="28"/>
        </w:rPr>
        <w:t>公告</w:t>
      </w:r>
      <w:r>
        <w:rPr>
          <w:sz w:val="28"/>
          <w:szCs w:val="28"/>
        </w:rPr>
        <w:tab/>
      </w:r>
      <w:r>
        <w:rPr>
          <w:rFonts w:hint="eastAsia"/>
          <w:sz w:val="28"/>
          <w:szCs w:val="28"/>
          <w:lang w:val="en-US" w:eastAsia="zh-CN"/>
        </w:rPr>
        <w:t>1</w:t>
      </w:r>
      <w:r>
        <w:rPr>
          <w:rFonts w:hint="eastAsia" w:ascii="宋体" w:hAnsi="宋体" w:eastAsia="宋体" w:cs="宋体"/>
          <w:sz w:val="28"/>
          <w:szCs w:val="32"/>
          <w:lang w:val="en-US" w:eastAsia="zh-CN"/>
        </w:rPr>
        <w:fldChar w:fldCharType="end"/>
      </w:r>
    </w:p>
    <w:p w14:paraId="1108AEFD">
      <w:pPr>
        <w:pStyle w:val="16"/>
        <w:tabs>
          <w:tab w:val="right" w:leader="hyphen" w:pos="9094"/>
          <w:tab w:val="clear" w:pos="9345"/>
        </w:tabs>
        <w:spacing w:line="480" w:lineRule="auto"/>
        <w:ind w:left="0" w:leftChars="0" w:firstLine="0" w:firstLineChars="0"/>
        <w:rPr>
          <w:sz w:val="28"/>
          <w:szCs w:val="28"/>
        </w:rPr>
      </w:pPr>
      <w:r>
        <w:rPr>
          <w:rFonts w:hint="eastAsia" w:ascii="宋体" w:hAnsi="宋体" w:eastAsia="宋体" w:cs="宋体"/>
          <w:sz w:val="28"/>
          <w:szCs w:val="32"/>
          <w:lang w:val="en-US" w:eastAsia="zh-CN"/>
        </w:rPr>
        <w:fldChar w:fldCharType="begin"/>
      </w:r>
      <w:r>
        <w:rPr>
          <w:rFonts w:hint="eastAsia" w:ascii="宋体" w:hAnsi="宋体" w:eastAsia="宋体" w:cs="宋体"/>
          <w:sz w:val="28"/>
          <w:szCs w:val="32"/>
          <w:lang w:val="en-US" w:eastAsia="zh-CN"/>
        </w:rPr>
        <w:instrText xml:space="preserve"> HYPERLINK \l _Toc1592 </w:instrText>
      </w:r>
      <w:r>
        <w:rPr>
          <w:rFonts w:hint="eastAsia" w:ascii="宋体" w:hAnsi="宋体" w:eastAsia="宋体" w:cs="宋体"/>
          <w:sz w:val="28"/>
          <w:szCs w:val="32"/>
          <w:lang w:val="en-US" w:eastAsia="zh-CN"/>
        </w:rPr>
        <w:fldChar w:fldCharType="separate"/>
      </w:r>
      <w:r>
        <w:rPr>
          <w:rFonts w:hint="eastAsia"/>
          <w:sz w:val="28"/>
          <w:szCs w:val="28"/>
          <w:lang w:val="en-US" w:eastAsia="zh-CN"/>
        </w:rPr>
        <w:t>第二部分 供应商须知</w:t>
      </w:r>
      <w:r>
        <w:rPr>
          <w:sz w:val="28"/>
          <w:szCs w:val="28"/>
        </w:rPr>
        <w:tab/>
      </w:r>
      <w:r>
        <w:rPr>
          <w:sz w:val="28"/>
          <w:szCs w:val="28"/>
        </w:rPr>
        <w:fldChar w:fldCharType="begin"/>
      </w:r>
      <w:r>
        <w:rPr>
          <w:sz w:val="28"/>
          <w:szCs w:val="28"/>
        </w:rPr>
        <w:instrText xml:space="preserve"> PAGEREF _Toc1592 </w:instrText>
      </w:r>
      <w:r>
        <w:rPr>
          <w:sz w:val="28"/>
          <w:szCs w:val="28"/>
        </w:rPr>
        <w:fldChar w:fldCharType="separate"/>
      </w:r>
      <w:r>
        <w:rPr>
          <w:sz w:val="28"/>
          <w:szCs w:val="28"/>
        </w:rPr>
        <w:t>3</w:t>
      </w:r>
      <w:r>
        <w:rPr>
          <w:sz w:val="28"/>
          <w:szCs w:val="28"/>
        </w:rPr>
        <w:fldChar w:fldCharType="end"/>
      </w:r>
      <w:r>
        <w:rPr>
          <w:rFonts w:hint="eastAsia" w:ascii="宋体" w:hAnsi="宋体" w:eastAsia="宋体" w:cs="宋体"/>
          <w:sz w:val="28"/>
          <w:szCs w:val="32"/>
          <w:lang w:val="en-US" w:eastAsia="zh-CN"/>
        </w:rPr>
        <w:fldChar w:fldCharType="end"/>
      </w:r>
    </w:p>
    <w:p w14:paraId="6382D6EB">
      <w:pPr>
        <w:pStyle w:val="16"/>
        <w:tabs>
          <w:tab w:val="right" w:leader="hyphen" w:pos="9094"/>
          <w:tab w:val="clear" w:pos="9345"/>
        </w:tabs>
        <w:spacing w:line="480" w:lineRule="auto"/>
        <w:ind w:left="0" w:leftChars="0" w:firstLine="0" w:firstLineChars="0"/>
        <w:rPr>
          <w:sz w:val="28"/>
          <w:szCs w:val="28"/>
        </w:rPr>
      </w:pPr>
      <w:r>
        <w:rPr>
          <w:rFonts w:hint="eastAsia" w:ascii="宋体" w:hAnsi="宋体" w:eastAsia="宋体" w:cs="宋体"/>
          <w:sz w:val="28"/>
          <w:szCs w:val="32"/>
          <w:lang w:val="en-US" w:eastAsia="zh-CN"/>
        </w:rPr>
        <w:fldChar w:fldCharType="begin"/>
      </w:r>
      <w:r>
        <w:rPr>
          <w:rFonts w:hint="eastAsia" w:ascii="宋体" w:hAnsi="宋体" w:eastAsia="宋体" w:cs="宋体"/>
          <w:sz w:val="28"/>
          <w:szCs w:val="32"/>
          <w:lang w:val="en-US" w:eastAsia="zh-CN"/>
        </w:rPr>
        <w:instrText xml:space="preserve"> HYPERLINK \l _Toc24456 </w:instrText>
      </w:r>
      <w:r>
        <w:rPr>
          <w:rFonts w:hint="eastAsia" w:ascii="宋体" w:hAnsi="宋体" w:eastAsia="宋体" w:cs="宋体"/>
          <w:sz w:val="28"/>
          <w:szCs w:val="32"/>
          <w:lang w:val="en-US" w:eastAsia="zh-CN"/>
        </w:rPr>
        <w:fldChar w:fldCharType="separate"/>
      </w:r>
      <w:r>
        <w:rPr>
          <w:rFonts w:hint="eastAsia"/>
          <w:sz w:val="28"/>
          <w:szCs w:val="28"/>
          <w:lang w:val="en-US" w:eastAsia="zh-CN"/>
        </w:rPr>
        <w:t>第三部分 政府采购合同</w:t>
      </w:r>
      <w:r>
        <w:rPr>
          <w:sz w:val="28"/>
          <w:szCs w:val="28"/>
        </w:rPr>
        <w:tab/>
      </w:r>
      <w:r>
        <w:rPr>
          <w:sz w:val="28"/>
          <w:szCs w:val="28"/>
        </w:rPr>
        <w:fldChar w:fldCharType="begin"/>
      </w:r>
      <w:r>
        <w:rPr>
          <w:sz w:val="28"/>
          <w:szCs w:val="28"/>
        </w:rPr>
        <w:instrText xml:space="preserve"> PAGEREF _Toc24456 </w:instrText>
      </w:r>
      <w:r>
        <w:rPr>
          <w:sz w:val="28"/>
          <w:szCs w:val="28"/>
        </w:rPr>
        <w:fldChar w:fldCharType="separate"/>
      </w:r>
      <w:r>
        <w:rPr>
          <w:sz w:val="28"/>
          <w:szCs w:val="28"/>
        </w:rPr>
        <w:t>18</w:t>
      </w:r>
      <w:r>
        <w:rPr>
          <w:sz w:val="28"/>
          <w:szCs w:val="28"/>
        </w:rPr>
        <w:fldChar w:fldCharType="end"/>
      </w:r>
      <w:r>
        <w:rPr>
          <w:rFonts w:hint="eastAsia" w:ascii="宋体" w:hAnsi="宋体" w:eastAsia="宋体" w:cs="宋体"/>
          <w:sz w:val="28"/>
          <w:szCs w:val="32"/>
          <w:lang w:val="en-US" w:eastAsia="zh-CN"/>
        </w:rPr>
        <w:fldChar w:fldCharType="end"/>
      </w:r>
    </w:p>
    <w:p w14:paraId="3B3AA31D">
      <w:pPr>
        <w:pStyle w:val="16"/>
        <w:tabs>
          <w:tab w:val="right" w:leader="hyphen" w:pos="9094"/>
          <w:tab w:val="clear" w:pos="9345"/>
        </w:tabs>
        <w:spacing w:line="480" w:lineRule="auto"/>
        <w:ind w:left="0" w:leftChars="0" w:firstLine="0" w:firstLineChars="0"/>
        <w:rPr>
          <w:sz w:val="28"/>
          <w:szCs w:val="28"/>
        </w:rPr>
      </w:pPr>
      <w:r>
        <w:rPr>
          <w:rFonts w:hint="eastAsia" w:ascii="宋体" w:hAnsi="宋体" w:eastAsia="宋体" w:cs="宋体"/>
          <w:sz w:val="28"/>
          <w:szCs w:val="32"/>
          <w:lang w:val="en-US" w:eastAsia="zh-CN"/>
        </w:rPr>
        <w:fldChar w:fldCharType="begin"/>
      </w:r>
      <w:r>
        <w:rPr>
          <w:rFonts w:hint="eastAsia" w:ascii="宋体" w:hAnsi="宋体" w:eastAsia="宋体" w:cs="宋体"/>
          <w:sz w:val="28"/>
          <w:szCs w:val="32"/>
          <w:lang w:val="en-US" w:eastAsia="zh-CN"/>
        </w:rPr>
        <w:instrText xml:space="preserve"> HYPERLINK \l _Toc5627 </w:instrText>
      </w:r>
      <w:r>
        <w:rPr>
          <w:rFonts w:hint="eastAsia" w:ascii="宋体" w:hAnsi="宋体" w:eastAsia="宋体" w:cs="宋体"/>
          <w:sz w:val="28"/>
          <w:szCs w:val="32"/>
          <w:lang w:val="en-US" w:eastAsia="zh-CN"/>
        </w:rPr>
        <w:fldChar w:fldCharType="separate"/>
      </w:r>
      <w:r>
        <w:rPr>
          <w:rFonts w:hint="eastAsia"/>
          <w:sz w:val="28"/>
          <w:szCs w:val="28"/>
          <w:lang w:val="en-US" w:eastAsia="zh-CN"/>
        </w:rPr>
        <w:t>第四部分 技术参数及要求</w:t>
      </w:r>
      <w:r>
        <w:rPr>
          <w:sz w:val="28"/>
          <w:szCs w:val="28"/>
        </w:rPr>
        <w:tab/>
      </w:r>
      <w:r>
        <w:rPr>
          <w:sz w:val="28"/>
          <w:szCs w:val="28"/>
        </w:rPr>
        <w:fldChar w:fldCharType="begin"/>
      </w:r>
      <w:r>
        <w:rPr>
          <w:sz w:val="28"/>
          <w:szCs w:val="28"/>
        </w:rPr>
        <w:instrText xml:space="preserve"> PAGEREF _Toc5627 </w:instrText>
      </w:r>
      <w:r>
        <w:rPr>
          <w:sz w:val="28"/>
          <w:szCs w:val="28"/>
        </w:rPr>
        <w:fldChar w:fldCharType="separate"/>
      </w:r>
      <w:r>
        <w:rPr>
          <w:sz w:val="28"/>
          <w:szCs w:val="28"/>
        </w:rPr>
        <w:t>22</w:t>
      </w:r>
      <w:r>
        <w:rPr>
          <w:sz w:val="28"/>
          <w:szCs w:val="28"/>
        </w:rPr>
        <w:fldChar w:fldCharType="end"/>
      </w:r>
      <w:r>
        <w:rPr>
          <w:rFonts w:hint="eastAsia" w:ascii="宋体" w:hAnsi="宋体" w:eastAsia="宋体" w:cs="宋体"/>
          <w:sz w:val="28"/>
          <w:szCs w:val="32"/>
          <w:lang w:val="en-US" w:eastAsia="zh-CN"/>
        </w:rPr>
        <w:fldChar w:fldCharType="end"/>
      </w:r>
    </w:p>
    <w:p w14:paraId="75FC9B4E">
      <w:pPr>
        <w:pStyle w:val="16"/>
        <w:tabs>
          <w:tab w:val="right" w:leader="hyphen" w:pos="9094"/>
          <w:tab w:val="clear" w:pos="9345"/>
        </w:tabs>
        <w:spacing w:line="480" w:lineRule="auto"/>
        <w:ind w:left="0" w:leftChars="0" w:firstLine="0" w:firstLineChars="0"/>
        <w:rPr>
          <w:sz w:val="28"/>
          <w:szCs w:val="28"/>
        </w:rPr>
      </w:pPr>
      <w:r>
        <w:rPr>
          <w:rFonts w:hint="eastAsia" w:ascii="宋体" w:hAnsi="宋体" w:eastAsia="宋体" w:cs="宋体"/>
          <w:sz w:val="28"/>
          <w:szCs w:val="32"/>
          <w:lang w:val="en-US" w:eastAsia="zh-CN"/>
        </w:rPr>
        <w:fldChar w:fldCharType="begin"/>
      </w:r>
      <w:r>
        <w:rPr>
          <w:rFonts w:hint="eastAsia" w:ascii="宋体" w:hAnsi="宋体" w:eastAsia="宋体" w:cs="宋体"/>
          <w:sz w:val="28"/>
          <w:szCs w:val="32"/>
          <w:lang w:val="en-US" w:eastAsia="zh-CN"/>
        </w:rPr>
        <w:instrText xml:space="preserve"> HYPERLINK \l _Toc25899 </w:instrText>
      </w:r>
      <w:r>
        <w:rPr>
          <w:rFonts w:hint="eastAsia" w:ascii="宋体" w:hAnsi="宋体" w:eastAsia="宋体" w:cs="宋体"/>
          <w:sz w:val="28"/>
          <w:szCs w:val="32"/>
          <w:lang w:val="en-US" w:eastAsia="zh-CN"/>
        </w:rPr>
        <w:fldChar w:fldCharType="separate"/>
      </w:r>
      <w:r>
        <w:rPr>
          <w:rFonts w:hint="eastAsia"/>
          <w:sz w:val="28"/>
          <w:szCs w:val="28"/>
          <w:lang w:val="en-US" w:eastAsia="zh-CN"/>
        </w:rPr>
        <w:t>第五部分 响应文件格式</w:t>
      </w:r>
      <w:r>
        <w:rPr>
          <w:sz w:val="28"/>
          <w:szCs w:val="28"/>
        </w:rPr>
        <w:tab/>
      </w:r>
      <w:r>
        <w:rPr>
          <w:sz w:val="28"/>
          <w:szCs w:val="28"/>
        </w:rPr>
        <w:fldChar w:fldCharType="begin"/>
      </w:r>
      <w:r>
        <w:rPr>
          <w:sz w:val="28"/>
          <w:szCs w:val="28"/>
        </w:rPr>
        <w:instrText xml:space="preserve"> PAGEREF _Toc25899 </w:instrText>
      </w:r>
      <w:r>
        <w:rPr>
          <w:sz w:val="28"/>
          <w:szCs w:val="28"/>
        </w:rPr>
        <w:fldChar w:fldCharType="separate"/>
      </w:r>
      <w:r>
        <w:rPr>
          <w:sz w:val="28"/>
          <w:szCs w:val="28"/>
        </w:rPr>
        <w:t>24</w:t>
      </w:r>
      <w:r>
        <w:rPr>
          <w:sz w:val="28"/>
          <w:szCs w:val="28"/>
        </w:rPr>
        <w:fldChar w:fldCharType="end"/>
      </w:r>
      <w:r>
        <w:rPr>
          <w:rFonts w:hint="eastAsia" w:ascii="宋体" w:hAnsi="宋体" w:eastAsia="宋体" w:cs="宋体"/>
          <w:sz w:val="28"/>
          <w:szCs w:val="32"/>
          <w:lang w:val="en-US" w:eastAsia="zh-CN"/>
        </w:rPr>
        <w:fldChar w:fldCharType="end"/>
      </w:r>
    </w:p>
    <w:p w14:paraId="1F5E1EED">
      <w:pPr>
        <w:pStyle w:val="11"/>
        <w:spacing w:line="480" w:lineRule="auto"/>
        <w:rPr>
          <w:rFonts w:hint="eastAsia" w:ascii="宋体" w:hAnsi="宋体" w:eastAsia="宋体" w:cs="宋体"/>
          <w:sz w:val="24"/>
          <w:szCs w:val="24"/>
          <w:lang w:val="en-US" w:eastAsia="zh-CN"/>
        </w:rPr>
      </w:pPr>
      <w:r>
        <w:rPr>
          <w:rFonts w:hint="eastAsia" w:ascii="宋体" w:hAnsi="宋体" w:eastAsia="宋体" w:cs="宋体"/>
          <w:sz w:val="21"/>
          <w:szCs w:val="32"/>
          <w:lang w:val="en-US" w:eastAsia="zh-CN"/>
        </w:rPr>
        <w:fldChar w:fldCharType="end"/>
      </w:r>
    </w:p>
    <w:p w14:paraId="50DD22BE">
      <w:pPr>
        <w:pStyle w:val="38"/>
        <w:spacing w:line="360" w:lineRule="auto"/>
        <w:rPr>
          <w:rFonts w:hint="eastAsia" w:ascii="宋体" w:hAnsi="宋体" w:eastAsia="宋体" w:cs="宋体"/>
          <w:sz w:val="24"/>
          <w:szCs w:val="24"/>
        </w:rPr>
      </w:pPr>
    </w:p>
    <w:p w14:paraId="2E5F0678">
      <w:pPr>
        <w:spacing w:line="360" w:lineRule="auto"/>
        <w:rPr>
          <w:rFonts w:hint="eastAsia" w:ascii="宋体" w:hAnsi="宋体" w:eastAsia="宋体" w:cs="宋体"/>
          <w:sz w:val="24"/>
          <w:szCs w:val="24"/>
        </w:rPr>
      </w:pPr>
    </w:p>
    <w:p w14:paraId="5B9493E3">
      <w:pPr>
        <w:pStyle w:val="11"/>
        <w:spacing w:line="360" w:lineRule="auto"/>
        <w:rPr>
          <w:rFonts w:hint="eastAsia" w:ascii="宋体" w:hAnsi="宋体" w:eastAsia="宋体" w:cs="宋体"/>
          <w:sz w:val="24"/>
          <w:szCs w:val="24"/>
        </w:rPr>
      </w:pPr>
    </w:p>
    <w:p w14:paraId="332E01C4">
      <w:pPr>
        <w:spacing w:line="360" w:lineRule="auto"/>
        <w:rPr>
          <w:rFonts w:hint="eastAsia" w:ascii="宋体" w:hAnsi="宋体" w:eastAsia="宋体" w:cs="宋体"/>
          <w:sz w:val="24"/>
          <w:szCs w:val="24"/>
        </w:rPr>
      </w:pPr>
    </w:p>
    <w:p w14:paraId="428AA8BA">
      <w:pPr>
        <w:pStyle w:val="11"/>
        <w:spacing w:line="360" w:lineRule="auto"/>
        <w:rPr>
          <w:rFonts w:hint="eastAsia" w:ascii="宋体" w:hAnsi="宋体" w:eastAsia="宋体" w:cs="宋体"/>
          <w:sz w:val="24"/>
          <w:szCs w:val="24"/>
        </w:rPr>
      </w:pPr>
    </w:p>
    <w:p w14:paraId="187B0DE3">
      <w:pPr>
        <w:spacing w:line="360" w:lineRule="auto"/>
        <w:rPr>
          <w:rFonts w:hint="eastAsia" w:ascii="宋体" w:hAnsi="宋体" w:eastAsia="宋体" w:cs="宋体"/>
          <w:sz w:val="24"/>
          <w:szCs w:val="24"/>
        </w:rPr>
      </w:pPr>
    </w:p>
    <w:p w14:paraId="6C9D13B2">
      <w:pPr>
        <w:pStyle w:val="11"/>
        <w:spacing w:line="360" w:lineRule="auto"/>
        <w:rPr>
          <w:rFonts w:hint="eastAsia" w:ascii="宋体" w:hAnsi="宋体" w:eastAsia="宋体" w:cs="宋体"/>
          <w:sz w:val="24"/>
          <w:szCs w:val="24"/>
        </w:rPr>
      </w:pPr>
    </w:p>
    <w:p w14:paraId="25666819">
      <w:pPr>
        <w:spacing w:line="360" w:lineRule="auto"/>
        <w:rPr>
          <w:rFonts w:hint="eastAsia" w:ascii="宋体" w:hAnsi="宋体" w:eastAsia="宋体" w:cs="宋体"/>
          <w:sz w:val="24"/>
          <w:szCs w:val="24"/>
        </w:rPr>
      </w:pPr>
    </w:p>
    <w:p w14:paraId="73EAD893">
      <w:pPr>
        <w:pStyle w:val="11"/>
        <w:spacing w:line="360" w:lineRule="auto"/>
        <w:rPr>
          <w:rFonts w:hint="eastAsia" w:ascii="宋体" w:hAnsi="宋体" w:eastAsia="宋体" w:cs="宋体"/>
          <w:sz w:val="24"/>
          <w:szCs w:val="24"/>
        </w:rPr>
      </w:pPr>
    </w:p>
    <w:p w14:paraId="71CA0903">
      <w:pPr>
        <w:spacing w:line="360" w:lineRule="auto"/>
        <w:rPr>
          <w:rFonts w:hint="eastAsia" w:ascii="宋体" w:hAnsi="宋体" w:eastAsia="宋体" w:cs="宋体"/>
          <w:sz w:val="24"/>
          <w:szCs w:val="24"/>
        </w:rPr>
      </w:pPr>
    </w:p>
    <w:p w14:paraId="607B8C7A">
      <w:pPr>
        <w:pStyle w:val="11"/>
        <w:spacing w:line="360" w:lineRule="auto"/>
        <w:rPr>
          <w:rFonts w:hint="eastAsia" w:ascii="宋体" w:hAnsi="宋体" w:eastAsia="宋体" w:cs="宋体"/>
          <w:sz w:val="24"/>
          <w:szCs w:val="24"/>
        </w:rPr>
      </w:pPr>
    </w:p>
    <w:p w14:paraId="0B7BEE8E">
      <w:pPr>
        <w:spacing w:line="360" w:lineRule="auto"/>
        <w:rPr>
          <w:rFonts w:hint="eastAsia" w:ascii="宋体" w:hAnsi="宋体" w:eastAsia="宋体" w:cs="宋体"/>
          <w:sz w:val="24"/>
          <w:szCs w:val="24"/>
        </w:rPr>
      </w:pPr>
    </w:p>
    <w:p w14:paraId="56B39483">
      <w:pPr>
        <w:pStyle w:val="11"/>
        <w:spacing w:line="360" w:lineRule="auto"/>
        <w:rPr>
          <w:rFonts w:hint="eastAsia" w:ascii="宋体" w:hAnsi="宋体" w:eastAsia="宋体" w:cs="宋体"/>
          <w:sz w:val="24"/>
          <w:szCs w:val="24"/>
        </w:rPr>
      </w:pPr>
    </w:p>
    <w:p w14:paraId="1DA3D57C">
      <w:pPr>
        <w:spacing w:line="360" w:lineRule="auto"/>
        <w:rPr>
          <w:rFonts w:hint="eastAsia" w:ascii="宋体" w:hAnsi="宋体" w:eastAsia="宋体" w:cs="宋体"/>
          <w:sz w:val="24"/>
          <w:szCs w:val="24"/>
        </w:rPr>
      </w:pPr>
    </w:p>
    <w:p w14:paraId="4089E6AA">
      <w:pPr>
        <w:pStyle w:val="11"/>
        <w:spacing w:line="360" w:lineRule="auto"/>
        <w:rPr>
          <w:rFonts w:hint="eastAsia" w:ascii="宋体" w:hAnsi="宋体" w:eastAsia="宋体" w:cs="宋体"/>
          <w:sz w:val="24"/>
          <w:szCs w:val="24"/>
        </w:rPr>
      </w:pPr>
    </w:p>
    <w:p w14:paraId="5CF9C97D">
      <w:pPr>
        <w:spacing w:line="360" w:lineRule="auto"/>
        <w:rPr>
          <w:rFonts w:hint="eastAsia" w:ascii="宋体" w:hAnsi="宋体" w:eastAsia="宋体" w:cs="宋体"/>
          <w:sz w:val="24"/>
          <w:szCs w:val="24"/>
        </w:rPr>
      </w:pPr>
    </w:p>
    <w:p w14:paraId="2A34DD88">
      <w:pPr>
        <w:pStyle w:val="2"/>
        <w:bidi w:val="0"/>
        <w:jc w:val="both"/>
        <w:rPr>
          <w:rFonts w:hint="eastAsia"/>
          <w:lang w:val="en-US" w:eastAsia="zh-CN"/>
        </w:rPr>
        <w:sectPr>
          <w:pgSz w:w="11906" w:h="16838"/>
          <w:pgMar w:top="1327" w:right="1406" w:bottom="1270" w:left="1463" w:header="851" w:footer="992" w:gutter="0"/>
          <w:pgNumType w:fmt="decimal" w:start="1"/>
          <w:cols w:space="425" w:num="1"/>
          <w:docGrid w:type="lines" w:linePitch="312" w:charSpace="0"/>
        </w:sectPr>
      </w:pPr>
      <w:bookmarkStart w:id="0" w:name="_Toc26819"/>
    </w:p>
    <w:p w14:paraId="212DC3C4">
      <w:pPr>
        <w:pStyle w:val="2"/>
        <w:bidi w:val="0"/>
        <w:jc w:val="center"/>
        <w:rPr>
          <w:rFonts w:hint="eastAsia" w:ascii="宋体" w:hAnsi="宋体" w:eastAsia="宋体" w:cs="宋体"/>
          <w:szCs w:val="24"/>
        </w:rPr>
      </w:pPr>
      <w:r>
        <w:rPr>
          <w:rFonts w:hint="eastAsia"/>
          <w:lang w:val="en-US" w:eastAsia="zh-CN"/>
        </w:rPr>
        <w:t xml:space="preserve">第一部分 </w:t>
      </w:r>
      <w:r>
        <w:rPr>
          <w:rFonts w:hint="eastAsia"/>
        </w:rPr>
        <w:t>竞争性</w:t>
      </w:r>
      <w:r>
        <w:rPr>
          <w:rFonts w:hint="eastAsia"/>
          <w:lang w:val="en-US" w:eastAsia="zh-CN"/>
        </w:rPr>
        <w:t>谈判</w:t>
      </w:r>
      <w:r>
        <w:rPr>
          <w:rFonts w:hint="eastAsia"/>
        </w:rPr>
        <w:t>公告</w:t>
      </w:r>
      <w:bookmarkEnd w:id="0"/>
    </w:p>
    <w:p w14:paraId="7FD6E8DF">
      <w:pPr>
        <w:pStyle w:val="4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菏泽市牡丹区2025年油料作物良种统一供种项目的潜在供应商应在山东省政府采购信息公开平台、全国公共资源交易平台（山东省菏泽市）、菏泽市牡丹区人民政府网获取采购文件，并于2025年05月26日14点30分（北京时间）前递交响应文件。</w:t>
      </w:r>
    </w:p>
    <w:p w14:paraId="0BF66BE8">
      <w:pPr>
        <w:pStyle w:val="4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一、项目基本情况</w:t>
      </w:r>
    </w:p>
    <w:p w14:paraId="05A09F3B">
      <w:pPr>
        <w:bidi w:val="0"/>
        <w:spacing w:line="360" w:lineRule="auto"/>
        <w:ind w:firstLine="460" w:firstLineChars="192"/>
        <w:jc w:val="both"/>
        <w:rPr>
          <w:rFonts w:hint="eastAsia" w:ascii="宋体" w:hAnsi="宋体" w:eastAsia="宋体" w:cs="宋体"/>
          <w:sz w:val="24"/>
          <w:szCs w:val="24"/>
          <w:lang w:val="zh-CN" w:eastAsia="zh-CN"/>
        </w:rPr>
      </w:pPr>
      <w:r>
        <w:rPr>
          <w:rFonts w:hint="eastAsia" w:ascii="宋体" w:hAnsi="宋体" w:eastAsia="宋体" w:cs="宋体"/>
          <w:sz w:val="24"/>
          <w:szCs w:val="24"/>
        </w:rPr>
        <w:t>1.项目编号：</w:t>
      </w:r>
      <w:r>
        <w:rPr>
          <w:rFonts w:hint="eastAsia" w:ascii="宋体" w:hAnsi="宋体" w:eastAsia="宋体" w:cs="宋体"/>
          <w:b w:val="0"/>
          <w:bCs w:val="0"/>
          <w:kern w:val="0"/>
          <w:sz w:val="28"/>
          <w:szCs w:val="28"/>
          <w:highlight w:val="none"/>
          <w:lang w:val="en-US" w:eastAsia="zh-CN" w:bidi="ar-SA"/>
        </w:rPr>
        <w:t xml:space="preserve"> </w:t>
      </w:r>
      <w:r>
        <w:rPr>
          <w:rFonts w:hint="eastAsia" w:ascii="宋体" w:hAnsi="宋体" w:cs="宋体"/>
          <w:sz w:val="24"/>
          <w:szCs w:val="24"/>
          <w:lang w:val="en-US" w:eastAsia="zh-CN"/>
        </w:rPr>
        <w:t>SDGP371702000202502000057</w:t>
      </w:r>
      <w:r>
        <w:rPr>
          <w:rFonts w:hint="eastAsia" w:ascii="宋体" w:hAnsi="宋体" w:cs="宋体"/>
          <w:sz w:val="24"/>
          <w:szCs w:val="24"/>
          <w:lang w:eastAsia="zh-CN"/>
        </w:rPr>
        <w:t>（</w:t>
      </w:r>
      <w:r>
        <w:rPr>
          <w:rFonts w:hint="eastAsia" w:ascii="宋体" w:hAnsi="宋体" w:cs="宋体"/>
          <w:sz w:val="24"/>
          <w:szCs w:val="24"/>
          <w:lang w:val="en-US" w:eastAsia="zh-CN"/>
        </w:rPr>
        <w:t>HZSMDCGH2025-015</w:t>
      </w:r>
      <w:r>
        <w:rPr>
          <w:rFonts w:hint="eastAsia" w:ascii="宋体" w:hAnsi="宋体" w:cs="宋体"/>
          <w:sz w:val="24"/>
          <w:szCs w:val="24"/>
          <w:lang w:eastAsia="zh-CN"/>
        </w:rPr>
        <w:t>）</w:t>
      </w:r>
    </w:p>
    <w:p w14:paraId="54BC98C5">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2.项目名称：</w:t>
      </w:r>
      <w:r>
        <w:rPr>
          <w:rFonts w:hint="eastAsia" w:ascii="宋体" w:hAnsi="宋体" w:cs="宋体"/>
          <w:sz w:val="24"/>
          <w:szCs w:val="24"/>
          <w:lang w:eastAsia="zh-CN"/>
        </w:rPr>
        <w:t>菏泽市牡丹区202</w:t>
      </w:r>
      <w:r>
        <w:rPr>
          <w:rFonts w:hint="eastAsia" w:ascii="宋体" w:hAnsi="宋体" w:cs="宋体"/>
          <w:sz w:val="24"/>
          <w:szCs w:val="24"/>
          <w:lang w:val="en-US" w:eastAsia="zh-CN"/>
        </w:rPr>
        <w:t>5</w:t>
      </w:r>
      <w:r>
        <w:rPr>
          <w:rFonts w:hint="eastAsia" w:ascii="宋体" w:hAnsi="宋体" w:cs="宋体"/>
          <w:sz w:val="24"/>
          <w:szCs w:val="24"/>
          <w:lang w:eastAsia="zh-CN"/>
        </w:rPr>
        <w:t>年油料作物良种统一供种项目</w:t>
      </w:r>
    </w:p>
    <w:p w14:paraId="4EE93CEF">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eastAsia="zh-CN"/>
        </w:rPr>
        <w:t>采购方式：竞争性谈判</w:t>
      </w:r>
      <w:bookmarkStart w:id="51" w:name="_GoBack"/>
      <w:bookmarkEnd w:id="51"/>
    </w:p>
    <w:p w14:paraId="1B8D5E32">
      <w:pPr>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rPr>
        <w:t>.预算金额：</w:t>
      </w:r>
      <w:r>
        <w:rPr>
          <w:rFonts w:hint="eastAsia" w:ascii="宋体" w:hAnsi="宋体" w:cs="宋体"/>
          <w:sz w:val="24"/>
          <w:szCs w:val="24"/>
          <w:lang w:val="en-US" w:eastAsia="zh-CN"/>
        </w:rPr>
        <w:t>1400000元</w:t>
      </w:r>
      <w:r>
        <w:rPr>
          <w:rFonts w:hint="eastAsia" w:ascii="宋体" w:hAnsi="宋体" w:eastAsia="宋体" w:cs="宋体"/>
          <w:sz w:val="24"/>
          <w:szCs w:val="24"/>
          <w:lang w:val="en-US" w:eastAsia="zh-CN"/>
        </w:rPr>
        <w:t>（财政补助资金</w:t>
      </w:r>
      <w:r>
        <w:rPr>
          <w:rFonts w:hint="eastAsia" w:ascii="宋体" w:hAnsi="宋体" w:cs="宋体"/>
          <w:sz w:val="24"/>
          <w:szCs w:val="24"/>
          <w:lang w:val="en-US" w:eastAsia="zh-CN"/>
        </w:rPr>
        <w:t>100</w:t>
      </w:r>
      <w:r>
        <w:rPr>
          <w:rFonts w:hint="eastAsia" w:ascii="宋体" w:hAnsi="宋体" w:eastAsia="宋体" w:cs="宋体"/>
          <w:sz w:val="24"/>
          <w:szCs w:val="24"/>
          <w:lang w:val="en-US" w:eastAsia="zh-CN"/>
        </w:rPr>
        <w:t>0000元，剩余资金由农民自筹）</w:t>
      </w:r>
    </w:p>
    <w:p w14:paraId="060F870C">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.最高限价：</w:t>
      </w:r>
      <w:r>
        <w:rPr>
          <w:rFonts w:hint="eastAsia" w:ascii="宋体" w:hAnsi="宋体" w:cs="宋体"/>
          <w:sz w:val="24"/>
          <w:szCs w:val="24"/>
          <w:lang w:val="en-US" w:eastAsia="zh-CN"/>
        </w:rPr>
        <w:t>14元/公斤</w:t>
      </w:r>
    </w:p>
    <w:p w14:paraId="26B6B88A">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.采购需求</w:t>
      </w:r>
      <w:r>
        <w:rPr>
          <w:rFonts w:hint="eastAsia" w:ascii="宋体" w:hAnsi="宋体" w:eastAsia="宋体" w:cs="宋体"/>
          <w:sz w:val="24"/>
          <w:szCs w:val="24"/>
          <w:lang w:eastAsia="zh-CN"/>
        </w:rPr>
        <w:t>：我区计划2025年大豆统一供种实施面积20000亩，品种为齐黄34、菏豆33、临豆10号、菏豆12号等适宜菏泽地区种植的审定品种，每亩政策供种量5公斤，合计供种10万公斤。</w:t>
      </w:r>
    </w:p>
    <w:p w14:paraId="7BC840A7">
      <w:pPr>
        <w:numPr>
          <w:ilvl w:val="0"/>
          <w:numId w:val="0"/>
        </w:numPr>
        <w:spacing w:line="360" w:lineRule="auto"/>
        <w:ind w:firstLine="480" w:firstLineChars="200"/>
        <w:rPr>
          <w:rFonts w:hint="eastAsia" w:ascii="宋体" w:hAnsi="宋体" w:cs="宋体"/>
          <w:sz w:val="24"/>
          <w:szCs w:val="24"/>
          <w:highlight w:val="none"/>
          <w:lang w:val="en-US" w:eastAsia="zh-CN"/>
        </w:rPr>
      </w:pPr>
      <w:r>
        <w:rPr>
          <w:rFonts w:hint="eastAsia" w:ascii="宋体" w:hAnsi="宋体" w:eastAsia="宋体" w:cs="宋体"/>
          <w:kern w:val="2"/>
          <w:sz w:val="24"/>
          <w:szCs w:val="24"/>
          <w:lang w:val="en-US" w:eastAsia="zh-CN" w:bidi="ar-SA"/>
        </w:rPr>
        <w:t>7.</w:t>
      </w:r>
      <w:r>
        <w:rPr>
          <w:rFonts w:hint="eastAsia" w:ascii="宋体" w:hAnsi="宋体" w:cs="宋体"/>
          <w:sz w:val="24"/>
          <w:szCs w:val="24"/>
          <w:lang w:eastAsia="zh-CN"/>
        </w:rPr>
        <w:t>供货期</w:t>
      </w:r>
      <w:r>
        <w:rPr>
          <w:rFonts w:hint="eastAsia" w:ascii="宋体" w:hAnsi="宋体" w:eastAsia="宋体" w:cs="宋体"/>
          <w:sz w:val="24"/>
          <w:szCs w:val="24"/>
        </w:rPr>
        <w:t>：</w:t>
      </w:r>
      <w:r>
        <w:rPr>
          <w:rFonts w:hint="eastAsia" w:ascii="宋体" w:hAnsi="宋体" w:cs="宋体"/>
          <w:sz w:val="24"/>
          <w:szCs w:val="24"/>
          <w:highlight w:val="none"/>
          <w:lang w:val="en-US" w:eastAsia="zh-CN"/>
        </w:rPr>
        <w:t>2025年06月10日前供货完毕。</w:t>
      </w:r>
    </w:p>
    <w:p w14:paraId="47C51CC8">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8</w:t>
      </w:r>
      <w:r>
        <w:rPr>
          <w:rFonts w:hint="eastAsia" w:ascii="宋体" w:hAnsi="宋体" w:eastAsia="宋体" w:cs="宋体"/>
          <w:sz w:val="24"/>
          <w:szCs w:val="24"/>
        </w:rPr>
        <w:t>.本项目</w:t>
      </w:r>
      <w:r>
        <w:rPr>
          <w:rFonts w:hint="eastAsia" w:ascii="宋体" w:hAnsi="宋体" w:eastAsia="宋体" w:cs="宋体"/>
          <w:sz w:val="24"/>
          <w:szCs w:val="24"/>
          <w:lang w:eastAsia="zh-CN"/>
        </w:rPr>
        <w:t>不</w:t>
      </w:r>
      <w:r>
        <w:rPr>
          <w:rFonts w:hint="eastAsia" w:ascii="宋体" w:hAnsi="宋体" w:eastAsia="宋体" w:cs="宋体"/>
          <w:sz w:val="24"/>
          <w:szCs w:val="24"/>
        </w:rPr>
        <w:t>接受联合体投标</w:t>
      </w:r>
      <w:r>
        <w:rPr>
          <w:rFonts w:hint="eastAsia" w:ascii="宋体" w:hAnsi="宋体" w:cs="宋体"/>
          <w:sz w:val="24"/>
          <w:szCs w:val="24"/>
          <w:lang w:eastAsia="zh-CN"/>
        </w:rPr>
        <w:t>。</w:t>
      </w:r>
    </w:p>
    <w:p w14:paraId="66F93EC1">
      <w:pPr>
        <w:spacing w:line="360" w:lineRule="auto"/>
        <w:rPr>
          <w:rFonts w:hint="eastAsia" w:ascii="宋体" w:hAnsi="宋体" w:eastAsia="宋体" w:cs="宋体"/>
          <w:b/>
          <w:bCs/>
          <w:sz w:val="24"/>
          <w:szCs w:val="24"/>
        </w:rPr>
      </w:pPr>
      <w:bookmarkStart w:id="1" w:name="_Toc28359080"/>
      <w:bookmarkStart w:id="2" w:name="_Toc35393791"/>
      <w:bookmarkStart w:id="3" w:name="_Toc35393622"/>
      <w:bookmarkStart w:id="4" w:name="_Toc28359003"/>
      <w:r>
        <w:rPr>
          <w:rFonts w:hint="eastAsia" w:ascii="宋体" w:hAnsi="宋体" w:eastAsia="宋体" w:cs="宋体"/>
          <w:b/>
          <w:bCs/>
          <w:sz w:val="24"/>
          <w:szCs w:val="24"/>
        </w:rPr>
        <w:t>二、申请人的资格要求</w:t>
      </w:r>
      <w:bookmarkEnd w:id="1"/>
      <w:bookmarkEnd w:id="2"/>
      <w:bookmarkEnd w:id="3"/>
      <w:bookmarkEnd w:id="4"/>
    </w:p>
    <w:p w14:paraId="1C06650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61EBDE74">
      <w:pPr>
        <w:spacing w:line="360" w:lineRule="auto"/>
        <w:ind w:firstLine="480" w:firstLineChars="200"/>
        <w:rPr>
          <w:rFonts w:hint="eastAsia" w:ascii="宋体" w:hAnsi="宋体" w:eastAsia="宋体" w:cs="宋体"/>
          <w:sz w:val="24"/>
          <w:szCs w:val="24"/>
          <w:u w:val="single"/>
          <w:lang w:eastAsia="zh-CN"/>
        </w:rPr>
      </w:pPr>
      <w:r>
        <w:rPr>
          <w:rFonts w:hint="eastAsia" w:ascii="宋体" w:hAnsi="宋体" w:eastAsia="宋体" w:cs="宋体"/>
          <w:sz w:val="24"/>
          <w:szCs w:val="24"/>
          <w:highlight w:val="none"/>
        </w:rPr>
        <w:t>2.落实政府采购政策需满足的资格要求：</w:t>
      </w:r>
      <w:r>
        <w:rPr>
          <w:rFonts w:hint="eastAsia" w:ascii="宋体" w:hAnsi="宋体" w:eastAsia="宋体" w:cs="宋体"/>
          <w:sz w:val="24"/>
          <w:szCs w:val="24"/>
          <w:highlight w:val="none"/>
          <w:lang w:eastAsia="zh-CN"/>
        </w:rPr>
        <w:t>专门面向中小企业采购项目</w:t>
      </w:r>
      <w:r>
        <w:rPr>
          <w:rFonts w:hint="eastAsia" w:ascii="宋体" w:hAnsi="宋体" w:eastAsia="宋体" w:cs="宋体"/>
          <w:sz w:val="24"/>
          <w:szCs w:val="24"/>
          <w:lang w:eastAsia="zh-CN"/>
        </w:rPr>
        <w:t>；</w:t>
      </w:r>
    </w:p>
    <w:p w14:paraId="0E901B96">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3.本项目的特定资格要求：</w:t>
      </w:r>
    </w:p>
    <w:p w14:paraId="643F991E">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highlight w:val="none"/>
          <w:lang w:val="en-US" w:eastAsia="zh-CN"/>
        </w:rPr>
      </w:pPr>
      <w:bookmarkStart w:id="5" w:name="_Toc35393792"/>
      <w:bookmarkStart w:id="6" w:name="_Toc35393623"/>
      <w:r>
        <w:rPr>
          <w:rFonts w:hint="eastAsia" w:ascii="宋体" w:hAnsi="宋体" w:eastAsia="宋体" w:cs="宋体"/>
          <w:sz w:val="24"/>
          <w:szCs w:val="24"/>
          <w:highlight w:val="none"/>
          <w:lang w:val="en-US" w:eastAsia="zh-CN"/>
        </w:rPr>
        <w:t>1）供应商须具备有效的营业执照，农作物种子生产经营许可证；</w:t>
      </w:r>
    </w:p>
    <w:p w14:paraId="118B48F5">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2）供应商必须确保种子数量充足，种子质量优良达到国家规定标准并出具种子质量承诺书；</w:t>
      </w:r>
    </w:p>
    <w:p w14:paraId="1857DD53">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w:t>
      </w:r>
      <w:r>
        <w:rPr>
          <w:rFonts w:hint="eastAsia" w:ascii="宋体" w:hAnsi="宋体" w:eastAsia="宋体" w:cs="宋体"/>
          <w:sz w:val="24"/>
          <w:szCs w:val="24"/>
          <w:lang w:val="en-US" w:eastAsia="zh-CN"/>
        </w:rPr>
        <w:t>菏泽市政府采购供应商资格信用承诺函</w:t>
      </w:r>
      <w:r>
        <w:rPr>
          <w:rFonts w:hint="eastAsia" w:ascii="宋体" w:hAnsi="宋体" w:cs="宋体"/>
          <w:kern w:val="2"/>
          <w:sz w:val="24"/>
          <w:szCs w:val="24"/>
          <w:highlight w:val="none"/>
          <w:lang w:val="en-US" w:eastAsia="zh-CN" w:bidi="ar-SA"/>
        </w:rPr>
        <w:t>；</w:t>
      </w:r>
    </w:p>
    <w:p w14:paraId="56F8B6D9">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lang w:val="en-US" w:eastAsia="zh-CN"/>
        </w:rPr>
      </w:pPr>
      <w:r>
        <w:rPr>
          <w:rFonts w:hint="eastAsia" w:ascii="宋体" w:hAnsi="宋体" w:cs="宋体"/>
          <w:kern w:val="2"/>
          <w:sz w:val="24"/>
          <w:szCs w:val="24"/>
          <w:highlight w:val="none"/>
          <w:lang w:val="en-US" w:eastAsia="zh-CN" w:bidi="ar-SA"/>
        </w:rPr>
        <w:t>4）</w:t>
      </w:r>
      <w:r>
        <w:rPr>
          <w:rFonts w:hint="eastAsia" w:ascii="宋体" w:hAnsi="宋体" w:eastAsia="宋体" w:cs="宋体"/>
          <w:kern w:val="2"/>
          <w:sz w:val="24"/>
          <w:szCs w:val="24"/>
          <w:highlight w:val="none"/>
          <w:lang w:val="en-US" w:eastAsia="zh-CN" w:bidi="ar-SA"/>
        </w:rPr>
        <w:t>中小企业声明函；</w:t>
      </w:r>
    </w:p>
    <w:p w14:paraId="75509448">
      <w:pPr>
        <w:pStyle w:val="21"/>
        <w:ind w:left="0" w:leftChars="0" w:firstLine="0" w:firstLineChars="0"/>
        <w:rPr>
          <w:rFonts w:hint="default"/>
          <w:lang w:val="en-US" w:eastAsia="zh-CN"/>
        </w:rPr>
      </w:pPr>
      <w:r>
        <w:rPr>
          <w:rFonts w:hint="eastAsia" w:ascii="宋体" w:hAnsi="宋体" w:eastAsia="宋体" w:cs="宋体"/>
          <w:kern w:val="2"/>
          <w:sz w:val="24"/>
          <w:szCs w:val="24"/>
          <w:highlight w:val="none"/>
          <w:lang w:val="en-US" w:eastAsia="zh-CN" w:bidi="ar-SA"/>
        </w:rPr>
        <w:t xml:space="preserve">  </w:t>
      </w:r>
      <w:r>
        <w:rPr>
          <w:rFonts w:hint="eastAsia" w:hAnsi="宋体" w:cs="宋体"/>
          <w:kern w:val="2"/>
          <w:sz w:val="24"/>
          <w:szCs w:val="24"/>
          <w:highlight w:val="none"/>
          <w:lang w:val="en-US" w:eastAsia="zh-CN" w:bidi="ar-SA"/>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sz w:val="24"/>
          <w:szCs w:val="24"/>
          <w:highlight w:val="none"/>
          <w:lang w:val="en-US" w:eastAsia="zh-CN"/>
        </w:rPr>
        <w:t>本项目不接受联合体投标。</w:t>
      </w:r>
    </w:p>
    <w:p w14:paraId="1F767E87">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三、获取采购文件</w:t>
      </w:r>
      <w:bookmarkEnd w:id="5"/>
      <w:bookmarkEnd w:id="6"/>
    </w:p>
    <w:p w14:paraId="3E12DE5E">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1.时间：</w:t>
      </w:r>
      <w:r>
        <w:rPr>
          <w:rFonts w:hint="eastAsia" w:ascii="宋体" w:hAnsi="宋体" w:eastAsia="宋体" w:cs="宋体"/>
          <w:sz w:val="24"/>
          <w:szCs w:val="24"/>
          <w:highlight w:val="none"/>
          <w:lang w:val="en-US" w:eastAsia="zh-CN"/>
        </w:rPr>
        <w:t>开标时间前</w:t>
      </w:r>
      <w:r>
        <w:rPr>
          <w:rFonts w:hint="eastAsia" w:ascii="宋体" w:hAnsi="宋体" w:cs="宋体"/>
          <w:sz w:val="24"/>
          <w:szCs w:val="24"/>
          <w:highlight w:val="none"/>
          <w:lang w:val="en-US" w:eastAsia="zh-CN"/>
        </w:rPr>
        <w:t>均可</w:t>
      </w:r>
      <w:r>
        <w:rPr>
          <w:rFonts w:hint="eastAsia" w:ascii="宋体" w:hAnsi="宋体" w:eastAsia="宋体" w:cs="宋体"/>
          <w:sz w:val="24"/>
          <w:szCs w:val="24"/>
          <w:highlight w:val="none"/>
          <w:lang w:val="en-US" w:eastAsia="zh-CN"/>
        </w:rPr>
        <w:t>下载电子</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lang w:val="en-US" w:eastAsia="zh-CN"/>
        </w:rPr>
        <w:t>文件；</w:t>
      </w:r>
    </w:p>
    <w:p w14:paraId="4B7415B7">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2.地点：登录山东省政府采购信息公开平台、</w:t>
      </w:r>
      <w:r>
        <w:rPr>
          <w:rFonts w:hint="eastAsia" w:ascii="宋体" w:hAnsi="宋体" w:cs="宋体"/>
          <w:sz w:val="24"/>
          <w:szCs w:val="24"/>
          <w:lang w:val="en-US" w:eastAsia="zh-CN"/>
        </w:rPr>
        <w:t>全国公共资源交易平台（山东省菏泽市）</w:t>
      </w:r>
      <w:r>
        <w:rPr>
          <w:rFonts w:hint="eastAsia" w:ascii="宋体" w:hAnsi="宋体" w:eastAsia="宋体" w:cs="宋体"/>
          <w:sz w:val="24"/>
          <w:szCs w:val="24"/>
          <w:lang w:val="en-US" w:eastAsia="zh-CN"/>
        </w:rPr>
        <w:t>、菏泽市牡丹区人民政府网</w:t>
      </w:r>
      <w:r>
        <w:rPr>
          <w:rFonts w:hint="eastAsia" w:ascii="宋体" w:hAnsi="宋体" w:eastAsia="宋体" w:cs="宋体"/>
          <w:sz w:val="24"/>
          <w:szCs w:val="24"/>
        </w:rPr>
        <w:t>自行下载</w:t>
      </w:r>
      <w:r>
        <w:rPr>
          <w:rFonts w:hint="eastAsia" w:ascii="宋体" w:hAnsi="宋体" w:eastAsia="宋体" w:cs="宋体"/>
          <w:sz w:val="24"/>
          <w:szCs w:val="24"/>
          <w:lang w:eastAsia="zh-CN"/>
        </w:rPr>
        <w:t>。</w:t>
      </w:r>
    </w:p>
    <w:p w14:paraId="6CE35D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3.方式：①采购公告下方的采购文件仅供查看，供应商须在</w:t>
      </w:r>
      <w:r>
        <w:rPr>
          <w:rFonts w:hint="eastAsia" w:ascii="宋体" w:hAnsi="宋体" w:cs="宋体"/>
          <w:color w:val="auto"/>
          <w:sz w:val="24"/>
          <w:szCs w:val="24"/>
          <w:lang w:val="en-US" w:eastAsia="zh-CN"/>
        </w:rPr>
        <w:t>全国公共资源交易平台（山东省菏泽市）</w:t>
      </w:r>
      <w:r>
        <w:rPr>
          <w:rFonts w:hint="eastAsia" w:ascii="宋体" w:hAnsi="宋体" w:eastAsia="宋体" w:cs="宋体"/>
          <w:color w:val="auto"/>
          <w:sz w:val="24"/>
          <w:szCs w:val="24"/>
        </w:rPr>
        <w:t>系统中的“</w:t>
      </w:r>
      <w:r>
        <w:rPr>
          <w:rFonts w:hint="eastAsia" w:ascii="宋体" w:hAnsi="宋体" w:cs="宋体"/>
          <w:color w:val="auto"/>
          <w:sz w:val="24"/>
          <w:szCs w:val="24"/>
          <w:lang w:val="en-US" w:eastAsia="zh-CN"/>
        </w:rPr>
        <w:t>采购</w:t>
      </w:r>
      <w:r>
        <w:rPr>
          <w:rFonts w:hint="eastAsia" w:ascii="宋体" w:hAnsi="宋体" w:eastAsia="宋体" w:cs="宋体"/>
          <w:color w:val="auto"/>
          <w:sz w:val="24"/>
          <w:szCs w:val="24"/>
        </w:rPr>
        <w:t>文件下载”页面下载电子采购文件（.dzzf）。②供应商必须</w:t>
      </w:r>
      <w:r>
        <w:rPr>
          <w:rFonts w:hint="eastAsia" w:ascii="宋体" w:hAnsi="宋体" w:eastAsia="宋体" w:cs="宋体"/>
          <w:b w:val="0"/>
          <w:bCs w:val="0"/>
          <w:color w:val="auto"/>
          <w:sz w:val="24"/>
          <w:szCs w:val="24"/>
        </w:rPr>
        <w:t>同时</w:t>
      </w:r>
      <w:r>
        <w:rPr>
          <w:rFonts w:hint="eastAsia" w:ascii="宋体" w:hAnsi="宋体" w:eastAsia="宋体" w:cs="宋体"/>
          <w:color w:val="auto"/>
          <w:sz w:val="24"/>
          <w:szCs w:val="24"/>
        </w:rPr>
        <w:t>在中国山东政府采购网登记注册</w:t>
      </w:r>
      <w:r>
        <w:rPr>
          <w:rFonts w:hint="eastAsia" w:ascii="宋体" w:hAnsi="宋体" w:cs="宋体"/>
          <w:color w:val="auto"/>
          <w:sz w:val="24"/>
          <w:szCs w:val="24"/>
          <w:lang w:val="en-US" w:eastAsia="zh-CN"/>
        </w:rPr>
        <w:t>并进行投标备案</w:t>
      </w:r>
      <w:r>
        <w:rPr>
          <w:rFonts w:hint="eastAsia" w:ascii="宋体" w:hAnsi="宋体" w:eastAsia="宋体" w:cs="宋体"/>
          <w:color w:val="auto"/>
          <w:sz w:val="24"/>
          <w:szCs w:val="24"/>
        </w:rPr>
        <w:t>。③采购公告未尽事宜详见采购文件。</w:t>
      </w:r>
    </w:p>
    <w:p w14:paraId="384F35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4.售价：0元</w:t>
      </w:r>
      <w:r>
        <w:rPr>
          <w:rFonts w:hint="eastAsia" w:ascii="宋体" w:hAnsi="宋体" w:cs="宋体"/>
          <w:sz w:val="24"/>
          <w:szCs w:val="24"/>
          <w:lang w:eastAsia="zh-CN"/>
        </w:rPr>
        <w:t>。</w:t>
      </w:r>
    </w:p>
    <w:p w14:paraId="06922727">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
          <w:bCs/>
          <w:sz w:val="24"/>
          <w:szCs w:val="24"/>
        </w:rPr>
      </w:pPr>
      <w:bookmarkStart w:id="7" w:name="_Toc28359005"/>
      <w:bookmarkStart w:id="8" w:name="_Toc35393793"/>
      <w:bookmarkStart w:id="9" w:name="_Toc28359082"/>
      <w:bookmarkStart w:id="10" w:name="_Toc35393624"/>
      <w:bookmarkStart w:id="11" w:name="_Toc28359084"/>
      <w:bookmarkStart w:id="12" w:name="_Toc28359007"/>
      <w:bookmarkStart w:id="13" w:name="_Toc35393794"/>
      <w:bookmarkStart w:id="14" w:name="_Toc35393625"/>
      <w:r>
        <w:rPr>
          <w:rFonts w:hint="eastAsia" w:ascii="宋体" w:hAnsi="宋体" w:eastAsia="宋体" w:cs="宋体"/>
          <w:b/>
          <w:bCs/>
          <w:sz w:val="24"/>
          <w:szCs w:val="24"/>
        </w:rPr>
        <w:t>四、提交响应文件截止时间、开</w:t>
      </w:r>
      <w:r>
        <w:rPr>
          <w:rFonts w:hint="eastAsia" w:ascii="宋体" w:hAnsi="宋体" w:eastAsia="宋体" w:cs="宋体"/>
          <w:b/>
          <w:bCs/>
          <w:sz w:val="24"/>
          <w:szCs w:val="24"/>
          <w:lang w:eastAsia="zh-CN"/>
        </w:rPr>
        <w:t>启</w:t>
      </w:r>
      <w:r>
        <w:rPr>
          <w:rFonts w:hint="eastAsia" w:ascii="宋体" w:hAnsi="宋体" w:eastAsia="宋体" w:cs="宋体"/>
          <w:b/>
          <w:bCs/>
          <w:sz w:val="24"/>
          <w:szCs w:val="24"/>
        </w:rPr>
        <w:t>时间和地点</w:t>
      </w:r>
    </w:p>
    <w:p w14:paraId="424816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提交响应文件时间：加密的电子</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w:t>
      </w:r>
      <w:r>
        <w:rPr>
          <w:rFonts w:hint="eastAsia" w:ascii="宋体" w:hAnsi="宋体" w:eastAsia="宋体" w:cs="宋体"/>
          <w:color w:val="auto"/>
          <w:sz w:val="24"/>
          <w:szCs w:val="24"/>
          <w:highlight w:val="none"/>
          <w:u w:val="single"/>
          <w:lang w:val="en-US" w:eastAsia="zh-CN"/>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05</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26</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14</w:t>
      </w:r>
      <w:r>
        <w:rPr>
          <w:rFonts w:hint="eastAsia" w:ascii="宋体" w:hAnsi="宋体" w:eastAsia="宋体" w:cs="宋体"/>
          <w:color w:val="auto"/>
          <w:sz w:val="24"/>
          <w:szCs w:val="24"/>
          <w:highlight w:val="none"/>
          <w:u w:val="single"/>
        </w:rPr>
        <w:t>时</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w:t>
      </w:r>
      <w:r>
        <w:rPr>
          <w:rFonts w:hint="eastAsia" w:ascii="宋体" w:hAnsi="宋体" w:eastAsia="宋体" w:cs="宋体"/>
          <w:color w:val="auto"/>
          <w:sz w:val="24"/>
          <w:szCs w:val="24"/>
        </w:rPr>
        <w:t>（北京时间）前均可系统提交。</w:t>
      </w:r>
      <w:bookmarkEnd w:id="7"/>
      <w:bookmarkEnd w:id="8"/>
      <w:bookmarkEnd w:id="9"/>
      <w:bookmarkEnd w:id="10"/>
    </w:p>
    <w:p w14:paraId="09DC6A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cs="宋体"/>
          <w:color w:val="auto"/>
          <w:sz w:val="24"/>
          <w:szCs w:val="24"/>
          <w:highlight w:val="none"/>
          <w:lang w:eastAsia="zh-CN"/>
        </w:rPr>
        <w:t>开启</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u w:val="single"/>
          <w:lang w:val="en-US" w:eastAsia="zh-CN"/>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05</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26</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14</w:t>
      </w:r>
      <w:r>
        <w:rPr>
          <w:rFonts w:hint="eastAsia" w:ascii="宋体" w:hAnsi="宋体" w:eastAsia="宋体" w:cs="宋体"/>
          <w:color w:val="auto"/>
          <w:sz w:val="24"/>
          <w:szCs w:val="24"/>
          <w:highlight w:val="none"/>
          <w:u w:val="single"/>
        </w:rPr>
        <w:t>点</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w:t>
      </w:r>
      <w:r>
        <w:rPr>
          <w:rFonts w:hint="eastAsia" w:ascii="宋体" w:hAnsi="宋体" w:eastAsia="宋体" w:cs="宋体"/>
          <w:color w:val="auto"/>
          <w:sz w:val="24"/>
          <w:szCs w:val="24"/>
        </w:rPr>
        <w:t>（北京时间）</w:t>
      </w:r>
    </w:p>
    <w:p w14:paraId="0CED86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.地点：</w:t>
      </w:r>
      <w:r>
        <w:rPr>
          <w:rFonts w:hint="eastAsia" w:ascii="宋体" w:hAnsi="宋体" w:eastAsia="宋体" w:cs="宋体"/>
          <w:color w:val="auto"/>
          <w:sz w:val="24"/>
          <w:szCs w:val="24"/>
          <w:lang w:eastAsia="zh-CN"/>
        </w:rPr>
        <w:t>①</w:t>
      </w:r>
      <w:r>
        <w:rPr>
          <w:rFonts w:hint="eastAsia" w:ascii="宋体" w:hAnsi="宋体" w:eastAsia="宋体" w:cs="宋体"/>
          <w:color w:val="auto"/>
          <w:sz w:val="24"/>
          <w:szCs w:val="24"/>
        </w:rPr>
        <w:t>本项目</w:t>
      </w:r>
      <w:r>
        <w:rPr>
          <w:rFonts w:hint="eastAsia" w:ascii="宋体" w:hAnsi="宋体" w:cs="宋体"/>
          <w:color w:val="auto"/>
          <w:sz w:val="24"/>
          <w:szCs w:val="24"/>
          <w:lang w:val="en-US" w:eastAsia="zh-CN"/>
        </w:rPr>
        <w:t>实行</w:t>
      </w:r>
      <w:r>
        <w:rPr>
          <w:rFonts w:hint="eastAsia" w:ascii="宋体" w:hAnsi="宋体" w:eastAsia="宋体" w:cs="宋体"/>
          <w:color w:val="auto"/>
          <w:sz w:val="24"/>
          <w:szCs w:val="24"/>
        </w:rPr>
        <w:t>远程不见面开标，</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无需到达现场参加</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活动；</w:t>
      </w:r>
      <w:r>
        <w:rPr>
          <w:rFonts w:hint="eastAsia" w:ascii="宋体" w:hAnsi="宋体" w:eastAsia="宋体" w:cs="宋体"/>
          <w:color w:val="auto"/>
          <w:sz w:val="24"/>
          <w:szCs w:val="24"/>
          <w:lang w:eastAsia="zh-CN"/>
        </w:rPr>
        <w:t>②</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应该按照</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文件要求编制</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文件，并在开标前登录“菏泽市公共资源交易</w:t>
      </w:r>
      <w:r>
        <w:rPr>
          <w:rFonts w:hint="eastAsia" w:ascii="宋体" w:hAnsi="宋体" w:cs="宋体"/>
          <w:color w:val="auto"/>
          <w:sz w:val="24"/>
          <w:szCs w:val="24"/>
          <w:lang w:eastAsia="zh-CN"/>
        </w:rPr>
        <w:t>平台</w:t>
      </w:r>
      <w:r>
        <w:rPr>
          <w:rFonts w:hint="eastAsia" w:ascii="宋体" w:hAnsi="宋体" w:eastAsia="宋体" w:cs="宋体"/>
          <w:color w:val="auto"/>
          <w:sz w:val="24"/>
          <w:szCs w:val="24"/>
        </w:rPr>
        <w:t>不见面开标大厅”在线准时参加</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活动并进行</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文件解密</w:t>
      </w:r>
      <w:r>
        <w:rPr>
          <w:rFonts w:hint="eastAsia" w:ascii="宋体" w:hAnsi="宋体" w:eastAsia="宋体" w:cs="宋体"/>
          <w:color w:val="auto"/>
          <w:sz w:val="24"/>
          <w:szCs w:val="24"/>
          <w:lang w:eastAsia="zh-CN"/>
        </w:rPr>
        <w:t>③</w:t>
      </w:r>
      <w:r>
        <w:rPr>
          <w:rFonts w:hint="eastAsia" w:ascii="宋体" w:hAnsi="宋体" w:eastAsia="宋体" w:cs="宋体"/>
          <w:color w:val="auto"/>
          <w:sz w:val="24"/>
          <w:szCs w:val="24"/>
        </w:rPr>
        <w:t>解密时间：</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05</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26</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14</w:t>
      </w:r>
      <w:r>
        <w:rPr>
          <w:rFonts w:hint="eastAsia" w:ascii="宋体" w:hAnsi="宋体" w:eastAsia="宋体" w:cs="宋体"/>
          <w:color w:val="auto"/>
          <w:sz w:val="24"/>
          <w:szCs w:val="24"/>
          <w:highlight w:val="none"/>
          <w:u w:val="single"/>
        </w:rPr>
        <w:t>时</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分至</w:t>
      </w:r>
      <w:r>
        <w:rPr>
          <w:rFonts w:hint="eastAsia" w:ascii="宋体" w:hAnsi="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rPr>
        <w:t>时</w:t>
      </w:r>
      <w:r>
        <w:rPr>
          <w:rFonts w:hint="eastAsia" w:ascii="宋体" w:hAnsi="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分</w:t>
      </w:r>
      <w:r>
        <w:rPr>
          <w:rFonts w:hint="eastAsia" w:ascii="宋体" w:hAnsi="宋体" w:cs="宋体"/>
          <w:color w:val="auto"/>
          <w:sz w:val="24"/>
          <w:szCs w:val="24"/>
          <w:u w:val="none"/>
          <w:lang w:eastAsia="zh-CN"/>
        </w:rPr>
        <w:t>。</w:t>
      </w:r>
    </w:p>
    <w:p w14:paraId="3447E293">
      <w:pPr>
        <w:spacing w:line="360" w:lineRule="auto"/>
        <w:rPr>
          <w:rFonts w:hint="eastAsia" w:ascii="宋体" w:hAnsi="宋体" w:eastAsia="宋体" w:cs="宋体"/>
          <w:b/>
          <w:bCs/>
          <w:sz w:val="24"/>
          <w:szCs w:val="24"/>
        </w:rPr>
      </w:pPr>
      <w:r>
        <w:rPr>
          <w:rFonts w:hint="eastAsia" w:ascii="宋体" w:hAnsi="宋体" w:cs="宋体"/>
          <w:b/>
          <w:bCs/>
          <w:sz w:val="24"/>
          <w:szCs w:val="24"/>
          <w:lang w:val="en-US" w:eastAsia="zh-CN"/>
        </w:rPr>
        <w:t>五</w:t>
      </w:r>
      <w:r>
        <w:rPr>
          <w:rFonts w:hint="eastAsia" w:ascii="宋体" w:hAnsi="宋体" w:eastAsia="宋体" w:cs="宋体"/>
          <w:b/>
          <w:bCs/>
          <w:sz w:val="24"/>
          <w:szCs w:val="24"/>
        </w:rPr>
        <w:t>、公告期限</w:t>
      </w:r>
      <w:bookmarkEnd w:id="11"/>
      <w:bookmarkEnd w:id="12"/>
      <w:bookmarkEnd w:id="13"/>
      <w:bookmarkEnd w:id="14"/>
    </w:p>
    <w:p w14:paraId="28997B21">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自本公告发布之日起3个工作日。</w:t>
      </w:r>
    </w:p>
    <w:p w14:paraId="1C2D9954">
      <w:pPr>
        <w:numPr>
          <w:ilvl w:val="0"/>
          <w:numId w:val="0"/>
        </w:numPr>
        <w:spacing w:line="360" w:lineRule="auto"/>
        <w:rPr>
          <w:rFonts w:hint="eastAsia" w:ascii="宋体" w:hAnsi="宋体" w:eastAsia="宋体" w:cs="宋体"/>
          <w:b/>
          <w:bCs/>
          <w:sz w:val="24"/>
          <w:szCs w:val="24"/>
        </w:rPr>
      </w:pPr>
      <w:bookmarkStart w:id="15" w:name="_Toc35393795"/>
      <w:bookmarkStart w:id="16" w:name="_Toc35393626"/>
      <w:r>
        <w:rPr>
          <w:rFonts w:hint="eastAsia" w:ascii="宋体" w:hAnsi="宋体" w:cs="宋体"/>
          <w:b/>
          <w:bCs/>
          <w:sz w:val="24"/>
          <w:szCs w:val="24"/>
          <w:lang w:val="en-US" w:eastAsia="zh-CN"/>
        </w:rPr>
        <w:t>六</w:t>
      </w:r>
      <w:r>
        <w:rPr>
          <w:rFonts w:hint="eastAsia" w:ascii="宋体" w:hAnsi="宋体" w:cs="宋体"/>
          <w:b/>
          <w:bCs/>
          <w:sz w:val="24"/>
          <w:szCs w:val="24"/>
          <w:lang w:eastAsia="zh-CN"/>
        </w:rPr>
        <w:t>、</w:t>
      </w:r>
      <w:r>
        <w:rPr>
          <w:rFonts w:hint="eastAsia" w:ascii="宋体" w:hAnsi="宋体" w:eastAsia="宋体" w:cs="宋体"/>
          <w:b/>
          <w:bCs/>
          <w:sz w:val="24"/>
          <w:szCs w:val="24"/>
        </w:rPr>
        <w:t>其他补充事宜</w:t>
      </w:r>
      <w:bookmarkEnd w:id="15"/>
      <w:bookmarkEnd w:id="16"/>
    </w:p>
    <w:p w14:paraId="151F5FD2">
      <w:pPr>
        <w:pStyle w:val="4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无</w:t>
      </w:r>
    </w:p>
    <w:p w14:paraId="1DCF0601">
      <w:pPr>
        <w:spacing w:line="360" w:lineRule="auto"/>
        <w:rPr>
          <w:rFonts w:hint="eastAsia" w:ascii="宋体" w:hAnsi="宋体" w:eastAsia="宋体" w:cs="宋体"/>
          <w:b/>
          <w:bCs/>
          <w:sz w:val="24"/>
          <w:szCs w:val="24"/>
        </w:rPr>
      </w:pPr>
      <w:bookmarkStart w:id="17" w:name="_Toc35393627"/>
      <w:bookmarkStart w:id="18" w:name="_Toc35393796"/>
      <w:bookmarkStart w:id="19" w:name="_Toc28359085"/>
      <w:bookmarkStart w:id="20" w:name="_Toc28359008"/>
      <w:r>
        <w:rPr>
          <w:rFonts w:hint="eastAsia" w:ascii="宋体" w:hAnsi="宋体" w:cs="宋体"/>
          <w:b/>
          <w:bCs/>
          <w:sz w:val="24"/>
          <w:szCs w:val="24"/>
          <w:lang w:val="en-US" w:eastAsia="zh-CN"/>
        </w:rPr>
        <w:t>七</w:t>
      </w:r>
      <w:r>
        <w:rPr>
          <w:rFonts w:hint="eastAsia" w:ascii="宋体" w:hAnsi="宋体" w:eastAsia="宋体" w:cs="宋体"/>
          <w:b/>
          <w:bCs/>
          <w:sz w:val="24"/>
          <w:szCs w:val="24"/>
        </w:rPr>
        <w:t>、对本次采购提出询问，请按以下方式联系</w:t>
      </w:r>
      <w:bookmarkEnd w:id="17"/>
      <w:bookmarkEnd w:id="18"/>
      <w:bookmarkEnd w:id="19"/>
      <w:bookmarkEnd w:id="20"/>
    </w:p>
    <w:p w14:paraId="64764C1A">
      <w:pPr>
        <w:widowControl/>
        <w:spacing w:line="360" w:lineRule="auto"/>
        <w:ind w:firstLine="552"/>
        <w:jc w:val="left"/>
        <w:rPr>
          <w:rFonts w:hint="eastAsia" w:ascii="宋体" w:hAnsi="宋体" w:eastAsia="宋体" w:cs="宋体"/>
          <w:sz w:val="24"/>
          <w:szCs w:val="24"/>
        </w:rPr>
      </w:pPr>
      <w:r>
        <w:rPr>
          <w:rFonts w:hint="eastAsia" w:ascii="宋体" w:hAnsi="宋体" w:eastAsia="宋体" w:cs="宋体"/>
          <w:sz w:val="24"/>
          <w:szCs w:val="24"/>
        </w:rPr>
        <w:t>1.采购人信息</w:t>
      </w:r>
    </w:p>
    <w:p w14:paraId="61A4042A">
      <w:pPr>
        <w:widowControl/>
        <w:spacing w:line="360" w:lineRule="auto"/>
        <w:ind w:firstLine="712" w:firstLineChars="297"/>
        <w:jc w:val="left"/>
        <w:rPr>
          <w:rFonts w:hint="eastAsia" w:ascii="宋体" w:hAnsi="宋体" w:eastAsia="宋体" w:cs="宋体"/>
          <w:sz w:val="24"/>
          <w:szCs w:val="24"/>
        </w:rPr>
      </w:pPr>
      <w:bookmarkStart w:id="21" w:name="_Toc28359009"/>
      <w:bookmarkStart w:id="22" w:name="_Toc28359086"/>
      <w:r>
        <w:rPr>
          <w:rFonts w:hint="eastAsia" w:ascii="宋体" w:hAnsi="宋体" w:eastAsia="宋体" w:cs="宋体"/>
          <w:sz w:val="24"/>
          <w:szCs w:val="24"/>
        </w:rPr>
        <w:t>名称：</w:t>
      </w:r>
      <w:r>
        <w:rPr>
          <w:rFonts w:hint="eastAsia" w:ascii="宋体" w:hAnsi="宋体" w:eastAsia="宋体" w:cs="宋体"/>
          <w:sz w:val="24"/>
          <w:szCs w:val="24"/>
          <w:lang w:eastAsia="zh-CN"/>
        </w:rPr>
        <w:t>菏泽市牡丹区农业农村局</w:t>
      </w:r>
    </w:p>
    <w:p w14:paraId="1BACAF75">
      <w:pPr>
        <w:widowControl/>
        <w:spacing w:line="360" w:lineRule="auto"/>
        <w:ind w:firstLine="712" w:firstLineChars="297"/>
        <w:jc w:val="left"/>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cs="宋体"/>
          <w:sz w:val="24"/>
          <w:szCs w:val="24"/>
          <w:highlight w:val="none"/>
          <w:lang w:val="zh-CN"/>
        </w:rPr>
        <w:t>菏泽市</w:t>
      </w:r>
      <w:r>
        <w:rPr>
          <w:rFonts w:hint="eastAsia" w:ascii="宋体" w:hAnsi="宋体" w:cs="宋体"/>
          <w:sz w:val="24"/>
          <w:szCs w:val="24"/>
          <w:highlight w:val="none"/>
          <w:lang w:val="zh-CN" w:eastAsia="zh-CN"/>
        </w:rPr>
        <w:t>牡丹区迎宾路</w:t>
      </w:r>
      <w:r>
        <w:rPr>
          <w:rFonts w:hint="eastAsia" w:ascii="宋体" w:hAnsi="宋体" w:cs="宋体"/>
          <w:sz w:val="24"/>
          <w:szCs w:val="24"/>
          <w:highlight w:val="none"/>
          <w:lang w:val="en-US" w:eastAsia="zh-CN"/>
        </w:rPr>
        <w:t>01018号</w:t>
      </w:r>
    </w:p>
    <w:p w14:paraId="55AF7351">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lang w:val="en-US" w:eastAsia="zh-CN"/>
        </w:rPr>
        <w:t>王雯</w:t>
      </w:r>
      <w:r>
        <w:rPr>
          <w:rFonts w:hint="eastAsia" w:ascii="宋体" w:hAnsi="宋体" w:cs="宋体"/>
          <w:sz w:val="24"/>
          <w:szCs w:val="24"/>
          <w:highlight w:val="none"/>
          <w:lang w:val="en-US" w:eastAsia="zh-CN"/>
        </w:rPr>
        <w:t xml:space="preserve"> 18253053721</w:t>
      </w:r>
    </w:p>
    <w:p w14:paraId="4D6E9D30">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2.采购代理机构信息</w:t>
      </w:r>
      <w:bookmarkEnd w:id="21"/>
      <w:bookmarkEnd w:id="22"/>
    </w:p>
    <w:p w14:paraId="60B8D8A3">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名称：</w:t>
      </w:r>
      <w:r>
        <w:rPr>
          <w:rFonts w:hint="eastAsia" w:ascii="宋体" w:hAnsi="宋体" w:cs="宋体"/>
          <w:b w:val="0"/>
          <w:bCs/>
          <w:sz w:val="24"/>
          <w:szCs w:val="24"/>
          <w:highlight w:val="none"/>
          <w:u w:val="none"/>
          <w:lang w:val="zh-CN" w:eastAsia="zh-CN"/>
        </w:rPr>
        <w:t>山东弈冠项目管理有限公司</w:t>
      </w:r>
    </w:p>
    <w:p w14:paraId="1A5D43F8">
      <w:pPr>
        <w:spacing w:line="360" w:lineRule="auto"/>
        <w:ind w:firstLine="720" w:firstLineChars="300"/>
        <w:rPr>
          <w:rFonts w:hint="eastAsia" w:ascii="宋体" w:hAnsi="宋体" w:eastAsia="宋体" w:cs="宋体"/>
          <w:sz w:val="24"/>
          <w:szCs w:val="24"/>
          <w:lang w:eastAsia="zh-CN"/>
        </w:rPr>
      </w:pPr>
      <w:r>
        <w:rPr>
          <w:rFonts w:hint="eastAsia" w:ascii="宋体" w:hAnsi="宋体" w:eastAsia="宋体" w:cs="宋体"/>
          <w:sz w:val="24"/>
          <w:szCs w:val="24"/>
        </w:rPr>
        <w:t>地址：</w:t>
      </w:r>
      <w:r>
        <w:rPr>
          <w:rFonts w:hint="eastAsia" w:ascii="宋体" w:hAnsi="宋体" w:cs="宋体"/>
          <w:sz w:val="24"/>
          <w:szCs w:val="24"/>
          <w:highlight w:val="none"/>
          <w:lang w:eastAsia="zh-CN"/>
        </w:rPr>
        <w:t>山东省菏泽市开发区人民路公园大厦22层</w:t>
      </w:r>
    </w:p>
    <w:p w14:paraId="4ABB0991">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联系方式：</w:t>
      </w:r>
      <w:bookmarkStart w:id="23" w:name="_Toc28359010"/>
      <w:bookmarkStart w:id="24" w:name="_Toc28359087"/>
      <w:r>
        <w:rPr>
          <w:rFonts w:hint="eastAsia" w:ascii="宋体" w:hAnsi="宋体" w:eastAsia="宋体" w:cs="宋体"/>
          <w:sz w:val="24"/>
          <w:szCs w:val="24"/>
          <w:lang w:val="en-US" w:eastAsia="zh-CN"/>
        </w:rPr>
        <w:t>18905409899</w:t>
      </w:r>
    </w:p>
    <w:p w14:paraId="62C0F46B">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3.项目联系方式</w:t>
      </w:r>
      <w:bookmarkEnd w:id="23"/>
      <w:bookmarkEnd w:id="24"/>
    </w:p>
    <w:p w14:paraId="06C9593B">
      <w:pPr>
        <w:pStyle w:val="12"/>
        <w:spacing w:line="360" w:lineRule="auto"/>
        <w:ind w:firstLine="720" w:firstLineChars="300"/>
        <w:rPr>
          <w:rFonts w:hint="eastAsia" w:ascii="宋体" w:hAnsi="宋体" w:eastAsia="宋体" w:cs="宋体"/>
          <w:sz w:val="24"/>
          <w:szCs w:val="24"/>
          <w:lang w:eastAsia="zh-CN"/>
        </w:rPr>
      </w:pPr>
      <w:r>
        <w:rPr>
          <w:rFonts w:hint="eastAsia" w:ascii="宋体" w:hAnsi="宋体" w:eastAsia="宋体" w:cs="宋体"/>
          <w:sz w:val="24"/>
          <w:szCs w:val="24"/>
        </w:rPr>
        <w:t>项目联系人：</w:t>
      </w:r>
      <w:r>
        <w:rPr>
          <w:rFonts w:hint="eastAsia" w:ascii="宋体" w:hAnsi="宋体" w:cs="宋体"/>
          <w:sz w:val="24"/>
          <w:szCs w:val="24"/>
          <w:highlight w:val="none"/>
          <w:lang w:val="en-US" w:eastAsia="zh-CN"/>
        </w:rPr>
        <w:t>杨莉洁</w:t>
      </w:r>
    </w:p>
    <w:p w14:paraId="42733CB9">
      <w:pPr>
        <w:spacing w:line="360" w:lineRule="auto"/>
        <w:ind w:firstLine="720" w:firstLineChars="300"/>
        <w:rPr>
          <w:rFonts w:hint="eastAsia" w:ascii="宋体" w:hAnsi="宋体" w:eastAsia="宋体" w:cs="宋体"/>
          <w:sz w:val="24"/>
          <w:szCs w:val="24"/>
          <w:highlight w:val="none"/>
          <w:lang w:val="en-US" w:eastAsia="zh-CN"/>
        </w:rPr>
      </w:pPr>
      <w:r>
        <w:rPr>
          <w:rFonts w:hint="eastAsia" w:ascii="宋体" w:hAnsi="宋体" w:eastAsia="宋体" w:cs="宋体"/>
          <w:sz w:val="24"/>
          <w:szCs w:val="24"/>
        </w:rPr>
        <w:t>电话：</w:t>
      </w:r>
      <w:r>
        <w:rPr>
          <w:rFonts w:hint="eastAsia" w:ascii="宋体" w:hAnsi="宋体" w:eastAsia="宋体" w:cs="宋体"/>
          <w:sz w:val="24"/>
          <w:szCs w:val="24"/>
          <w:lang w:val="en-US" w:eastAsia="zh-CN"/>
        </w:rPr>
        <w:t>18905409899</w:t>
      </w:r>
    </w:p>
    <w:p w14:paraId="682B8572">
      <w:pPr>
        <w:pStyle w:val="41"/>
        <w:pageBreakBefore w:val="0"/>
        <w:widowControl w:val="0"/>
        <w:kinsoku/>
        <w:wordWrap/>
        <w:overflowPunct/>
        <w:topLinePunct w:val="0"/>
        <w:bidi w:val="0"/>
        <w:snapToGrid/>
        <w:spacing w:line="360" w:lineRule="auto"/>
        <w:ind w:firstLine="5520" w:firstLineChars="2300"/>
        <w:jc w:val="both"/>
        <w:textAlignment w:val="auto"/>
        <w:rPr>
          <w:rFonts w:hint="eastAsia"/>
          <w:lang w:val="en-US" w:eastAsia="zh-CN"/>
        </w:rPr>
      </w:pPr>
      <w:r>
        <w:rPr>
          <w:rFonts w:hint="eastAsia" w:ascii="宋体" w:hAnsi="宋体" w:eastAsia="宋体" w:cs="宋体"/>
          <w:b w:val="0"/>
          <w:bCs/>
          <w:sz w:val="24"/>
          <w:szCs w:val="24"/>
          <w:highlight w:val="none"/>
          <w:u w:val="none"/>
          <w:lang w:val="zh-CN" w:eastAsia="zh-CN"/>
        </w:rPr>
        <w:t>发布时间：</w:t>
      </w:r>
      <w:r>
        <w:rPr>
          <w:rFonts w:hint="eastAsia" w:ascii="宋体" w:hAnsi="宋体" w:eastAsia="宋体" w:cs="宋体"/>
          <w:b w:val="0"/>
          <w:bCs/>
          <w:sz w:val="24"/>
          <w:szCs w:val="24"/>
          <w:highlight w:val="none"/>
          <w:u w:val="none"/>
          <w:lang w:val="en-US" w:eastAsia="zh-CN"/>
        </w:rPr>
        <w:t>2025年05月20日</w:t>
      </w:r>
      <w:bookmarkStart w:id="25" w:name="_Toc1592"/>
    </w:p>
    <w:p w14:paraId="059941C8">
      <w:pPr>
        <w:pStyle w:val="18"/>
        <w:ind w:left="0" w:leftChars="0" w:firstLine="0" w:firstLineChars="0"/>
        <w:rPr>
          <w:rFonts w:hint="eastAsia"/>
          <w:lang w:val="en-US" w:eastAsia="zh-CN"/>
        </w:rPr>
      </w:pPr>
    </w:p>
    <w:p w14:paraId="158C03C8">
      <w:pPr>
        <w:rPr>
          <w:rFonts w:hint="eastAsia"/>
          <w:lang w:val="en-US" w:eastAsia="zh-CN"/>
        </w:rPr>
      </w:pPr>
      <w:r>
        <w:rPr>
          <w:rFonts w:hint="eastAsia"/>
          <w:lang w:val="en-US" w:eastAsia="zh-CN"/>
        </w:rPr>
        <w:br w:type="page"/>
      </w:r>
    </w:p>
    <w:p w14:paraId="20356CB2">
      <w:pPr>
        <w:pStyle w:val="2"/>
        <w:bidi w:val="0"/>
        <w:jc w:val="center"/>
        <w:rPr>
          <w:rFonts w:hint="eastAsia"/>
          <w:lang w:val="en-US" w:eastAsia="zh-CN"/>
        </w:rPr>
      </w:pPr>
      <w:r>
        <w:rPr>
          <w:rFonts w:hint="eastAsia"/>
          <w:lang w:val="en-US" w:eastAsia="zh-CN"/>
        </w:rPr>
        <w:t>第二部分 供应商须知</w:t>
      </w:r>
      <w:bookmarkEnd w:id="25"/>
    </w:p>
    <w:p w14:paraId="39EB7910">
      <w:pPr>
        <w:pStyle w:val="3"/>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供应商须知前附表</w:t>
      </w:r>
    </w:p>
    <w:tbl>
      <w:tblPr>
        <w:tblStyle w:val="22"/>
        <w:tblpPr w:leftFromText="180" w:rightFromText="180" w:vertAnchor="text" w:tblpXSpec="center" w:tblpY="1"/>
        <w:tblOverlap w:val="never"/>
        <w:tblW w:w="9777" w:type="dxa"/>
        <w:tblInd w:w="0" w:type="dxa"/>
        <w:tblLayout w:type="fixed"/>
        <w:tblCellMar>
          <w:top w:w="0" w:type="dxa"/>
          <w:left w:w="108" w:type="dxa"/>
          <w:bottom w:w="0" w:type="dxa"/>
          <w:right w:w="108" w:type="dxa"/>
        </w:tblCellMar>
      </w:tblPr>
      <w:tblGrid>
        <w:gridCol w:w="966"/>
        <w:gridCol w:w="1972"/>
        <w:gridCol w:w="6839"/>
      </w:tblGrid>
      <w:tr w14:paraId="46F08AAA">
        <w:tblPrEx>
          <w:tblCellMar>
            <w:top w:w="0" w:type="dxa"/>
            <w:left w:w="108" w:type="dxa"/>
            <w:bottom w:w="0" w:type="dxa"/>
            <w:right w:w="108" w:type="dxa"/>
          </w:tblCellMar>
        </w:tblPrEx>
        <w:trPr>
          <w:trHeight w:val="466" w:hRule="atLeast"/>
          <w:tblHeader/>
        </w:trPr>
        <w:tc>
          <w:tcPr>
            <w:tcW w:w="966" w:type="dxa"/>
            <w:tcBorders>
              <w:top w:val="single" w:color="auto" w:sz="4" w:space="0"/>
              <w:left w:val="single" w:color="auto" w:sz="4" w:space="0"/>
              <w:bottom w:val="single" w:color="auto" w:sz="4" w:space="0"/>
              <w:right w:val="single" w:color="auto" w:sz="4" w:space="0"/>
            </w:tcBorders>
            <w:vAlign w:val="center"/>
          </w:tcPr>
          <w:p w14:paraId="35B4D470">
            <w:pPr>
              <w:spacing w:line="360" w:lineRule="auto"/>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条款号</w:t>
            </w:r>
          </w:p>
        </w:tc>
        <w:tc>
          <w:tcPr>
            <w:tcW w:w="1972" w:type="dxa"/>
            <w:tcBorders>
              <w:top w:val="single" w:color="auto" w:sz="4" w:space="0"/>
              <w:left w:val="single" w:color="auto" w:sz="4" w:space="0"/>
              <w:bottom w:val="single" w:color="auto" w:sz="4" w:space="0"/>
              <w:right w:val="single" w:color="auto" w:sz="4" w:space="0"/>
            </w:tcBorders>
            <w:vAlign w:val="center"/>
          </w:tcPr>
          <w:p w14:paraId="7AE1C5CD">
            <w:pPr>
              <w:spacing w:line="360" w:lineRule="auto"/>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条款名称</w:t>
            </w:r>
          </w:p>
        </w:tc>
        <w:tc>
          <w:tcPr>
            <w:tcW w:w="6839" w:type="dxa"/>
            <w:tcBorders>
              <w:top w:val="single" w:color="auto" w:sz="4" w:space="0"/>
              <w:left w:val="single" w:color="auto" w:sz="4" w:space="0"/>
              <w:bottom w:val="single" w:color="auto" w:sz="4" w:space="0"/>
              <w:right w:val="single" w:color="auto" w:sz="4" w:space="0"/>
            </w:tcBorders>
            <w:vAlign w:val="center"/>
          </w:tcPr>
          <w:p w14:paraId="2A1E8C57">
            <w:pPr>
              <w:spacing w:line="360" w:lineRule="auto"/>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编列内容</w:t>
            </w:r>
          </w:p>
        </w:tc>
      </w:tr>
      <w:tr w14:paraId="0B8C1302">
        <w:tblPrEx>
          <w:tblCellMar>
            <w:top w:w="0" w:type="dxa"/>
            <w:left w:w="108" w:type="dxa"/>
            <w:bottom w:w="0" w:type="dxa"/>
            <w:right w:w="108" w:type="dxa"/>
          </w:tblCellMar>
        </w:tblPrEx>
        <w:trPr>
          <w:trHeight w:val="150" w:hRule="atLeast"/>
        </w:trPr>
        <w:tc>
          <w:tcPr>
            <w:tcW w:w="966" w:type="dxa"/>
            <w:tcBorders>
              <w:top w:val="single" w:color="auto" w:sz="4" w:space="0"/>
              <w:left w:val="single" w:color="auto" w:sz="4" w:space="0"/>
              <w:bottom w:val="single" w:color="auto" w:sz="4" w:space="0"/>
              <w:right w:val="single" w:color="auto" w:sz="4" w:space="0"/>
            </w:tcBorders>
            <w:vAlign w:val="center"/>
          </w:tcPr>
          <w:p w14:paraId="199C5C00">
            <w:pPr>
              <w:numPr>
                <w:ilvl w:val="0"/>
                <w:numId w:val="0"/>
              </w:numPr>
              <w:spacing w:line="360" w:lineRule="auto"/>
              <w:ind w:lef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972" w:type="dxa"/>
            <w:tcBorders>
              <w:top w:val="single" w:color="auto" w:sz="4" w:space="0"/>
              <w:left w:val="single" w:color="auto" w:sz="4" w:space="0"/>
              <w:bottom w:val="single" w:color="auto" w:sz="4" w:space="0"/>
              <w:right w:val="single" w:color="auto" w:sz="4" w:space="0"/>
            </w:tcBorders>
            <w:vAlign w:val="center"/>
          </w:tcPr>
          <w:p w14:paraId="405AC2A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采购人</w:t>
            </w:r>
          </w:p>
        </w:tc>
        <w:tc>
          <w:tcPr>
            <w:tcW w:w="6839" w:type="dxa"/>
            <w:tcBorders>
              <w:top w:val="single" w:color="auto" w:sz="4" w:space="0"/>
              <w:left w:val="single" w:color="auto" w:sz="4" w:space="0"/>
              <w:bottom w:val="single" w:color="auto" w:sz="4" w:space="0"/>
              <w:right w:val="single" w:color="auto" w:sz="4" w:space="0"/>
            </w:tcBorders>
            <w:vAlign w:val="center"/>
          </w:tcPr>
          <w:p w14:paraId="3F8E19C5">
            <w:pPr>
              <w:pStyle w:val="8"/>
              <w:spacing w:after="0" w:line="360" w:lineRule="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采购人：</w:t>
            </w:r>
            <w:r>
              <w:rPr>
                <w:rFonts w:hint="eastAsia" w:ascii="宋体" w:hAnsi="宋体" w:cs="宋体"/>
                <w:sz w:val="24"/>
                <w:szCs w:val="24"/>
                <w:highlight w:val="none"/>
                <w:lang w:eastAsia="zh-CN"/>
              </w:rPr>
              <w:t>菏泽市牡丹区农业农村局</w:t>
            </w:r>
            <w:r>
              <w:rPr>
                <w:rFonts w:hint="eastAsia" w:ascii="宋体" w:hAnsi="宋体" w:eastAsia="宋体" w:cs="宋体"/>
                <w:sz w:val="24"/>
                <w:szCs w:val="24"/>
                <w:highlight w:val="none"/>
                <w:lang w:val="zh-CN" w:eastAsia="zh-CN"/>
              </w:rPr>
              <w:t xml:space="preserve">  </w:t>
            </w:r>
          </w:p>
          <w:p w14:paraId="1292BF12">
            <w:pPr>
              <w:spacing w:line="360" w:lineRule="auto"/>
              <w:rPr>
                <w:rFonts w:hint="eastAsia" w:ascii="宋体" w:hAnsi="宋体" w:cs="宋体"/>
                <w:sz w:val="24"/>
                <w:szCs w:val="24"/>
                <w:highlight w:val="none"/>
                <w:lang w:val="en-US" w:eastAsia="zh-CN"/>
              </w:rPr>
            </w:pPr>
            <w:r>
              <w:rPr>
                <w:rFonts w:hint="eastAsia" w:ascii="宋体" w:hAnsi="宋体" w:eastAsia="宋体" w:cs="宋体"/>
                <w:sz w:val="24"/>
                <w:szCs w:val="24"/>
                <w:highlight w:val="none"/>
                <w:lang w:val="zh-CN" w:eastAsia="zh-CN"/>
              </w:rPr>
              <w:t>联系人：</w:t>
            </w:r>
            <w:r>
              <w:rPr>
                <w:rFonts w:hint="eastAsia" w:ascii="宋体" w:hAnsi="宋体" w:eastAsia="宋体" w:cs="宋体"/>
                <w:sz w:val="24"/>
                <w:szCs w:val="24"/>
                <w:highlight w:val="none"/>
                <w:lang w:val="en-US" w:eastAsia="zh-CN"/>
              </w:rPr>
              <w:t xml:space="preserve">王雯 </w:t>
            </w:r>
          </w:p>
          <w:p w14:paraId="477E505C">
            <w:pPr>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zh-CN" w:eastAsia="zh-CN"/>
              </w:rPr>
              <w:t>电  话：</w:t>
            </w:r>
            <w:r>
              <w:rPr>
                <w:rFonts w:hint="eastAsia" w:ascii="宋体" w:hAnsi="宋体" w:eastAsia="宋体" w:cs="宋体"/>
                <w:color w:val="000000"/>
                <w:kern w:val="0"/>
                <w:sz w:val="24"/>
                <w:szCs w:val="24"/>
                <w:lang w:val="en-US" w:eastAsia="zh-CN" w:bidi="ar"/>
              </w:rPr>
              <w:t>18253053721</w:t>
            </w:r>
          </w:p>
          <w:p w14:paraId="0D69A571">
            <w:pPr>
              <w:spacing w:line="360" w:lineRule="auto"/>
              <w:rPr>
                <w:rFonts w:hint="default" w:ascii="宋体" w:hAnsi="宋体" w:eastAsia="宋体" w:cs="宋体"/>
                <w:sz w:val="24"/>
                <w:szCs w:val="24"/>
                <w:highlight w:val="none"/>
                <w:lang w:val="en-US"/>
              </w:rPr>
            </w:pPr>
            <w:r>
              <w:rPr>
                <w:rFonts w:hint="eastAsia" w:ascii="宋体" w:hAnsi="宋体" w:eastAsia="宋体" w:cs="宋体"/>
                <w:sz w:val="24"/>
                <w:szCs w:val="24"/>
                <w:highlight w:val="none"/>
                <w:lang w:val="zh-CN" w:eastAsia="zh-CN"/>
              </w:rPr>
              <w:t>地  址：</w:t>
            </w:r>
            <w:r>
              <w:rPr>
                <w:rFonts w:hint="eastAsia" w:ascii="宋体" w:hAnsi="宋体" w:cs="宋体"/>
                <w:sz w:val="24"/>
                <w:szCs w:val="24"/>
                <w:highlight w:val="none"/>
                <w:lang w:val="zh-CN"/>
              </w:rPr>
              <w:t>菏泽市</w:t>
            </w:r>
            <w:r>
              <w:rPr>
                <w:rFonts w:hint="eastAsia" w:ascii="宋体" w:hAnsi="宋体" w:cs="宋体"/>
                <w:sz w:val="24"/>
                <w:szCs w:val="24"/>
                <w:highlight w:val="none"/>
                <w:lang w:val="zh-CN" w:eastAsia="zh-CN"/>
              </w:rPr>
              <w:t>牡丹区迎宾路</w:t>
            </w:r>
            <w:r>
              <w:rPr>
                <w:rFonts w:hint="eastAsia" w:ascii="宋体" w:hAnsi="宋体" w:cs="宋体"/>
                <w:sz w:val="24"/>
                <w:szCs w:val="24"/>
                <w:highlight w:val="none"/>
                <w:lang w:val="en-US" w:eastAsia="zh-CN"/>
              </w:rPr>
              <w:t>01018号</w:t>
            </w:r>
          </w:p>
        </w:tc>
      </w:tr>
      <w:tr w14:paraId="3617FEBB">
        <w:tblPrEx>
          <w:tblCellMar>
            <w:top w:w="0" w:type="dxa"/>
            <w:left w:w="108" w:type="dxa"/>
            <w:bottom w:w="0" w:type="dxa"/>
            <w:right w:w="108" w:type="dxa"/>
          </w:tblCellMar>
        </w:tblPrEx>
        <w:trPr>
          <w:trHeight w:val="150" w:hRule="atLeast"/>
        </w:trPr>
        <w:tc>
          <w:tcPr>
            <w:tcW w:w="966" w:type="dxa"/>
            <w:tcBorders>
              <w:top w:val="single" w:color="auto" w:sz="4" w:space="0"/>
              <w:left w:val="single" w:color="auto" w:sz="4" w:space="0"/>
              <w:bottom w:val="single" w:color="auto" w:sz="4" w:space="0"/>
              <w:right w:val="single" w:color="auto" w:sz="4" w:space="0"/>
            </w:tcBorders>
            <w:vAlign w:val="center"/>
          </w:tcPr>
          <w:p w14:paraId="2639D7F5">
            <w:pPr>
              <w:numPr>
                <w:ilvl w:val="0"/>
                <w:numId w:val="0"/>
              </w:numPr>
              <w:spacing w:line="360" w:lineRule="auto"/>
              <w:ind w:lef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972" w:type="dxa"/>
            <w:tcBorders>
              <w:top w:val="single" w:color="auto" w:sz="4" w:space="0"/>
              <w:left w:val="single" w:color="auto" w:sz="4" w:space="0"/>
              <w:bottom w:val="single" w:color="auto" w:sz="4" w:space="0"/>
              <w:right w:val="single" w:color="auto" w:sz="4" w:space="0"/>
            </w:tcBorders>
            <w:vAlign w:val="center"/>
          </w:tcPr>
          <w:p w14:paraId="39EB81C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采购代理机构</w:t>
            </w:r>
          </w:p>
        </w:tc>
        <w:tc>
          <w:tcPr>
            <w:tcW w:w="6839" w:type="dxa"/>
            <w:tcBorders>
              <w:top w:val="single" w:color="auto" w:sz="4" w:space="0"/>
              <w:left w:val="single" w:color="auto" w:sz="4" w:space="0"/>
              <w:bottom w:val="single" w:color="auto" w:sz="4" w:space="0"/>
              <w:right w:val="single" w:color="auto" w:sz="4" w:space="0"/>
            </w:tcBorders>
            <w:vAlign w:val="center"/>
          </w:tcPr>
          <w:p w14:paraId="3537846B">
            <w:pPr>
              <w:spacing w:line="360" w:lineRule="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采购代理机构：</w:t>
            </w:r>
            <w:r>
              <w:rPr>
                <w:rFonts w:hint="eastAsia" w:ascii="宋体" w:hAnsi="宋体" w:cs="宋体"/>
                <w:b w:val="0"/>
                <w:bCs/>
                <w:sz w:val="24"/>
                <w:szCs w:val="24"/>
                <w:highlight w:val="none"/>
                <w:u w:val="none"/>
                <w:lang w:val="zh-CN" w:eastAsia="zh-CN"/>
              </w:rPr>
              <w:t>山东弈冠项目管理有限公司</w:t>
            </w:r>
          </w:p>
          <w:p w14:paraId="550AF11F">
            <w:pPr>
              <w:spacing w:line="360" w:lineRule="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联系人：</w:t>
            </w:r>
            <w:r>
              <w:rPr>
                <w:rFonts w:hint="eastAsia" w:ascii="宋体" w:hAnsi="宋体" w:cs="宋体"/>
                <w:sz w:val="24"/>
                <w:szCs w:val="24"/>
                <w:highlight w:val="none"/>
                <w:lang w:val="en-US" w:eastAsia="zh-CN"/>
              </w:rPr>
              <w:t>杨莉洁</w:t>
            </w:r>
            <w:r>
              <w:rPr>
                <w:rFonts w:hint="eastAsia" w:ascii="宋体" w:hAnsi="宋体" w:eastAsia="宋体" w:cs="宋体"/>
                <w:sz w:val="24"/>
                <w:szCs w:val="24"/>
                <w:highlight w:val="none"/>
                <w:lang w:val="zh-CN" w:eastAsia="zh-CN"/>
              </w:rPr>
              <w:t xml:space="preserve">     </w:t>
            </w:r>
          </w:p>
          <w:p w14:paraId="2631ADBA">
            <w:pPr>
              <w:pStyle w:val="8"/>
              <w:spacing w:after="0" w:line="360" w:lineRule="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电  话：</w:t>
            </w:r>
            <w:r>
              <w:rPr>
                <w:rFonts w:hint="eastAsia" w:ascii="宋体" w:hAnsi="宋体" w:cs="宋体"/>
                <w:sz w:val="24"/>
                <w:szCs w:val="24"/>
                <w:highlight w:val="none"/>
                <w:lang w:val="en-US" w:eastAsia="zh-CN"/>
              </w:rPr>
              <w:t>18905409899</w:t>
            </w:r>
            <w:r>
              <w:rPr>
                <w:rFonts w:hint="eastAsia" w:ascii="宋体" w:hAnsi="宋体" w:eastAsia="宋体" w:cs="宋体"/>
                <w:sz w:val="24"/>
                <w:szCs w:val="24"/>
                <w:highlight w:val="none"/>
                <w:lang w:val="zh-CN" w:eastAsia="zh-CN"/>
              </w:rPr>
              <w:t xml:space="preserve">          </w:t>
            </w:r>
          </w:p>
          <w:p w14:paraId="7F33442D">
            <w:pPr>
              <w:spacing w:line="360" w:lineRule="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邮  箱：</w:t>
            </w:r>
            <w:r>
              <w:rPr>
                <w:rFonts w:hint="eastAsia" w:ascii="宋体" w:hAnsi="宋体" w:cs="宋体"/>
                <w:sz w:val="24"/>
                <w:szCs w:val="24"/>
                <w:highlight w:val="none"/>
                <w:lang w:val="en-US" w:eastAsia="zh-CN"/>
              </w:rPr>
              <w:t>SDYG999999@163.com</w:t>
            </w:r>
          </w:p>
          <w:p w14:paraId="0AFA6E81">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zh-CN" w:eastAsia="zh-CN"/>
              </w:rPr>
              <w:t>地  址：</w:t>
            </w:r>
            <w:r>
              <w:rPr>
                <w:rFonts w:hint="eastAsia" w:ascii="宋体" w:hAnsi="宋体" w:cs="宋体"/>
                <w:sz w:val="24"/>
                <w:szCs w:val="24"/>
                <w:highlight w:val="none"/>
                <w:lang w:eastAsia="zh-CN"/>
              </w:rPr>
              <w:t>山东省菏泽市开发区人民路公园大厦22层</w:t>
            </w:r>
          </w:p>
        </w:tc>
      </w:tr>
      <w:tr w14:paraId="4CF2CBED">
        <w:tblPrEx>
          <w:tblCellMar>
            <w:top w:w="0" w:type="dxa"/>
            <w:left w:w="108" w:type="dxa"/>
            <w:bottom w:w="0" w:type="dxa"/>
            <w:right w:w="108" w:type="dxa"/>
          </w:tblCellMar>
        </w:tblPrEx>
        <w:trPr>
          <w:trHeight w:val="150" w:hRule="atLeast"/>
        </w:trPr>
        <w:tc>
          <w:tcPr>
            <w:tcW w:w="966" w:type="dxa"/>
            <w:tcBorders>
              <w:top w:val="single" w:color="auto" w:sz="4" w:space="0"/>
              <w:left w:val="single" w:color="auto" w:sz="4" w:space="0"/>
              <w:bottom w:val="single" w:color="auto" w:sz="4" w:space="0"/>
              <w:right w:val="single" w:color="auto" w:sz="4" w:space="0"/>
            </w:tcBorders>
            <w:vAlign w:val="center"/>
          </w:tcPr>
          <w:p w14:paraId="3472A142">
            <w:pPr>
              <w:numPr>
                <w:ilvl w:val="0"/>
                <w:numId w:val="0"/>
              </w:numPr>
              <w:spacing w:line="360" w:lineRule="auto"/>
              <w:ind w:lef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972" w:type="dxa"/>
            <w:tcBorders>
              <w:top w:val="single" w:color="auto" w:sz="4" w:space="0"/>
              <w:left w:val="single" w:color="auto" w:sz="4" w:space="0"/>
              <w:bottom w:val="single" w:color="auto" w:sz="4" w:space="0"/>
              <w:right w:val="single" w:color="auto" w:sz="4" w:space="0"/>
            </w:tcBorders>
            <w:vAlign w:val="center"/>
          </w:tcPr>
          <w:p w14:paraId="0A7FB2F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6839" w:type="dxa"/>
            <w:tcBorders>
              <w:top w:val="single" w:color="auto" w:sz="4" w:space="0"/>
              <w:left w:val="single" w:color="auto" w:sz="4" w:space="0"/>
              <w:bottom w:val="single" w:color="auto" w:sz="4" w:space="0"/>
              <w:right w:val="single" w:color="auto" w:sz="4" w:space="0"/>
            </w:tcBorders>
            <w:vAlign w:val="center"/>
          </w:tcPr>
          <w:p w14:paraId="21EDA4BF">
            <w:pPr>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菏泽市牡丹区2025年油料作物良种统一供种项目</w:t>
            </w:r>
          </w:p>
        </w:tc>
      </w:tr>
      <w:tr w14:paraId="426AD69F">
        <w:tblPrEx>
          <w:tblCellMar>
            <w:top w:w="0" w:type="dxa"/>
            <w:left w:w="108" w:type="dxa"/>
            <w:bottom w:w="0" w:type="dxa"/>
            <w:right w:w="108" w:type="dxa"/>
          </w:tblCellMar>
        </w:tblPrEx>
        <w:trPr>
          <w:trHeight w:val="150" w:hRule="atLeast"/>
        </w:trPr>
        <w:tc>
          <w:tcPr>
            <w:tcW w:w="966" w:type="dxa"/>
            <w:tcBorders>
              <w:top w:val="single" w:color="auto" w:sz="4" w:space="0"/>
              <w:left w:val="single" w:color="auto" w:sz="4" w:space="0"/>
              <w:bottom w:val="single" w:color="auto" w:sz="4" w:space="0"/>
              <w:right w:val="single" w:color="auto" w:sz="4" w:space="0"/>
            </w:tcBorders>
            <w:vAlign w:val="center"/>
          </w:tcPr>
          <w:p w14:paraId="35E97629">
            <w:pPr>
              <w:numPr>
                <w:ilvl w:val="0"/>
                <w:numId w:val="0"/>
              </w:numPr>
              <w:spacing w:line="360" w:lineRule="auto"/>
              <w:ind w:lef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1972" w:type="dxa"/>
            <w:tcBorders>
              <w:top w:val="single" w:color="auto" w:sz="4" w:space="0"/>
              <w:left w:val="single" w:color="auto" w:sz="4" w:space="0"/>
              <w:bottom w:val="single" w:color="auto" w:sz="4" w:space="0"/>
              <w:right w:val="single" w:color="auto" w:sz="4" w:space="0"/>
            </w:tcBorders>
            <w:vAlign w:val="center"/>
          </w:tcPr>
          <w:p w14:paraId="2794A68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供货地点</w:t>
            </w:r>
          </w:p>
        </w:tc>
        <w:tc>
          <w:tcPr>
            <w:tcW w:w="6839" w:type="dxa"/>
            <w:tcBorders>
              <w:top w:val="single" w:color="auto" w:sz="4" w:space="0"/>
              <w:left w:val="single" w:color="auto" w:sz="4" w:space="0"/>
              <w:bottom w:val="single" w:color="auto" w:sz="4" w:space="0"/>
              <w:right w:val="single" w:color="auto" w:sz="4" w:space="0"/>
            </w:tcBorders>
            <w:vAlign w:val="center"/>
          </w:tcPr>
          <w:p w14:paraId="21A050A7">
            <w:pPr>
              <w:spacing w:line="360" w:lineRule="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送种到村</w:t>
            </w:r>
          </w:p>
        </w:tc>
      </w:tr>
      <w:tr w14:paraId="68046FF4">
        <w:tblPrEx>
          <w:tblCellMar>
            <w:top w:w="0" w:type="dxa"/>
            <w:left w:w="108" w:type="dxa"/>
            <w:bottom w:w="0" w:type="dxa"/>
            <w:right w:w="108" w:type="dxa"/>
          </w:tblCellMar>
        </w:tblPrEx>
        <w:trPr>
          <w:trHeight w:val="150" w:hRule="atLeast"/>
        </w:trPr>
        <w:tc>
          <w:tcPr>
            <w:tcW w:w="966" w:type="dxa"/>
            <w:tcBorders>
              <w:top w:val="single" w:color="auto" w:sz="4" w:space="0"/>
              <w:left w:val="single" w:color="auto" w:sz="4" w:space="0"/>
              <w:bottom w:val="single" w:color="auto" w:sz="4" w:space="0"/>
              <w:right w:val="single" w:color="auto" w:sz="4" w:space="0"/>
            </w:tcBorders>
            <w:vAlign w:val="center"/>
          </w:tcPr>
          <w:p w14:paraId="36AFD8C0">
            <w:pPr>
              <w:numPr>
                <w:ilvl w:val="0"/>
                <w:numId w:val="0"/>
              </w:numPr>
              <w:spacing w:line="360" w:lineRule="auto"/>
              <w:ind w:lef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1972" w:type="dxa"/>
            <w:tcBorders>
              <w:top w:val="single" w:color="auto" w:sz="4" w:space="0"/>
              <w:left w:val="single" w:color="auto" w:sz="4" w:space="0"/>
              <w:bottom w:val="single" w:color="auto" w:sz="4" w:space="0"/>
              <w:right w:val="single" w:color="auto" w:sz="4" w:space="0"/>
            </w:tcBorders>
            <w:vAlign w:val="center"/>
          </w:tcPr>
          <w:p w14:paraId="6E3447F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资金来源</w:t>
            </w:r>
          </w:p>
        </w:tc>
        <w:tc>
          <w:tcPr>
            <w:tcW w:w="6839" w:type="dxa"/>
            <w:tcBorders>
              <w:top w:val="single" w:color="auto" w:sz="4" w:space="0"/>
              <w:left w:val="single" w:color="auto" w:sz="4" w:space="0"/>
              <w:bottom w:val="single" w:color="auto" w:sz="4" w:space="0"/>
              <w:right w:val="single" w:color="auto" w:sz="4" w:space="0"/>
            </w:tcBorders>
            <w:vAlign w:val="center"/>
          </w:tcPr>
          <w:p w14:paraId="0BA209F1">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财政补贴+农民自筹</w:t>
            </w:r>
          </w:p>
        </w:tc>
      </w:tr>
      <w:tr w14:paraId="5CC4E9AC">
        <w:tblPrEx>
          <w:tblCellMar>
            <w:top w:w="0" w:type="dxa"/>
            <w:left w:w="108" w:type="dxa"/>
            <w:bottom w:w="0" w:type="dxa"/>
            <w:right w:w="108" w:type="dxa"/>
          </w:tblCellMar>
        </w:tblPrEx>
        <w:trPr>
          <w:trHeight w:val="150" w:hRule="atLeast"/>
        </w:trPr>
        <w:tc>
          <w:tcPr>
            <w:tcW w:w="966" w:type="dxa"/>
            <w:tcBorders>
              <w:top w:val="single" w:color="auto" w:sz="4" w:space="0"/>
              <w:left w:val="single" w:color="auto" w:sz="4" w:space="0"/>
              <w:bottom w:val="single" w:color="auto" w:sz="4" w:space="0"/>
              <w:right w:val="single" w:color="auto" w:sz="4" w:space="0"/>
            </w:tcBorders>
            <w:vAlign w:val="center"/>
          </w:tcPr>
          <w:p w14:paraId="00A1EE0E">
            <w:pPr>
              <w:numPr>
                <w:ilvl w:val="0"/>
                <w:numId w:val="0"/>
              </w:numPr>
              <w:spacing w:line="360" w:lineRule="auto"/>
              <w:ind w:lef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1972" w:type="dxa"/>
            <w:tcBorders>
              <w:top w:val="single" w:color="auto" w:sz="4" w:space="0"/>
              <w:left w:val="single" w:color="auto" w:sz="4" w:space="0"/>
              <w:bottom w:val="single" w:color="auto" w:sz="4" w:space="0"/>
              <w:right w:val="single" w:color="auto" w:sz="4" w:space="0"/>
            </w:tcBorders>
            <w:vAlign w:val="center"/>
          </w:tcPr>
          <w:p w14:paraId="7F6727F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资金落实情况</w:t>
            </w:r>
          </w:p>
        </w:tc>
        <w:tc>
          <w:tcPr>
            <w:tcW w:w="6839" w:type="dxa"/>
            <w:tcBorders>
              <w:top w:val="single" w:color="auto" w:sz="4" w:space="0"/>
              <w:left w:val="single" w:color="auto" w:sz="4" w:space="0"/>
              <w:bottom w:val="single" w:color="auto" w:sz="4" w:space="0"/>
              <w:right w:val="single" w:color="auto" w:sz="4" w:space="0"/>
            </w:tcBorders>
            <w:vAlign w:val="center"/>
          </w:tcPr>
          <w:p w14:paraId="18841EB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已落实</w:t>
            </w:r>
          </w:p>
        </w:tc>
      </w:tr>
      <w:tr w14:paraId="7DAC6208">
        <w:tblPrEx>
          <w:tblCellMar>
            <w:top w:w="0" w:type="dxa"/>
            <w:left w:w="108" w:type="dxa"/>
            <w:bottom w:w="0" w:type="dxa"/>
            <w:right w:w="108" w:type="dxa"/>
          </w:tblCellMar>
        </w:tblPrEx>
        <w:trPr>
          <w:trHeight w:val="150" w:hRule="atLeast"/>
        </w:trPr>
        <w:tc>
          <w:tcPr>
            <w:tcW w:w="966" w:type="dxa"/>
            <w:tcBorders>
              <w:top w:val="single" w:color="auto" w:sz="4" w:space="0"/>
              <w:left w:val="single" w:color="auto" w:sz="4" w:space="0"/>
              <w:bottom w:val="single" w:color="auto" w:sz="4" w:space="0"/>
              <w:right w:val="single" w:color="auto" w:sz="4" w:space="0"/>
            </w:tcBorders>
            <w:vAlign w:val="center"/>
          </w:tcPr>
          <w:p w14:paraId="39E5C8D8">
            <w:pPr>
              <w:numPr>
                <w:ilvl w:val="0"/>
                <w:numId w:val="0"/>
              </w:numPr>
              <w:spacing w:line="360" w:lineRule="auto"/>
              <w:ind w:lef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1972" w:type="dxa"/>
            <w:tcBorders>
              <w:top w:val="single" w:color="auto" w:sz="4" w:space="0"/>
              <w:left w:val="single" w:color="auto" w:sz="4" w:space="0"/>
              <w:bottom w:val="single" w:color="auto" w:sz="4" w:space="0"/>
              <w:right w:val="single" w:color="auto" w:sz="4" w:space="0"/>
            </w:tcBorders>
            <w:vAlign w:val="center"/>
          </w:tcPr>
          <w:p w14:paraId="34AA79E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采购内容</w:t>
            </w:r>
          </w:p>
        </w:tc>
        <w:tc>
          <w:tcPr>
            <w:tcW w:w="6839" w:type="dxa"/>
            <w:tcBorders>
              <w:top w:val="single" w:color="auto" w:sz="4" w:space="0"/>
              <w:left w:val="single" w:color="auto" w:sz="4" w:space="0"/>
              <w:bottom w:val="single" w:color="auto" w:sz="4" w:space="0"/>
              <w:right w:val="single" w:color="auto" w:sz="4" w:space="0"/>
            </w:tcBorders>
            <w:vAlign w:val="center"/>
          </w:tcPr>
          <w:p w14:paraId="2B316CA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采购人提供的采购文件及有关资料所包括的全部内容</w:t>
            </w:r>
          </w:p>
        </w:tc>
      </w:tr>
      <w:tr w14:paraId="6D9C74BC">
        <w:tblPrEx>
          <w:tblCellMar>
            <w:top w:w="0" w:type="dxa"/>
            <w:left w:w="108" w:type="dxa"/>
            <w:bottom w:w="0" w:type="dxa"/>
            <w:right w:w="108" w:type="dxa"/>
          </w:tblCellMar>
        </w:tblPrEx>
        <w:trPr>
          <w:trHeight w:val="438" w:hRule="atLeast"/>
        </w:trPr>
        <w:tc>
          <w:tcPr>
            <w:tcW w:w="966" w:type="dxa"/>
            <w:tcBorders>
              <w:top w:val="single" w:color="auto" w:sz="4" w:space="0"/>
              <w:left w:val="single" w:color="auto" w:sz="4" w:space="0"/>
              <w:bottom w:val="single" w:color="auto" w:sz="4" w:space="0"/>
              <w:right w:val="single" w:color="auto" w:sz="4" w:space="0"/>
            </w:tcBorders>
            <w:vAlign w:val="center"/>
          </w:tcPr>
          <w:p w14:paraId="77236374">
            <w:pPr>
              <w:numPr>
                <w:ilvl w:val="0"/>
                <w:numId w:val="0"/>
              </w:numPr>
              <w:spacing w:line="360" w:lineRule="auto"/>
              <w:ind w:lef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1972" w:type="dxa"/>
            <w:tcBorders>
              <w:top w:val="single" w:color="auto" w:sz="4" w:space="0"/>
              <w:left w:val="single" w:color="auto" w:sz="4" w:space="0"/>
              <w:bottom w:val="single" w:color="auto" w:sz="4" w:space="0"/>
              <w:right w:val="single" w:color="auto" w:sz="4" w:space="0"/>
            </w:tcBorders>
            <w:vAlign w:val="center"/>
          </w:tcPr>
          <w:p w14:paraId="43BE6DFE">
            <w:pPr>
              <w:tabs>
                <w:tab w:val="center" w:pos="897"/>
                <w:tab w:val="right" w:pos="1675"/>
              </w:tabs>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供货期</w:t>
            </w:r>
            <w:r>
              <w:rPr>
                <w:rFonts w:hint="eastAsia" w:ascii="宋体" w:hAnsi="宋体" w:eastAsia="宋体" w:cs="宋体"/>
                <w:sz w:val="24"/>
                <w:szCs w:val="24"/>
                <w:highlight w:val="none"/>
                <w:lang w:val="en-US" w:eastAsia="zh-CN"/>
              </w:rPr>
              <w:tab/>
            </w:r>
          </w:p>
        </w:tc>
        <w:tc>
          <w:tcPr>
            <w:tcW w:w="6839" w:type="dxa"/>
            <w:tcBorders>
              <w:top w:val="single" w:color="auto" w:sz="4" w:space="0"/>
              <w:left w:val="single" w:color="auto" w:sz="4" w:space="0"/>
              <w:bottom w:val="single" w:color="auto" w:sz="4" w:space="0"/>
              <w:right w:val="single" w:color="auto" w:sz="4" w:space="0"/>
            </w:tcBorders>
            <w:vAlign w:val="center"/>
          </w:tcPr>
          <w:p w14:paraId="04BD3D0D">
            <w:pPr>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2025年06月10日前供货完毕</w:t>
            </w:r>
          </w:p>
        </w:tc>
      </w:tr>
      <w:tr w14:paraId="21CE498C">
        <w:tblPrEx>
          <w:tblCellMar>
            <w:top w:w="0" w:type="dxa"/>
            <w:left w:w="108" w:type="dxa"/>
            <w:bottom w:w="0" w:type="dxa"/>
            <w:right w:w="108" w:type="dxa"/>
          </w:tblCellMar>
        </w:tblPrEx>
        <w:trPr>
          <w:trHeight w:val="470" w:hRule="atLeast"/>
        </w:trPr>
        <w:tc>
          <w:tcPr>
            <w:tcW w:w="966" w:type="dxa"/>
            <w:tcBorders>
              <w:top w:val="single" w:color="auto" w:sz="4" w:space="0"/>
              <w:left w:val="single" w:color="auto" w:sz="4" w:space="0"/>
              <w:bottom w:val="single" w:color="auto" w:sz="4" w:space="0"/>
              <w:right w:val="single" w:color="auto" w:sz="4" w:space="0"/>
            </w:tcBorders>
            <w:vAlign w:val="center"/>
          </w:tcPr>
          <w:p w14:paraId="37F8292E">
            <w:pPr>
              <w:numPr>
                <w:ilvl w:val="0"/>
                <w:numId w:val="0"/>
              </w:numPr>
              <w:spacing w:line="360" w:lineRule="auto"/>
              <w:ind w:lef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p>
        </w:tc>
        <w:tc>
          <w:tcPr>
            <w:tcW w:w="1972" w:type="dxa"/>
            <w:tcBorders>
              <w:top w:val="single" w:color="auto" w:sz="4" w:space="0"/>
              <w:left w:val="single" w:color="auto" w:sz="4" w:space="0"/>
              <w:bottom w:val="single" w:color="auto" w:sz="4" w:space="0"/>
              <w:right w:val="single" w:color="auto" w:sz="4" w:space="0"/>
            </w:tcBorders>
            <w:vAlign w:val="center"/>
          </w:tcPr>
          <w:p w14:paraId="3ED65AB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质量要求</w:t>
            </w:r>
          </w:p>
        </w:tc>
        <w:tc>
          <w:tcPr>
            <w:tcW w:w="6839" w:type="dxa"/>
            <w:tcBorders>
              <w:top w:val="single" w:color="auto" w:sz="4" w:space="0"/>
              <w:left w:val="single" w:color="auto" w:sz="4" w:space="0"/>
              <w:bottom w:val="single" w:color="auto" w:sz="4" w:space="0"/>
              <w:right w:val="single" w:color="auto" w:sz="4" w:space="0"/>
            </w:tcBorders>
            <w:vAlign w:val="center"/>
          </w:tcPr>
          <w:p w14:paraId="34B76AC0">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达到国家相关质量标准</w:t>
            </w:r>
          </w:p>
        </w:tc>
      </w:tr>
      <w:tr w14:paraId="144F4DE3">
        <w:tblPrEx>
          <w:tblCellMar>
            <w:top w:w="0" w:type="dxa"/>
            <w:left w:w="108" w:type="dxa"/>
            <w:bottom w:w="0" w:type="dxa"/>
            <w:right w:w="108" w:type="dxa"/>
          </w:tblCellMar>
        </w:tblPrEx>
        <w:trPr>
          <w:trHeight w:val="470" w:hRule="atLeast"/>
        </w:trPr>
        <w:tc>
          <w:tcPr>
            <w:tcW w:w="966" w:type="dxa"/>
            <w:tcBorders>
              <w:top w:val="single" w:color="auto" w:sz="4" w:space="0"/>
              <w:left w:val="single" w:color="auto" w:sz="4" w:space="0"/>
              <w:bottom w:val="single" w:color="auto" w:sz="4" w:space="0"/>
              <w:right w:val="single" w:color="auto" w:sz="4" w:space="0"/>
            </w:tcBorders>
            <w:vAlign w:val="center"/>
          </w:tcPr>
          <w:p w14:paraId="1702640B">
            <w:pPr>
              <w:numPr>
                <w:ilvl w:val="0"/>
                <w:numId w:val="0"/>
              </w:numPr>
              <w:spacing w:line="360" w:lineRule="auto"/>
              <w:ind w:leftChars="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1972" w:type="dxa"/>
            <w:tcBorders>
              <w:top w:val="single" w:color="auto" w:sz="4" w:space="0"/>
              <w:left w:val="single" w:color="auto" w:sz="4" w:space="0"/>
              <w:bottom w:val="single" w:color="auto" w:sz="4" w:space="0"/>
              <w:right w:val="single" w:color="auto" w:sz="4" w:space="0"/>
            </w:tcBorders>
            <w:vAlign w:val="center"/>
          </w:tcPr>
          <w:p w14:paraId="5B22849C">
            <w:pPr>
              <w:spacing w:line="36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质保期</w:t>
            </w:r>
          </w:p>
        </w:tc>
        <w:tc>
          <w:tcPr>
            <w:tcW w:w="6839" w:type="dxa"/>
            <w:tcBorders>
              <w:top w:val="single" w:color="auto" w:sz="4" w:space="0"/>
              <w:left w:val="single" w:color="auto" w:sz="4" w:space="0"/>
              <w:bottom w:val="single" w:color="auto" w:sz="4" w:space="0"/>
              <w:right w:val="single" w:color="auto" w:sz="4" w:space="0"/>
            </w:tcBorders>
            <w:vAlign w:val="center"/>
          </w:tcPr>
          <w:p w14:paraId="4AD6974E">
            <w:pPr>
              <w:spacing w:line="360" w:lineRule="auto"/>
              <w:jc w:val="both"/>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货物供货完成并验收合格后至2025年10月31日前</w:t>
            </w:r>
          </w:p>
        </w:tc>
      </w:tr>
      <w:tr w14:paraId="3826B624">
        <w:tblPrEx>
          <w:tblCellMar>
            <w:top w:w="0" w:type="dxa"/>
            <w:left w:w="108" w:type="dxa"/>
            <w:bottom w:w="0" w:type="dxa"/>
            <w:right w:w="108" w:type="dxa"/>
          </w:tblCellMar>
        </w:tblPrEx>
        <w:trPr>
          <w:trHeight w:val="462" w:hRule="atLeast"/>
        </w:trPr>
        <w:tc>
          <w:tcPr>
            <w:tcW w:w="966" w:type="dxa"/>
            <w:tcBorders>
              <w:top w:val="single" w:color="auto" w:sz="4" w:space="0"/>
              <w:left w:val="single" w:color="auto" w:sz="4" w:space="0"/>
              <w:bottom w:val="single" w:color="auto" w:sz="4" w:space="0"/>
              <w:right w:val="single" w:color="auto" w:sz="4" w:space="0"/>
            </w:tcBorders>
            <w:vAlign w:val="center"/>
          </w:tcPr>
          <w:p w14:paraId="2086F9C6">
            <w:pPr>
              <w:numPr>
                <w:ilvl w:val="0"/>
                <w:numId w:val="0"/>
              </w:numPr>
              <w:spacing w:line="360" w:lineRule="auto"/>
              <w:ind w:leftChars="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w:t>
            </w:r>
          </w:p>
        </w:tc>
        <w:tc>
          <w:tcPr>
            <w:tcW w:w="1972" w:type="dxa"/>
            <w:tcBorders>
              <w:top w:val="single" w:color="auto" w:sz="4" w:space="0"/>
              <w:left w:val="single" w:color="auto" w:sz="4" w:space="0"/>
              <w:bottom w:val="single" w:color="auto" w:sz="4" w:space="0"/>
              <w:right w:val="single" w:color="auto" w:sz="4" w:space="0"/>
            </w:tcBorders>
            <w:vAlign w:val="center"/>
          </w:tcPr>
          <w:p w14:paraId="427CBA4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踏勘现场</w:t>
            </w:r>
          </w:p>
        </w:tc>
        <w:tc>
          <w:tcPr>
            <w:tcW w:w="6839" w:type="dxa"/>
            <w:tcBorders>
              <w:top w:val="single" w:color="auto" w:sz="4" w:space="0"/>
              <w:left w:val="single" w:color="auto" w:sz="4" w:space="0"/>
              <w:bottom w:val="single" w:color="auto" w:sz="4" w:space="0"/>
              <w:right w:val="single" w:color="auto" w:sz="4" w:space="0"/>
            </w:tcBorders>
            <w:vAlign w:val="center"/>
          </w:tcPr>
          <w:p w14:paraId="2F7D242E">
            <w:pPr>
              <w:spacing w:line="360" w:lineRule="auto"/>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不</w:t>
            </w:r>
            <w:r>
              <w:rPr>
                <w:rFonts w:hint="eastAsia" w:ascii="宋体" w:hAnsi="宋体" w:cs="宋体"/>
                <w:sz w:val="24"/>
                <w:szCs w:val="24"/>
                <w:highlight w:val="none"/>
                <w:lang w:val="en-US" w:eastAsia="zh-CN"/>
              </w:rPr>
              <w:t>统一</w:t>
            </w:r>
            <w:r>
              <w:rPr>
                <w:rFonts w:hint="eastAsia" w:ascii="宋体" w:hAnsi="宋体" w:eastAsia="宋体" w:cs="宋体"/>
                <w:sz w:val="24"/>
                <w:szCs w:val="24"/>
                <w:highlight w:val="none"/>
              </w:rPr>
              <w:t>组织</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由供应商自行</w:t>
            </w:r>
            <w:r>
              <w:rPr>
                <w:rFonts w:hint="eastAsia" w:ascii="宋体" w:hAnsi="宋体" w:eastAsia="宋体" w:cs="宋体"/>
                <w:sz w:val="24"/>
                <w:szCs w:val="24"/>
                <w:highlight w:val="none"/>
              </w:rPr>
              <w:t>踏勘现场</w:t>
            </w:r>
          </w:p>
        </w:tc>
      </w:tr>
      <w:tr w14:paraId="186CB3CE">
        <w:tblPrEx>
          <w:tblCellMar>
            <w:top w:w="0" w:type="dxa"/>
            <w:left w:w="108" w:type="dxa"/>
            <w:bottom w:w="0" w:type="dxa"/>
            <w:right w:w="108" w:type="dxa"/>
          </w:tblCellMar>
        </w:tblPrEx>
        <w:trPr>
          <w:trHeight w:val="663" w:hRule="atLeast"/>
        </w:trPr>
        <w:tc>
          <w:tcPr>
            <w:tcW w:w="966" w:type="dxa"/>
            <w:tcBorders>
              <w:top w:val="single" w:color="auto" w:sz="4" w:space="0"/>
              <w:left w:val="single" w:color="auto" w:sz="4" w:space="0"/>
              <w:bottom w:val="single" w:color="auto" w:sz="4" w:space="0"/>
              <w:right w:val="single" w:color="auto" w:sz="4" w:space="0"/>
            </w:tcBorders>
            <w:vAlign w:val="center"/>
          </w:tcPr>
          <w:p w14:paraId="28A890B2">
            <w:pPr>
              <w:numPr>
                <w:ilvl w:val="0"/>
                <w:numId w:val="0"/>
              </w:numPr>
              <w:spacing w:line="360" w:lineRule="auto"/>
              <w:ind w:lef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2</w:t>
            </w:r>
          </w:p>
        </w:tc>
        <w:tc>
          <w:tcPr>
            <w:tcW w:w="1972" w:type="dxa"/>
            <w:tcBorders>
              <w:top w:val="single" w:color="auto" w:sz="4" w:space="0"/>
              <w:left w:val="single" w:color="auto" w:sz="4" w:space="0"/>
              <w:bottom w:val="single" w:color="auto" w:sz="4" w:space="0"/>
              <w:right w:val="single" w:color="auto" w:sz="4" w:space="0"/>
            </w:tcBorders>
            <w:vAlign w:val="center"/>
          </w:tcPr>
          <w:p w14:paraId="1E308AD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供应商提出问题的截止时间、形式</w:t>
            </w:r>
          </w:p>
        </w:tc>
        <w:tc>
          <w:tcPr>
            <w:tcW w:w="6839" w:type="dxa"/>
            <w:tcBorders>
              <w:top w:val="single" w:color="auto" w:sz="4" w:space="0"/>
              <w:left w:val="single" w:color="auto" w:sz="4" w:space="0"/>
              <w:bottom w:val="single" w:color="auto" w:sz="4" w:space="0"/>
              <w:right w:val="single" w:color="auto" w:sz="4" w:space="0"/>
            </w:tcBorders>
            <w:vAlign w:val="center"/>
          </w:tcPr>
          <w:p w14:paraId="634102A8">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时间：提交首次响应文件截止时间</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日前。</w:t>
            </w:r>
          </w:p>
          <w:p w14:paraId="0D7B184F">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形式：以书面形式提交到采购代理机构。</w:t>
            </w:r>
          </w:p>
        </w:tc>
      </w:tr>
      <w:tr w14:paraId="646FDAB0">
        <w:tblPrEx>
          <w:tblCellMar>
            <w:top w:w="0" w:type="dxa"/>
            <w:left w:w="108" w:type="dxa"/>
            <w:bottom w:w="0" w:type="dxa"/>
            <w:right w:w="108" w:type="dxa"/>
          </w:tblCellMar>
        </w:tblPrEx>
        <w:trPr>
          <w:trHeight w:val="765" w:hRule="atLeast"/>
        </w:trPr>
        <w:tc>
          <w:tcPr>
            <w:tcW w:w="966" w:type="dxa"/>
            <w:tcBorders>
              <w:top w:val="single" w:color="auto" w:sz="4" w:space="0"/>
              <w:left w:val="single" w:color="auto" w:sz="4" w:space="0"/>
              <w:bottom w:val="single" w:color="auto" w:sz="4" w:space="0"/>
              <w:right w:val="single" w:color="auto" w:sz="4" w:space="0"/>
            </w:tcBorders>
            <w:vAlign w:val="center"/>
          </w:tcPr>
          <w:p w14:paraId="67FDD371">
            <w:pPr>
              <w:numPr>
                <w:ilvl w:val="0"/>
                <w:numId w:val="0"/>
              </w:numPr>
              <w:spacing w:line="360" w:lineRule="auto"/>
              <w:ind w:lef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3</w:t>
            </w:r>
          </w:p>
        </w:tc>
        <w:tc>
          <w:tcPr>
            <w:tcW w:w="1972" w:type="dxa"/>
            <w:tcBorders>
              <w:top w:val="single" w:color="auto" w:sz="4" w:space="0"/>
              <w:left w:val="single" w:color="auto" w:sz="4" w:space="0"/>
              <w:bottom w:val="single" w:color="auto" w:sz="4" w:space="0"/>
              <w:right w:val="single" w:color="auto" w:sz="4" w:space="0"/>
            </w:tcBorders>
            <w:vAlign w:val="center"/>
          </w:tcPr>
          <w:p w14:paraId="6094487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采购人澄清、修改</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文件的截止时间、形式</w:t>
            </w:r>
          </w:p>
        </w:tc>
        <w:tc>
          <w:tcPr>
            <w:tcW w:w="6839" w:type="dxa"/>
            <w:tcBorders>
              <w:top w:val="single" w:color="auto" w:sz="4" w:space="0"/>
              <w:left w:val="single" w:color="auto" w:sz="4" w:space="0"/>
              <w:bottom w:val="single" w:color="auto" w:sz="4" w:space="0"/>
              <w:right w:val="single" w:color="auto" w:sz="4" w:space="0"/>
            </w:tcBorders>
            <w:vAlign w:val="center"/>
          </w:tcPr>
          <w:p w14:paraId="34C00D7D">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时间：提交首次响应文件截止时间</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日前。</w:t>
            </w:r>
          </w:p>
          <w:p w14:paraId="4EB380A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形式：书面。</w:t>
            </w:r>
          </w:p>
        </w:tc>
      </w:tr>
      <w:tr w14:paraId="4709A6B7">
        <w:tblPrEx>
          <w:tblCellMar>
            <w:top w:w="0" w:type="dxa"/>
            <w:left w:w="108" w:type="dxa"/>
            <w:bottom w:w="0" w:type="dxa"/>
            <w:right w:w="108" w:type="dxa"/>
          </w:tblCellMar>
        </w:tblPrEx>
        <w:trPr>
          <w:trHeight w:val="393" w:hRule="atLeast"/>
        </w:trPr>
        <w:tc>
          <w:tcPr>
            <w:tcW w:w="966" w:type="dxa"/>
            <w:tcBorders>
              <w:top w:val="single" w:color="auto" w:sz="4" w:space="0"/>
              <w:left w:val="single" w:color="auto" w:sz="4" w:space="0"/>
              <w:bottom w:val="single" w:color="auto" w:sz="4" w:space="0"/>
              <w:right w:val="single" w:color="auto" w:sz="4" w:space="0"/>
            </w:tcBorders>
            <w:vAlign w:val="center"/>
          </w:tcPr>
          <w:p w14:paraId="2326A748">
            <w:pPr>
              <w:numPr>
                <w:ilvl w:val="0"/>
                <w:numId w:val="0"/>
              </w:numPr>
              <w:spacing w:line="360" w:lineRule="auto"/>
              <w:ind w:lef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4</w:t>
            </w:r>
          </w:p>
        </w:tc>
        <w:tc>
          <w:tcPr>
            <w:tcW w:w="1972" w:type="dxa"/>
            <w:tcBorders>
              <w:top w:val="single" w:color="auto" w:sz="4" w:space="0"/>
              <w:left w:val="single" w:color="auto" w:sz="4" w:space="0"/>
              <w:bottom w:val="single" w:color="auto" w:sz="4" w:space="0"/>
              <w:right w:val="single" w:color="auto" w:sz="4" w:space="0"/>
            </w:tcBorders>
            <w:vAlign w:val="center"/>
          </w:tcPr>
          <w:p w14:paraId="4E093229">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供应商确认收到</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文件澄清、修改的时间</w:t>
            </w:r>
          </w:p>
        </w:tc>
        <w:tc>
          <w:tcPr>
            <w:tcW w:w="6839" w:type="dxa"/>
            <w:tcBorders>
              <w:top w:val="single" w:color="auto" w:sz="4" w:space="0"/>
              <w:left w:val="single" w:color="auto" w:sz="4" w:space="0"/>
              <w:bottom w:val="single" w:color="auto" w:sz="4" w:space="0"/>
              <w:right w:val="single" w:color="auto" w:sz="4" w:space="0"/>
            </w:tcBorders>
            <w:vAlign w:val="center"/>
          </w:tcPr>
          <w:p w14:paraId="2724575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收到澄清后24小时内。</w:t>
            </w:r>
          </w:p>
        </w:tc>
      </w:tr>
      <w:tr w14:paraId="20C8E186">
        <w:tblPrEx>
          <w:tblCellMar>
            <w:top w:w="0" w:type="dxa"/>
            <w:left w:w="108" w:type="dxa"/>
            <w:bottom w:w="0" w:type="dxa"/>
            <w:right w:w="108" w:type="dxa"/>
          </w:tblCellMar>
        </w:tblPrEx>
        <w:trPr>
          <w:trHeight w:val="412" w:hRule="atLeast"/>
        </w:trPr>
        <w:tc>
          <w:tcPr>
            <w:tcW w:w="966" w:type="dxa"/>
            <w:tcBorders>
              <w:top w:val="single" w:color="auto" w:sz="4" w:space="0"/>
              <w:left w:val="single" w:color="auto" w:sz="4" w:space="0"/>
              <w:bottom w:val="single" w:color="auto" w:sz="4" w:space="0"/>
              <w:right w:val="single" w:color="auto" w:sz="4" w:space="0"/>
            </w:tcBorders>
            <w:vAlign w:val="center"/>
          </w:tcPr>
          <w:p w14:paraId="23188341">
            <w:pPr>
              <w:numPr>
                <w:ilvl w:val="0"/>
                <w:numId w:val="0"/>
              </w:numPr>
              <w:spacing w:line="360" w:lineRule="auto"/>
              <w:ind w:lef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5</w:t>
            </w:r>
          </w:p>
        </w:tc>
        <w:tc>
          <w:tcPr>
            <w:tcW w:w="1972" w:type="dxa"/>
            <w:tcBorders>
              <w:top w:val="single" w:color="auto" w:sz="4" w:space="0"/>
              <w:left w:val="single" w:color="auto" w:sz="4" w:space="0"/>
              <w:bottom w:val="single" w:color="auto" w:sz="4" w:space="0"/>
              <w:right w:val="single" w:color="auto" w:sz="4" w:space="0"/>
            </w:tcBorders>
            <w:vAlign w:val="center"/>
          </w:tcPr>
          <w:p w14:paraId="74B576E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偏离</w:t>
            </w:r>
          </w:p>
        </w:tc>
        <w:tc>
          <w:tcPr>
            <w:tcW w:w="6839" w:type="dxa"/>
            <w:tcBorders>
              <w:top w:val="single" w:color="auto" w:sz="4" w:space="0"/>
              <w:left w:val="single" w:color="auto" w:sz="4" w:space="0"/>
              <w:bottom w:val="single" w:color="auto" w:sz="4" w:space="0"/>
              <w:right w:val="single" w:color="auto" w:sz="4" w:space="0"/>
            </w:tcBorders>
            <w:vAlign w:val="center"/>
          </w:tcPr>
          <w:p w14:paraId="27513956">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允许正偏离，不允许负偏离。</w:t>
            </w:r>
          </w:p>
        </w:tc>
      </w:tr>
      <w:tr w14:paraId="3FBE12B6">
        <w:tblPrEx>
          <w:tblCellMar>
            <w:top w:w="0" w:type="dxa"/>
            <w:left w:w="108" w:type="dxa"/>
            <w:bottom w:w="0" w:type="dxa"/>
            <w:right w:w="108" w:type="dxa"/>
          </w:tblCellMar>
        </w:tblPrEx>
        <w:trPr>
          <w:trHeight w:val="459" w:hRule="atLeast"/>
        </w:trPr>
        <w:tc>
          <w:tcPr>
            <w:tcW w:w="966" w:type="dxa"/>
            <w:tcBorders>
              <w:top w:val="single" w:color="auto" w:sz="4" w:space="0"/>
              <w:left w:val="single" w:color="auto" w:sz="4" w:space="0"/>
              <w:bottom w:val="single" w:color="auto" w:sz="4" w:space="0"/>
              <w:right w:val="single" w:color="auto" w:sz="4" w:space="0"/>
            </w:tcBorders>
            <w:vAlign w:val="center"/>
          </w:tcPr>
          <w:p w14:paraId="36300F03">
            <w:pPr>
              <w:numPr>
                <w:ilvl w:val="0"/>
                <w:numId w:val="0"/>
              </w:numPr>
              <w:spacing w:line="360" w:lineRule="auto"/>
              <w:ind w:leftChars="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16</w:t>
            </w:r>
          </w:p>
        </w:tc>
        <w:tc>
          <w:tcPr>
            <w:tcW w:w="1972" w:type="dxa"/>
            <w:tcBorders>
              <w:top w:val="single" w:color="auto" w:sz="4" w:space="0"/>
              <w:left w:val="single" w:color="auto" w:sz="4" w:space="0"/>
              <w:bottom w:val="single" w:color="auto" w:sz="4" w:space="0"/>
              <w:right w:val="single" w:color="auto" w:sz="4" w:space="0"/>
            </w:tcBorders>
            <w:vAlign w:val="center"/>
          </w:tcPr>
          <w:p w14:paraId="24EB939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构成</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文件的其他材料</w:t>
            </w:r>
          </w:p>
        </w:tc>
        <w:tc>
          <w:tcPr>
            <w:tcW w:w="6839" w:type="dxa"/>
            <w:tcBorders>
              <w:top w:val="single" w:color="auto" w:sz="4" w:space="0"/>
              <w:left w:val="single" w:color="auto" w:sz="4" w:space="0"/>
              <w:bottom w:val="single" w:color="auto" w:sz="4" w:space="0"/>
              <w:right w:val="single" w:color="auto" w:sz="4" w:space="0"/>
            </w:tcBorders>
            <w:vAlign w:val="center"/>
          </w:tcPr>
          <w:p w14:paraId="4167340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公告、补充资料、通知等。</w:t>
            </w:r>
          </w:p>
        </w:tc>
      </w:tr>
      <w:tr w14:paraId="4B7547C8">
        <w:tblPrEx>
          <w:tblCellMar>
            <w:top w:w="0" w:type="dxa"/>
            <w:left w:w="108" w:type="dxa"/>
            <w:bottom w:w="0" w:type="dxa"/>
            <w:right w:w="108" w:type="dxa"/>
          </w:tblCellMar>
        </w:tblPrEx>
        <w:trPr>
          <w:trHeight w:val="306" w:hRule="atLeast"/>
        </w:trPr>
        <w:tc>
          <w:tcPr>
            <w:tcW w:w="966" w:type="dxa"/>
            <w:tcBorders>
              <w:top w:val="single" w:color="auto" w:sz="4" w:space="0"/>
              <w:left w:val="single" w:color="auto" w:sz="4" w:space="0"/>
              <w:bottom w:val="single" w:color="auto" w:sz="4" w:space="0"/>
              <w:right w:val="single" w:color="auto" w:sz="4" w:space="0"/>
            </w:tcBorders>
            <w:vAlign w:val="center"/>
          </w:tcPr>
          <w:p w14:paraId="376162DD">
            <w:pPr>
              <w:numPr>
                <w:ilvl w:val="0"/>
                <w:numId w:val="0"/>
              </w:numPr>
              <w:spacing w:line="360" w:lineRule="auto"/>
              <w:ind w:lef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7</w:t>
            </w:r>
          </w:p>
        </w:tc>
        <w:tc>
          <w:tcPr>
            <w:tcW w:w="1972" w:type="dxa"/>
            <w:tcBorders>
              <w:top w:val="single" w:color="auto" w:sz="4" w:space="0"/>
              <w:left w:val="single" w:color="auto" w:sz="4" w:space="0"/>
              <w:bottom w:val="single" w:color="auto" w:sz="4" w:space="0"/>
              <w:right w:val="single" w:color="auto" w:sz="4" w:space="0"/>
            </w:tcBorders>
            <w:vAlign w:val="center"/>
          </w:tcPr>
          <w:p w14:paraId="5167CA1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报价有效期</w:t>
            </w:r>
          </w:p>
        </w:tc>
        <w:tc>
          <w:tcPr>
            <w:tcW w:w="6839" w:type="dxa"/>
            <w:tcBorders>
              <w:top w:val="single" w:color="auto" w:sz="4" w:space="0"/>
              <w:left w:val="single" w:color="auto" w:sz="4" w:space="0"/>
              <w:bottom w:val="single" w:color="auto" w:sz="4" w:space="0"/>
              <w:right w:val="single" w:color="auto" w:sz="4" w:space="0"/>
            </w:tcBorders>
            <w:vAlign w:val="center"/>
          </w:tcPr>
          <w:p w14:paraId="423077D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90日历天 (从报价截止之日算起)。</w:t>
            </w:r>
          </w:p>
        </w:tc>
      </w:tr>
      <w:tr w14:paraId="7CA97D36">
        <w:tblPrEx>
          <w:tblCellMar>
            <w:top w:w="0" w:type="dxa"/>
            <w:left w:w="108" w:type="dxa"/>
            <w:bottom w:w="0" w:type="dxa"/>
            <w:right w:w="108" w:type="dxa"/>
          </w:tblCellMar>
        </w:tblPrEx>
        <w:trPr>
          <w:trHeight w:val="150" w:hRule="atLeast"/>
        </w:trPr>
        <w:tc>
          <w:tcPr>
            <w:tcW w:w="966" w:type="dxa"/>
            <w:tcBorders>
              <w:top w:val="single" w:color="auto" w:sz="4" w:space="0"/>
              <w:left w:val="single" w:color="auto" w:sz="4" w:space="0"/>
              <w:bottom w:val="single" w:color="auto" w:sz="4" w:space="0"/>
              <w:right w:val="single" w:color="auto" w:sz="4" w:space="0"/>
            </w:tcBorders>
            <w:vAlign w:val="center"/>
          </w:tcPr>
          <w:p w14:paraId="786F3205">
            <w:pPr>
              <w:numPr>
                <w:ilvl w:val="0"/>
                <w:numId w:val="0"/>
              </w:numPr>
              <w:spacing w:line="360" w:lineRule="auto"/>
              <w:ind w:lef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8</w:t>
            </w:r>
          </w:p>
        </w:tc>
        <w:tc>
          <w:tcPr>
            <w:tcW w:w="1972" w:type="dxa"/>
            <w:tcBorders>
              <w:top w:val="single" w:color="auto" w:sz="4" w:space="0"/>
              <w:left w:val="single" w:color="auto" w:sz="4" w:space="0"/>
              <w:bottom w:val="single" w:color="auto" w:sz="4" w:space="0"/>
              <w:right w:val="single" w:color="auto" w:sz="4" w:space="0"/>
            </w:tcBorders>
            <w:vAlign w:val="center"/>
          </w:tcPr>
          <w:p w14:paraId="04B82E9C">
            <w:pPr>
              <w:spacing w:line="360" w:lineRule="auto"/>
              <w:jc w:val="center"/>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供应商资格要求及资质证明文件</w:t>
            </w:r>
          </w:p>
        </w:tc>
        <w:tc>
          <w:tcPr>
            <w:tcW w:w="6839" w:type="dxa"/>
            <w:tcBorders>
              <w:top w:val="single" w:color="auto" w:sz="4" w:space="0"/>
              <w:left w:val="single" w:color="auto" w:sz="4" w:space="0"/>
              <w:bottom w:val="single" w:color="auto" w:sz="4" w:space="0"/>
              <w:right w:val="single" w:color="auto" w:sz="4" w:space="0"/>
            </w:tcBorders>
          </w:tcPr>
          <w:p w14:paraId="1F735A38">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1.供应商须具备有效的营业执照，农作物种子生产经营许可证；</w:t>
            </w:r>
          </w:p>
          <w:p w14:paraId="44C41EB6">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2.供应商必须确保种子数量充足，种子质量优良达到国家规定标准并出具种子质量承诺书； </w:t>
            </w:r>
          </w:p>
          <w:p w14:paraId="09438E56">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3.菏泽市政府采购供应商资格信用承诺函；</w:t>
            </w:r>
          </w:p>
          <w:p w14:paraId="77411628">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4.中小企业声明函；</w:t>
            </w:r>
          </w:p>
          <w:p w14:paraId="0F2D5D19">
            <w:pPr>
              <w:bidi w:val="0"/>
              <w:spacing w:line="360" w:lineRule="auto"/>
              <w:rPr>
                <w:rFonts w:hint="eastAsia" w:ascii="宋体" w:hAnsi="宋体" w:eastAsia="宋体" w:cs="宋体"/>
                <w:b w:val="0"/>
                <w:bCs/>
                <w:highlight w:val="none"/>
                <w:lang w:val="en-US" w:eastAsia="zh-CN"/>
              </w:rPr>
            </w:pPr>
            <w:r>
              <w:rPr>
                <w:rFonts w:hint="eastAsia" w:ascii="宋体" w:hAnsi="宋体" w:eastAsia="宋体" w:cs="宋体"/>
                <w:sz w:val="24"/>
                <w:szCs w:val="24"/>
                <w:lang w:val="en-US" w:eastAsia="zh-CN"/>
              </w:rPr>
              <w:t>5.本项目不接受联合体投标。</w:t>
            </w:r>
          </w:p>
        </w:tc>
      </w:tr>
      <w:tr w14:paraId="4FDB0F57">
        <w:tblPrEx>
          <w:tblCellMar>
            <w:top w:w="0" w:type="dxa"/>
            <w:left w:w="108" w:type="dxa"/>
            <w:bottom w:w="0" w:type="dxa"/>
            <w:right w:w="108" w:type="dxa"/>
          </w:tblCellMar>
        </w:tblPrEx>
        <w:trPr>
          <w:trHeight w:val="458" w:hRule="atLeast"/>
        </w:trPr>
        <w:tc>
          <w:tcPr>
            <w:tcW w:w="966" w:type="dxa"/>
            <w:tcBorders>
              <w:top w:val="single" w:color="auto" w:sz="4" w:space="0"/>
              <w:left w:val="single" w:color="auto" w:sz="4" w:space="0"/>
              <w:bottom w:val="single" w:color="auto" w:sz="4" w:space="0"/>
              <w:right w:val="single" w:color="auto" w:sz="4" w:space="0"/>
            </w:tcBorders>
            <w:vAlign w:val="center"/>
          </w:tcPr>
          <w:p w14:paraId="0F6F6DA9">
            <w:pPr>
              <w:numPr>
                <w:ilvl w:val="0"/>
                <w:numId w:val="0"/>
              </w:numPr>
              <w:spacing w:line="360" w:lineRule="auto"/>
              <w:ind w:lef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9</w:t>
            </w:r>
          </w:p>
        </w:tc>
        <w:tc>
          <w:tcPr>
            <w:tcW w:w="1972" w:type="dxa"/>
            <w:tcBorders>
              <w:top w:val="single" w:color="auto" w:sz="4" w:space="0"/>
              <w:left w:val="single" w:color="auto" w:sz="4" w:space="0"/>
              <w:bottom w:val="single" w:color="auto" w:sz="4" w:space="0"/>
              <w:right w:val="single" w:color="auto" w:sz="4" w:space="0"/>
            </w:tcBorders>
            <w:vAlign w:val="center"/>
          </w:tcPr>
          <w:p w14:paraId="477700A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保证金</w:t>
            </w:r>
            <w:r>
              <w:rPr>
                <w:rFonts w:hint="eastAsia" w:ascii="宋体" w:hAnsi="宋体" w:eastAsia="宋体" w:cs="宋体"/>
                <w:color w:val="FF0000"/>
                <w:sz w:val="24"/>
                <w:szCs w:val="24"/>
                <w:highlight w:val="none"/>
              </w:rPr>
              <w:t xml:space="preserve"> </w:t>
            </w:r>
          </w:p>
        </w:tc>
        <w:tc>
          <w:tcPr>
            <w:tcW w:w="6839" w:type="dxa"/>
            <w:tcBorders>
              <w:top w:val="single" w:color="auto" w:sz="4" w:space="0"/>
              <w:left w:val="single" w:color="auto" w:sz="4" w:space="0"/>
              <w:bottom w:val="single" w:color="auto" w:sz="4" w:space="0"/>
              <w:right w:val="single" w:color="auto" w:sz="4" w:space="0"/>
            </w:tcBorders>
            <w:vAlign w:val="center"/>
          </w:tcPr>
          <w:p w14:paraId="1AD6320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无</w:t>
            </w:r>
          </w:p>
        </w:tc>
      </w:tr>
      <w:tr w14:paraId="00B60BC0">
        <w:tblPrEx>
          <w:tblCellMar>
            <w:top w:w="0" w:type="dxa"/>
            <w:left w:w="108" w:type="dxa"/>
            <w:bottom w:w="0" w:type="dxa"/>
            <w:right w:w="108" w:type="dxa"/>
          </w:tblCellMar>
        </w:tblPrEx>
        <w:trPr>
          <w:trHeight w:val="322" w:hRule="atLeast"/>
        </w:trPr>
        <w:tc>
          <w:tcPr>
            <w:tcW w:w="966" w:type="dxa"/>
            <w:tcBorders>
              <w:top w:val="single" w:color="auto" w:sz="4" w:space="0"/>
              <w:left w:val="single" w:color="auto" w:sz="4" w:space="0"/>
              <w:bottom w:val="single" w:color="auto" w:sz="4" w:space="0"/>
              <w:right w:val="single" w:color="auto" w:sz="4" w:space="0"/>
            </w:tcBorders>
            <w:vAlign w:val="center"/>
          </w:tcPr>
          <w:p w14:paraId="7DA6A635">
            <w:pPr>
              <w:numPr>
                <w:ilvl w:val="0"/>
                <w:numId w:val="0"/>
              </w:numPr>
              <w:spacing w:line="360" w:lineRule="auto"/>
              <w:ind w:leftChars="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20</w:t>
            </w:r>
          </w:p>
        </w:tc>
        <w:tc>
          <w:tcPr>
            <w:tcW w:w="1972" w:type="dxa"/>
            <w:tcBorders>
              <w:top w:val="single" w:color="auto" w:sz="4" w:space="0"/>
              <w:left w:val="single" w:color="auto" w:sz="4" w:space="0"/>
              <w:bottom w:val="single" w:color="auto" w:sz="4" w:space="0"/>
              <w:right w:val="single" w:color="auto" w:sz="4" w:space="0"/>
            </w:tcBorders>
            <w:vAlign w:val="center"/>
          </w:tcPr>
          <w:p w14:paraId="2C88254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签字或盖章要求</w:t>
            </w:r>
          </w:p>
        </w:tc>
        <w:tc>
          <w:tcPr>
            <w:tcW w:w="6839" w:type="dxa"/>
            <w:tcBorders>
              <w:top w:val="single" w:color="auto" w:sz="4" w:space="0"/>
              <w:left w:val="single" w:color="auto" w:sz="4" w:space="0"/>
              <w:bottom w:val="single" w:color="auto" w:sz="4" w:space="0"/>
              <w:right w:val="single" w:color="auto" w:sz="4" w:space="0"/>
            </w:tcBorders>
            <w:vAlign w:val="center"/>
          </w:tcPr>
          <w:p w14:paraId="702C9696">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法定代表人或授权委托人签字或盖章，加盖单位公章。</w:t>
            </w:r>
          </w:p>
        </w:tc>
      </w:tr>
      <w:tr w14:paraId="2B09E1C4">
        <w:tblPrEx>
          <w:tblCellMar>
            <w:top w:w="0" w:type="dxa"/>
            <w:left w:w="108" w:type="dxa"/>
            <w:bottom w:w="0" w:type="dxa"/>
            <w:right w:w="108" w:type="dxa"/>
          </w:tblCellMar>
        </w:tblPrEx>
        <w:trPr>
          <w:trHeight w:val="311" w:hRule="atLeast"/>
        </w:trPr>
        <w:tc>
          <w:tcPr>
            <w:tcW w:w="966" w:type="dxa"/>
            <w:tcBorders>
              <w:top w:val="single" w:color="auto" w:sz="4" w:space="0"/>
              <w:left w:val="single" w:color="auto" w:sz="4" w:space="0"/>
              <w:bottom w:val="single" w:color="auto" w:sz="4" w:space="0"/>
              <w:right w:val="single" w:color="auto" w:sz="4" w:space="0"/>
            </w:tcBorders>
            <w:vAlign w:val="center"/>
          </w:tcPr>
          <w:p w14:paraId="55C94439">
            <w:pPr>
              <w:numPr>
                <w:ilvl w:val="0"/>
                <w:numId w:val="0"/>
              </w:numPr>
              <w:spacing w:line="360" w:lineRule="auto"/>
              <w:ind w:leftChars="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21</w:t>
            </w:r>
          </w:p>
        </w:tc>
        <w:tc>
          <w:tcPr>
            <w:tcW w:w="1972" w:type="dxa"/>
            <w:tcBorders>
              <w:top w:val="single" w:color="auto" w:sz="4" w:space="0"/>
              <w:left w:val="single" w:color="auto" w:sz="4" w:space="0"/>
              <w:bottom w:val="single" w:color="auto" w:sz="4" w:space="0"/>
              <w:right w:val="single" w:color="auto" w:sz="4" w:space="0"/>
            </w:tcBorders>
            <w:vAlign w:val="center"/>
          </w:tcPr>
          <w:p w14:paraId="7EA661B7">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递交响应文件</w:t>
            </w:r>
            <w:r>
              <w:rPr>
                <w:rFonts w:hint="eastAsia" w:ascii="宋体" w:hAnsi="宋体" w:eastAsia="宋体" w:cs="宋体"/>
                <w:sz w:val="24"/>
                <w:szCs w:val="24"/>
                <w:highlight w:val="none"/>
                <w:lang w:val="en-US" w:eastAsia="zh-CN"/>
              </w:rPr>
              <w:t>截止时间及</w:t>
            </w:r>
            <w:r>
              <w:rPr>
                <w:rFonts w:hint="eastAsia" w:ascii="宋体" w:hAnsi="宋体" w:eastAsia="宋体" w:cs="宋体"/>
                <w:sz w:val="24"/>
                <w:szCs w:val="24"/>
                <w:highlight w:val="none"/>
              </w:rPr>
              <w:t>地点</w:t>
            </w:r>
          </w:p>
        </w:tc>
        <w:tc>
          <w:tcPr>
            <w:tcW w:w="6839" w:type="dxa"/>
            <w:tcBorders>
              <w:top w:val="single" w:color="auto" w:sz="4" w:space="0"/>
              <w:left w:val="single" w:color="auto" w:sz="4" w:space="0"/>
              <w:bottom w:val="single" w:color="auto" w:sz="4" w:space="0"/>
              <w:right w:val="single" w:color="auto" w:sz="4" w:space="0"/>
            </w:tcBorders>
            <w:vAlign w:val="center"/>
          </w:tcPr>
          <w:p w14:paraId="5E2D41E3">
            <w:pPr>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时间：</w:t>
            </w:r>
            <w:r>
              <w:rPr>
                <w:rFonts w:hint="eastAsia" w:ascii="宋体" w:hAnsi="宋体" w:eastAsia="宋体" w:cs="宋体"/>
                <w:sz w:val="24"/>
                <w:szCs w:val="24"/>
                <w:highlight w:val="none"/>
                <w:lang w:val="zh-CN"/>
              </w:rPr>
              <w:t>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zh-CN"/>
              </w:rPr>
              <w:t>年</w:t>
            </w:r>
            <w:r>
              <w:rPr>
                <w:rFonts w:hint="eastAsia" w:ascii="宋体" w:hAnsi="宋体" w:cs="宋体"/>
                <w:sz w:val="24"/>
                <w:szCs w:val="24"/>
                <w:highlight w:val="none"/>
                <w:lang w:val="en-US" w:eastAsia="zh-CN"/>
              </w:rPr>
              <w:t>05</w:t>
            </w:r>
            <w:r>
              <w:rPr>
                <w:rFonts w:hint="eastAsia" w:ascii="宋体" w:hAnsi="宋体" w:eastAsia="宋体" w:cs="宋体"/>
                <w:sz w:val="24"/>
                <w:szCs w:val="24"/>
                <w:highlight w:val="none"/>
                <w:lang w:val="zh-CN"/>
              </w:rPr>
              <w:t>月</w:t>
            </w:r>
            <w:r>
              <w:rPr>
                <w:rFonts w:hint="eastAsia" w:ascii="宋体" w:hAnsi="宋体" w:cs="宋体"/>
                <w:sz w:val="24"/>
                <w:szCs w:val="24"/>
                <w:highlight w:val="none"/>
                <w:lang w:val="en-US" w:eastAsia="zh-CN"/>
              </w:rPr>
              <w:t>26</w:t>
            </w:r>
            <w:r>
              <w:rPr>
                <w:rFonts w:hint="eastAsia" w:ascii="宋体" w:hAnsi="宋体" w:eastAsia="宋体" w:cs="宋体"/>
                <w:sz w:val="24"/>
                <w:szCs w:val="24"/>
                <w:highlight w:val="none"/>
                <w:lang w:val="zh-CN"/>
              </w:rPr>
              <w:t>日</w:t>
            </w:r>
            <w:r>
              <w:rPr>
                <w:rFonts w:hint="eastAsia" w:ascii="宋体" w:hAnsi="宋体" w:cs="宋体"/>
                <w:sz w:val="24"/>
                <w:szCs w:val="24"/>
                <w:highlight w:val="none"/>
                <w:lang w:val="en-US" w:eastAsia="zh-CN"/>
              </w:rPr>
              <w:t>14</w:t>
            </w:r>
            <w:r>
              <w:rPr>
                <w:rFonts w:hint="eastAsia" w:ascii="宋体" w:hAnsi="宋体" w:eastAsia="宋体" w:cs="宋体"/>
                <w:sz w:val="24"/>
                <w:szCs w:val="24"/>
                <w:highlight w:val="none"/>
                <w:lang w:val="zh-CN"/>
              </w:rPr>
              <w:t>时</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lang w:val="zh-CN"/>
              </w:rPr>
              <w:t>分</w:t>
            </w:r>
            <w:r>
              <w:rPr>
                <w:rFonts w:hint="eastAsia" w:ascii="宋体" w:hAnsi="宋体" w:eastAsia="宋体" w:cs="宋体"/>
                <w:sz w:val="24"/>
                <w:szCs w:val="24"/>
                <w:highlight w:val="none"/>
                <w:lang w:val="en-US" w:eastAsia="zh-CN"/>
              </w:rPr>
              <w:t>前</w:t>
            </w:r>
          </w:p>
          <w:p w14:paraId="7A42CAE3">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地点：</w:t>
            </w:r>
            <w:r>
              <w:rPr>
                <w:rFonts w:hint="eastAsia" w:ascii="宋体" w:hAnsi="宋体" w:cs="宋体"/>
                <w:sz w:val="24"/>
                <w:szCs w:val="24"/>
                <w:lang w:val="en-US" w:eastAsia="zh-CN"/>
              </w:rPr>
              <w:t>全国公共资源交易平台（山东省菏泽市）</w:t>
            </w:r>
            <w:r>
              <w:rPr>
                <w:rFonts w:hint="eastAsia" w:ascii="宋体" w:hAnsi="宋体" w:eastAsia="宋体" w:cs="宋体"/>
                <w:sz w:val="24"/>
                <w:szCs w:val="24"/>
                <w:highlight w:val="none"/>
                <w:lang w:val="en-US" w:eastAsia="zh-CN"/>
              </w:rPr>
              <w:t>递交</w:t>
            </w:r>
          </w:p>
        </w:tc>
      </w:tr>
      <w:tr w14:paraId="1ED8BBEC">
        <w:tblPrEx>
          <w:tblCellMar>
            <w:top w:w="0" w:type="dxa"/>
            <w:left w:w="108" w:type="dxa"/>
            <w:bottom w:w="0" w:type="dxa"/>
            <w:right w:w="108" w:type="dxa"/>
          </w:tblCellMar>
        </w:tblPrEx>
        <w:trPr>
          <w:trHeight w:val="302" w:hRule="atLeast"/>
        </w:trPr>
        <w:tc>
          <w:tcPr>
            <w:tcW w:w="966" w:type="dxa"/>
            <w:tcBorders>
              <w:top w:val="single" w:color="auto" w:sz="4" w:space="0"/>
              <w:left w:val="single" w:color="auto" w:sz="4" w:space="0"/>
              <w:bottom w:val="single" w:color="auto" w:sz="4" w:space="0"/>
              <w:right w:val="single" w:color="auto" w:sz="4" w:space="0"/>
            </w:tcBorders>
            <w:vAlign w:val="center"/>
          </w:tcPr>
          <w:p w14:paraId="5795507A">
            <w:pPr>
              <w:numPr>
                <w:ilvl w:val="0"/>
                <w:numId w:val="0"/>
              </w:numPr>
              <w:spacing w:line="360" w:lineRule="auto"/>
              <w:ind w:lef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2</w:t>
            </w:r>
          </w:p>
        </w:tc>
        <w:tc>
          <w:tcPr>
            <w:tcW w:w="1972" w:type="dxa"/>
            <w:tcBorders>
              <w:top w:val="single" w:color="auto" w:sz="4" w:space="0"/>
              <w:left w:val="single" w:color="auto" w:sz="4" w:space="0"/>
              <w:bottom w:val="single" w:color="auto" w:sz="4" w:space="0"/>
              <w:right w:val="single" w:color="auto" w:sz="4" w:space="0"/>
            </w:tcBorders>
            <w:vAlign w:val="center"/>
          </w:tcPr>
          <w:p w14:paraId="1165322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报价截止时间</w:t>
            </w:r>
          </w:p>
        </w:tc>
        <w:tc>
          <w:tcPr>
            <w:tcW w:w="6839" w:type="dxa"/>
            <w:tcBorders>
              <w:top w:val="single" w:color="auto" w:sz="4" w:space="0"/>
              <w:left w:val="single" w:color="auto" w:sz="4" w:space="0"/>
              <w:bottom w:val="single" w:color="auto" w:sz="4" w:space="0"/>
              <w:right w:val="single" w:color="auto" w:sz="4" w:space="0"/>
            </w:tcBorders>
            <w:vAlign w:val="center"/>
          </w:tcPr>
          <w:p w14:paraId="563EC73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zh-CN"/>
              </w:rPr>
              <w:t>年</w:t>
            </w:r>
            <w:r>
              <w:rPr>
                <w:rFonts w:hint="eastAsia" w:ascii="宋体" w:hAnsi="宋体" w:cs="宋体"/>
                <w:sz w:val="24"/>
                <w:szCs w:val="24"/>
                <w:highlight w:val="none"/>
                <w:lang w:val="en-US" w:eastAsia="zh-CN"/>
              </w:rPr>
              <w:t>05</w:t>
            </w:r>
            <w:r>
              <w:rPr>
                <w:rFonts w:hint="eastAsia" w:ascii="宋体" w:hAnsi="宋体" w:eastAsia="宋体" w:cs="宋体"/>
                <w:sz w:val="24"/>
                <w:szCs w:val="24"/>
                <w:highlight w:val="none"/>
                <w:lang w:val="zh-CN"/>
              </w:rPr>
              <w:t>月</w:t>
            </w:r>
            <w:r>
              <w:rPr>
                <w:rFonts w:hint="eastAsia" w:ascii="宋体" w:hAnsi="宋体" w:cs="宋体"/>
                <w:sz w:val="24"/>
                <w:szCs w:val="24"/>
                <w:highlight w:val="none"/>
                <w:lang w:val="en-US" w:eastAsia="zh-CN"/>
              </w:rPr>
              <w:t>26</w:t>
            </w:r>
            <w:r>
              <w:rPr>
                <w:rFonts w:hint="eastAsia" w:ascii="宋体" w:hAnsi="宋体" w:eastAsia="宋体" w:cs="宋体"/>
                <w:sz w:val="24"/>
                <w:szCs w:val="24"/>
                <w:highlight w:val="none"/>
                <w:lang w:val="zh-CN"/>
              </w:rPr>
              <w:t>日</w:t>
            </w:r>
            <w:r>
              <w:rPr>
                <w:rFonts w:hint="eastAsia" w:ascii="宋体" w:hAnsi="宋体" w:cs="宋体"/>
                <w:sz w:val="24"/>
                <w:szCs w:val="24"/>
                <w:highlight w:val="none"/>
                <w:lang w:val="en-US" w:eastAsia="zh-CN"/>
              </w:rPr>
              <w:t>14</w:t>
            </w:r>
            <w:r>
              <w:rPr>
                <w:rFonts w:hint="eastAsia" w:ascii="宋体" w:hAnsi="宋体" w:eastAsia="宋体" w:cs="宋体"/>
                <w:sz w:val="24"/>
                <w:szCs w:val="24"/>
                <w:highlight w:val="none"/>
                <w:lang w:val="zh-CN"/>
              </w:rPr>
              <w:t>时</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lang w:val="zh-CN"/>
              </w:rPr>
              <w:t>分</w:t>
            </w:r>
          </w:p>
        </w:tc>
      </w:tr>
      <w:tr w14:paraId="08F93944">
        <w:tblPrEx>
          <w:tblCellMar>
            <w:top w:w="0" w:type="dxa"/>
            <w:left w:w="108" w:type="dxa"/>
            <w:bottom w:w="0" w:type="dxa"/>
            <w:right w:w="108" w:type="dxa"/>
          </w:tblCellMar>
        </w:tblPrEx>
        <w:trPr>
          <w:trHeight w:val="150" w:hRule="atLeast"/>
        </w:trPr>
        <w:tc>
          <w:tcPr>
            <w:tcW w:w="966" w:type="dxa"/>
            <w:tcBorders>
              <w:top w:val="single" w:color="auto" w:sz="4" w:space="0"/>
              <w:left w:val="single" w:color="auto" w:sz="4" w:space="0"/>
              <w:bottom w:val="single" w:color="auto" w:sz="4" w:space="0"/>
              <w:right w:val="single" w:color="auto" w:sz="4" w:space="0"/>
            </w:tcBorders>
            <w:vAlign w:val="center"/>
          </w:tcPr>
          <w:p w14:paraId="223C82AC">
            <w:pPr>
              <w:numPr>
                <w:ilvl w:val="0"/>
                <w:numId w:val="0"/>
              </w:numPr>
              <w:spacing w:line="360" w:lineRule="auto"/>
              <w:ind w:lef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3</w:t>
            </w:r>
          </w:p>
        </w:tc>
        <w:tc>
          <w:tcPr>
            <w:tcW w:w="1972" w:type="dxa"/>
            <w:tcBorders>
              <w:top w:val="single" w:color="auto" w:sz="4" w:space="0"/>
              <w:left w:val="single" w:color="auto" w:sz="4" w:space="0"/>
              <w:bottom w:val="single" w:color="auto" w:sz="4" w:space="0"/>
              <w:right w:val="single" w:color="auto" w:sz="4" w:space="0"/>
            </w:tcBorders>
            <w:vAlign w:val="center"/>
          </w:tcPr>
          <w:p w14:paraId="18B4521B">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时间和地点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方式</w:t>
            </w:r>
          </w:p>
        </w:tc>
        <w:tc>
          <w:tcPr>
            <w:tcW w:w="6839" w:type="dxa"/>
            <w:tcBorders>
              <w:top w:val="single" w:color="auto" w:sz="4" w:space="0"/>
              <w:left w:val="single" w:color="auto" w:sz="4" w:space="0"/>
              <w:bottom w:val="single" w:color="auto" w:sz="4" w:space="0"/>
              <w:right w:val="single" w:color="auto" w:sz="4" w:space="0"/>
            </w:tcBorders>
            <w:vAlign w:val="center"/>
          </w:tcPr>
          <w:p w14:paraId="4B4D26A1">
            <w:pPr>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时间：</w:t>
            </w:r>
            <w:r>
              <w:rPr>
                <w:rFonts w:hint="eastAsia" w:ascii="宋体" w:hAnsi="宋体" w:cs="宋体"/>
                <w:sz w:val="24"/>
                <w:szCs w:val="24"/>
                <w:highlight w:val="none"/>
                <w:lang w:val="en-US" w:eastAsia="zh-CN"/>
              </w:rPr>
              <w:t>2025</w:t>
            </w:r>
            <w:r>
              <w:rPr>
                <w:rFonts w:hint="eastAsia" w:ascii="宋体" w:hAnsi="宋体" w:eastAsia="宋体" w:cs="宋体"/>
                <w:sz w:val="24"/>
                <w:szCs w:val="24"/>
                <w:highlight w:val="none"/>
                <w:lang w:val="zh-CN"/>
              </w:rPr>
              <w:t>年</w:t>
            </w:r>
            <w:r>
              <w:rPr>
                <w:rFonts w:hint="eastAsia" w:ascii="宋体" w:hAnsi="宋体" w:cs="宋体"/>
                <w:sz w:val="24"/>
                <w:szCs w:val="24"/>
                <w:highlight w:val="none"/>
                <w:lang w:val="en-US" w:eastAsia="zh-CN"/>
              </w:rPr>
              <w:t>05</w:t>
            </w:r>
            <w:r>
              <w:rPr>
                <w:rFonts w:hint="eastAsia" w:ascii="宋体" w:hAnsi="宋体" w:eastAsia="宋体" w:cs="宋体"/>
                <w:sz w:val="24"/>
                <w:szCs w:val="24"/>
                <w:highlight w:val="none"/>
                <w:lang w:val="zh-CN"/>
              </w:rPr>
              <w:t>月</w:t>
            </w:r>
            <w:r>
              <w:rPr>
                <w:rFonts w:hint="eastAsia" w:ascii="宋体" w:hAnsi="宋体" w:cs="宋体"/>
                <w:sz w:val="24"/>
                <w:szCs w:val="24"/>
                <w:highlight w:val="none"/>
                <w:lang w:val="en-US" w:eastAsia="zh-CN"/>
              </w:rPr>
              <w:t>26</w:t>
            </w:r>
            <w:r>
              <w:rPr>
                <w:rFonts w:hint="eastAsia" w:ascii="宋体" w:hAnsi="宋体" w:eastAsia="宋体" w:cs="宋体"/>
                <w:sz w:val="24"/>
                <w:szCs w:val="24"/>
                <w:highlight w:val="none"/>
                <w:lang w:val="zh-CN"/>
              </w:rPr>
              <w:t>日</w:t>
            </w:r>
            <w:r>
              <w:rPr>
                <w:rFonts w:hint="eastAsia" w:ascii="宋体" w:hAnsi="宋体" w:cs="宋体"/>
                <w:sz w:val="24"/>
                <w:szCs w:val="24"/>
                <w:highlight w:val="none"/>
                <w:lang w:val="en-US" w:eastAsia="zh-CN"/>
              </w:rPr>
              <w:t>14</w:t>
            </w:r>
            <w:r>
              <w:rPr>
                <w:rFonts w:hint="eastAsia" w:ascii="宋体" w:hAnsi="宋体" w:eastAsia="宋体" w:cs="宋体"/>
                <w:sz w:val="24"/>
                <w:szCs w:val="24"/>
                <w:highlight w:val="none"/>
                <w:lang w:val="zh-CN"/>
              </w:rPr>
              <w:t>时</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lang w:val="zh-CN"/>
              </w:rPr>
              <w:t>分</w:t>
            </w:r>
          </w:p>
          <w:p w14:paraId="558B5FBB">
            <w:pPr>
              <w:spacing w:line="360" w:lineRule="auto"/>
              <w:rPr>
                <w:rFonts w:hint="eastAsia" w:ascii="宋体" w:hAnsi="宋体" w:eastAsia="宋体" w:cs="宋体"/>
                <w:bCs/>
                <w:sz w:val="24"/>
                <w:szCs w:val="24"/>
                <w:highlight w:val="none"/>
                <w:lang w:val="en-US" w:eastAsia="zh-CN"/>
              </w:rPr>
            </w:pPr>
            <w:r>
              <w:rPr>
                <w:rFonts w:hint="eastAsia" w:ascii="宋体" w:hAnsi="宋体" w:eastAsia="宋体" w:cs="宋体"/>
                <w:sz w:val="24"/>
                <w:szCs w:val="24"/>
                <w:highlight w:val="none"/>
                <w:lang w:val="zh-CN"/>
              </w:rPr>
              <w:t>地点：</w:t>
            </w:r>
            <w:r>
              <w:rPr>
                <w:rFonts w:hint="eastAsia" w:ascii="宋体" w:hAnsi="宋体" w:eastAsia="宋体" w:cs="宋体"/>
                <w:color w:val="auto"/>
                <w:sz w:val="24"/>
                <w:szCs w:val="24"/>
                <w:lang w:eastAsia="zh-CN"/>
              </w:rPr>
              <w:t>①</w:t>
            </w:r>
            <w:r>
              <w:rPr>
                <w:rFonts w:hint="eastAsia" w:ascii="宋体" w:hAnsi="宋体" w:eastAsia="宋体" w:cs="宋体"/>
                <w:color w:val="auto"/>
                <w:sz w:val="24"/>
                <w:szCs w:val="24"/>
              </w:rPr>
              <w:t>本项目</w:t>
            </w:r>
            <w:r>
              <w:rPr>
                <w:rFonts w:hint="eastAsia" w:ascii="宋体" w:hAnsi="宋体" w:cs="宋体"/>
                <w:color w:val="auto"/>
                <w:sz w:val="24"/>
                <w:szCs w:val="24"/>
                <w:lang w:val="en-US" w:eastAsia="zh-CN"/>
              </w:rPr>
              <w:t>实行</w:t>
            </w:r>
            <w:r>
              <w:rPr>
                <w:rFonts w:hint="eastAsia" w:ascii="宋体" w:hAnsi="宋体" w:eastAsia="宋体" w:cs="宋体"/>
                <w:color w:val="auto"/>
                <w:sz w:val="24"/>
                <w:szCs w:val="24"/>
              </w:rPr>
              <w:t>远程不见面开标，</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无需到达现场参加</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活动；</w:t>
            </w:r>
            <w:r>
              <w:rPr>
                <w:rFonts w:hint="eastAsia" w:ascii="宋体" w:hAnsi="宋体" w:eastAsia="宋体" w:cs="宋体"/>
                <w:color w:val="auto"/>
                <w:sz w:val="24"/>
                <w:szCs w:val="24"/>
                <w:lang w:eastAsia="zh-CN"/>
              </w:rPr>
              <w:t>②</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应该按照</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文件要求编制</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文件，并在开标前登录“菏泽市公共资源交易不见面开标大厅”在线准时参加</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活动并进行</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文件解密。</w:t>
            </w:r>
          </w:p>
        </w:tc>
      </w:tr>
      <w:tr w14:paraId="5FBB8006">
        <w:tblPrEx>
          <w:tblCellMar>
            <w:top w:w="0" w:type="dxa"/>
            <w:left w:w="108" w:type="dxa"/>
            <w:bottom w:w="0" w:type="dxa"/>
            <w:right w:w="108" w:type="dxa"/>
          </w:tblCellMar>
        </w:tblPrEx>
        <w:trPr>
          <w:trHeight w:val="462" w:hRule="atLeast"/>
        </w:trPr>
        <w:tc>
          <w:tcPr>
            <w:tcW w:w="966" w:type="dxa"/>
            <w:tcBorders>
              <w:top w:val="single" w:color="auto" w:sz="4" w:space="0"/>
              <w:left w:val="single" w:color="auto" w:sz="4" w:space="0"/>
              <w:bottom w:val="single" w:color="auto" w:sz="4" w:space="0"/>
              <w:right w:val="single" w:color="auto" w:sz="4" w:space="0"/>
            </w:tcBorders>
            <w:vAlign w:val="center"/>
          </w:tcPr>
          <w:p w14:paraId="24619471">
            <w:pPr>
              <w:numPr>
                <w:ilvl w:val="0"/>
                <w:numId w:val="0"/>
              </w:numPr>
              <w:spacing w:line="360" w:lineRule="auto"/>
              <w:ind w:leftChars="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24</w:t>
            </w:r>
          </w:p>
        </w:tc>
        <w:tc>
          <w:tcPr>
            <w:tcW w:w="1972" w:type="dxa"/>
            <w:tcBorders>
              <w:top w:val="single" w:color="auto" w:sz="4" w:space="0"/>
              <w:left w:val="single" w:color="auto" w:sz="4" w:space="0"/>
              <w:bottom w:val="single" w:color="auto" w:sz="4" w:space="0"/>
              <w:right w:val="single" w:color="auto" w:sz="4" w:space="0"/>
            </w:tcBorders>
            <w:vAlign w:val="center"/>
          </w:tcPr>
          <w:p w14:paraId="45C94480">
            <w:pPr>
              <w:pStyle w:val="40"/>
              <w:keepNext w:val="0"/>
              <w:keepLines w:val="0"/>
              <w:pageBreakBefore w:val="0"/>
              <w:kinsoku/>
              <w:wordWrap/>
              <w:topLinePunct w:val="0"/>
              <w:bidi w:val="0"/>
              <w:adjustRightInd/>
              <w:snapToGrid/>
              <w:spacing w:beforeAutospacing="0" w:afterAutospacing="0" w:line="360" w:lineRule="auto"/>
              <w:ind w:left="0" w:leftChars="0" w:right="0" w:rightChars="0" w:firstLine="0" w:firstLineChars="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zh-CN" w:eastAsia="zh-CN" w:bidi="ar-SA"/>
              </w:rPr>
              <w:t>响应文件份数</w:t>
            </w:r>
          </w:p>
        </w:tc>
        <w:tc>
          <w:tcPr>
            <w:tcW w:w="6839" w:type="dxa"/>
            <w:tcBorders>
              <w:top w:val="single" w:color="auto" w:sz="4" w:space="0"/>
              <w:left w:val="single" w:color="auto" w:sz="4" w:space="0"/>
              <w:bottom w:val="single" w:color="auto" w:sz="4" w:space="0"/>
              <w:right w:val="single" w:color="auto" w:sz="4" w:space="0"/>
            </w:tcBorders>
            <w:vAlign w:val="center"/>
          </w:tcPr>
          <w:p w14:paraId="78EF49A8">
            <w:pPr>
              <w:spacing w:line="360" w:lineRule="auto"/>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经过加密的电子版</w:t>
            </w:r>
            <w:r>
              <w:rPr>
                <w:rFonts w:hint="eastAsia" w:ascii="宋体" w:hAnsi="宋体" w:eastAsia="宋体" w:cs="宋体"/>
                <w:sz w:val="24"/>
                <w:szCs w:val="24"/>
                <w:lang w:val="en-US" w:eastAsia="zh-CN"/>
              </w:rPr>
              <w:t>响应</w:t>
            </w:r>
            <w:r>
              <w:rPr>
                <w:rFonts w:hint="eastAsia" w:ascii="宋体" w:hAnsi="宋体" w:eastAsia="宋体" w:cs="宋体"/>
                <w:sz w:val="24"/>
                <w:szCs w:val="24"/>
                <w:lang w:val="zh-CN"/>
              </w:rPr>
              <w:t>文件一份</w:t>
            </w:r>
            <w:r>
              <w:rPr>
                <w:rFonts w:hint="eastAsia" w:ascii="宋体" w:hAnsi="宋体" w:eastAsia="宋体" w:cs="宋体"/>
                <w:sz w:val="24"/>
                <w:szCs w:val="24"/>
              </w:rPr>
              <w:t>：需在递交截止时间前在</w:t>
            </w:r>
            <w:r>
              <w:rPr>
                <w:rFonts w:hint="eastAsia" w:ascii="宋体" w:hAnsi="宋体" w:cs="宋体"/>
                <w:sz w:val="24"/>
                <w:szCs w:val="24"/>
                <w:lang w:val="en-US" w:eastAsia="zh-CN"/>
              </w:rPr>
              <w:t>全国公共资源交易平台（山东省菏泽市）</w:t>
            </w:r>
            <w:r>
              <w:rPr>
                <w:rFonts w:hint="eastAsia" w:ascii="宋体" w:hAnsi="宋体" w:eastAsia="宋体" w:cs="宋体"/>
                <w:sz w:val="24"/>
                <w:szCs w:val="24"/>
              </w:rPr>
              <w:t>递交</w:t>
            </w:r>
            <w:r>
              <w:rPr>
                <w:rFonts w:hint="eastAsia" w:ascii="宋体" w:hAnsi="宋体" w:eastAsia="宋体" w:cs="宋体"/>
                <w:sz w:val="24"/>
                <w:szCs w:val="24"/>
                <w:lang w:val="zh-CN"/>
              </w:rPr>
              <w:t>。</w:t>
            </w:r>
          </w:p>
          <w:p w14:paraId="7AE89CB3">
            <w:pPr>
              <w:pStyle w:val="41"/>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zh-CN"/>
              </w:rPr>
              <w:t>成交</w:t>
            </w:r>
            <w:r>
              <w:rPr>
                <w:rFonts w:hint="eastAsia" w:ascii="宋体" w:hAnsi="宋体" w:eastAsia="宋体" w:cs="宋体"/>
                <w:sz w:val="24"/>
                <w:szCs w:val="24"/>
                <w:lang w:val="en-US" w:eastAsia="zh-CN"/>
              </w:rPr>
              <w:t>供应商</w:t>
            </w:r>
            <w:r>
              <w:rPr>
                <w:rFonts w:hint="eastAsia" w:ascii="宋体" w:hAnsi="宋体" w:eastAsia="宋体" w:cs="宋体"/>
                <w:sz w:val="24"/>
                <w:szCs w:val="24"/>
                <w:lang w:val="zh-CN"/>
              </w:rPr>
              <w:t>在签订合同前还需按照电子</w:t>
            </w:r>
            <w:r>
              <w:rPr>
                <w:rFonts w:hint="eastAsia" w:ascii="宋体" w:hAnsi="宋体" w:eastAsia="宋体" w:cs="宋体"/>
                <w:sz w:val="24"/>
                <w:szCs w:val="24"/>
                <w:lang w:val="en-US" w:eastAsia="zh-CN"/>
              </w:rPr>
              <w:t>响应</w:t>
            </w:r>
            <w:r>
              <w:rPr>
                <w:rFonts w:hint="eastAsia" w:ascii="宋体" w:hAnsi="宋体" w:eastAsia="宋体" w:cs="宋体"/>
                <w:sz w:val="24"/>
                <w:szCs w:val="24"/>
                <w:lang w:val="zh-CN"/>
              </w:rPr>
              <w:t>文件内容制作</w:t>
            </w:r>
            <w:r>
              <w:rPr>
                <w:rFonts w:hint="eastAsia" w:ascii="宋体" w:hAnsi="宋体" w:eastAsia="宋体" w:cs="宋体"/>
                <w:sz w:val="24"/>
                <w:szCs w:val="24"/>
                <w:lang w:val="en-US" w:eastAsia="zh-CN"/>
              </w:rPr>
              <w:t>三</w:t>
            </w:r>
            <w:r>
              <w:rPr>
                <w:rFonts w:hint="eastAsia" w:ascii="宋体" w:hAnsi="宋体" w:eastAsia="宋体" w:cs="宋体"/>
                <w:sz w:val="24"/>
                <w:szCs w:val="24"/>
                <w:lang w:val="zh-CN"/>
              </w:rPr>
              <w:t>份纸质</w:t>
            </w:r>
            <w:r>
              <w:rPr>
                <w:rFonts w:hint="eastAsia" w:ascii="宋体" w:hAnsi="宋体" w:eastAsia="宋体" w:cs="宋体"/>
                <w:sz w:val="24"/>
                <w:szCs w:val="24"/>
                <w:lang w:val="en-US" w:eastAsia="zh-CN"/>
              </w:rPr>
              <w:t>响应</w:t>
            </w:r>
            <w:r>
              <w:rPr>
                <w:rFonts w:hint="eastAsia" w:ascii="宋体" w:hAnsi="宋体" w:eastAsia="宋体" w:cs="宋体"/>
                <w:sz w:val="24"/>
                <w:szCs w:val="24"/>
                <w:lang w:val="zh-CN"/>
              </w:rPr>
              <w:t>文件（分别装订成册）提交给代理机构。</w:t>
            </w:r>
          </w:p>
        </w:tc>
      </w:tr>
      <w:tr w14:paraId="7CB9CC96">
        <w:tblPrEx>
          <w:tblCellMar>
            <w:top w:w="0" w:type="dxa"/>
            <w:left w:w="108" w:type="dxa"/>
            <w:bottom w:w="0" w:type="dxa"/>
            <w:right w:w="108" w:type="dxa"/>
          </w:tblCellMar>
        </w:tblPrEx>
        <w:trPr>
          <w:trHeight w:val="303" w:hRule="atLeast"/>
        </w:trPr>
        <w:tc>
          <w:tcPr>
            <w:tcW w:w="966" w:type="dxa"/>
            <w:tcBorders>
              <w:top w:val="single" w:color="auto" w:sz="4" w:space="0"/>
              <w:left w:val="single" w:color="auto" w:sz="4" w:space="0"/>
              <w:bottom w:val="single" w:color="auto" w:sz="4" w:space="0"/>
              <w:right w:val="single" w:color="auto" w:sz="4" w:space="0"/>
            </w:tcBorders>
            <w:vAlign w:val="center"/>
          </w:tcPr>
          <w:p w14:paraId="5F408B8E">
            <w:pPr>
              <w:numPr>
                <w:ilvl w:val="0"/>
                <w:numId w:val="0"/>
              </w:numPr>
              <w:spacing w:line="360" w:lineRule="auto"/>
              <w:ind w:lef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5</w:t>
            </w:r>
          </w:p>
        </w:tc>
        <w:tc>
          <w:tcPr>
            <w:tcW w:w="1972" w:type="dxa"/>
            <w:tcBorders>
              <w:top w:val="single" w:color="auto" w:sz="4" w:space="0"/>
              <w:left w:val="single" w:color="auto" w:sz="4" w:space="0"/>
              <w:bottom w:val="single" w:color="auto" w:sz="4" w:space="0"/>
              <w:right w:val="single" w:color="auto" w:sz="4" w:space="0"/>
            </w:tcBorders>
            <w:vAlign w:val="center"/>
          </w:tcPr>
          <w:p w14:paraId="600D38B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小组的组建</w:t>
            </w:r>
          </w:p>
        </w:tc>
        <w:tc>
          <w:tcPr>
            <w:tcW w:w="6839" w:type="dxa"/>
            <w:tcBorders>
              <w:top w:val="single" w:color="auto" w:sz="4" w:space="0"/>
              <w:left w:val="single" w:color="auto" w:sz="4" w:space="0"/>
              <w:bottom w:val="single" w:color="auto" w:sz="4" w:space="0"/>
              <w:right w:val="single" w:color="auto" w:sz="4" w:space="0"/>
            </w:tcBorders>
            <w:vAlign w:val="center"/>
          </w:tcPr>
          <w:p w14:paraId="2666C56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小组构成：</w:t>
            </w:r>
            <w:r>
              <w:rPr>
                <w:rFonts w:hint="eastAsia" w:ascii="宋体" w:hAnsi="宋体" w:eastAsia="宋体" w:cs="宋体"/>
                <w:sz w:val="24"/>
                <w:szCs w:val="24"/>
                <w:highlight w:val="none"/>
                <w:u w:val="single"/>
              </w:rPr>
              <w:t xml:space="preserve">3 </w:t>
            </w:r>
            <w:r>
              <w:rPr>
                <w:rFonts w:hint="eastAsia" w:ascii="宋体" w:hAnsi="宋体" w:eastAsia="宋体" w:cs="宋体"/>
                <w:sz w:val="24"/>
                <w:szCs w:val="24"/>
                <w:highlight w:val="none"/>
              </w:rPr>
              <w:t xml:space="preserve">人； </w:t>
            </w:r>
          </w:p>
          <w:p w14:paraId="3052AA5C">
            <w:pPr>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小组确定方式：采购人依法组建。</w:t>
            </w:r>
          </w:p>
        </w:tc>
      </w:tr>
      <w:tr w14:paraId="708FF371">
        <w:tblPrEx>
          <w:tblCellMar>
            <w:top w:w="0" w:type="dxa"/>
            <w:left w:w="108" w:type="dxa"/>
            <w:bottom w:w="0" w:type="dxa"/>
            <w:right w:w="108" w:type="dxa"/>
          </w:tblCellMar>
        </w:tblPrEx>
        <w:trPr>
          <w:trHeight w:val="302" w:hRule="atLeast"/>
        </w:trPr>
        <w:tc>
          <w:tcPr>
            <w:tcW w:w="966" w:type="dxa"/>
            <w:tcBorders>
              <w:top w:val="single" w:color="auto" w:sz="4" w:space="0"/>
              <w:left w:val="single" w:color="auto" w:sz="4" w:space="0"/>
              <w:bottom w:val="single" w:color="auto" w:sz="4" w:space="0"/>
              <w:right w:val="single" w:color="auto" w:sz="4" w:space="0"/>
            </w:tcBorders>
            <w:vAlign w:val="center"/>
          </w:tcPr>
          <w:p w14:paraId="7229DC63">
            <w:pPr>
              <w:numPr>
                <w:ilvl w:val="0"/>
                <w:numId w:val="0"/>
              </w:numPr>
              <w:spacing w:line="360" w:lineRule="auto"/>
              <w:ind w:lef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6</w:t>
            </w:r>
          </w:p>
        </w:tc>
        <w:tc>
          <w:tcPr>
            <w:tcW w:w="1972" w:type="dxa"/>
            <w:tcBorders>
              <w:top w:val="single" w:color="auto" w:sz="4" w:space="0"/>
              <w:left w:val="single" w:color="auto" w:sz="4" w:space="0"/>
              <w:bottom w:val="single" w:color="auto" w:sz="4" w:space="0"/>
              <w:right w:val="single" w:color="auto" w:sz="4" w:space="0"/>
            </w:tcBorders>
            <w:vAlign w:val="center"/>
          </w:tcPr>
          <w:p w14:paraId="5254998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是否授权</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小组确定成交供应商</w:t>
            </w:r>
          </w:p>
        </w:tc>
        <w:tc>
          <w:tcPr>
            <w:tcW w:w="6839" w:type="dxa"/>
            <w:tcBorders>
              <w:top w:val="single" w:color="auto" w:sz="4" w:space="0"/>
              <w:left w:val="single" w:color="auto" w:sz="4" w:space="0"/>
              <w:bottom w:val="single" w:color="auto" w:sz="4" w:space="0"/>
              <w:right w:val="single" w:color="auto" w:sz="4" w:space="0"/>
            </w:tcBorders>
            <w:vAlign w:val="center"/>
          </w:tcPr>
          <w:p w14:paraId="43E4D091">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否，推荐三名成交候选供应商。</w:t>
            </w:r>
          </w:p>
        </w:tc>
      </w:tr>
      <w:tr w14:paraId="25809527">
        <w:tblPrEx>
          <w:tblCellMar>
            <w:top w:w="0" w:type="dxa"/>
            <w:left w:w="108" w:type="dxa"/>
            <w:bottom w:w="0" w:type="dxa"/>
            <w:right w:w="108" w:type="dxa"/>
          </w:tblCellMar>
        </w:tblPrEx>
        <w:trPr>
          <w:trHeight w:val="1078" w:hRule="atLeast"/>
        </w:trPr>
        <w:tc>
          <w:tcPr>
            <w:tcW w:w="966" w:type="dxa"/>
            <w:tcBorders>
              <w:top w:val="single" w:color="auto" w:sz="4" w:space="0"/>
              <w:left w:val="single" w:color="auto" w:sz="4" w:space="0"/>
              <w:bottom w:val="single" w:color="auto" w:sz="4" w:space="0"/>
              <w:right w:val="single" w:color="auto" w:sz="4" w:space="0"/>
            </w:tcBorders>
            <w:vAlign w:val="center"/>
          </w:tcPr>
          <w:p w14:paraId="28FA9799">
            <w:pPr>
              <w:numPr>
                <w:ilvl w:val="0"/>
                <w:numId w:val="0"/>
              </w:numPr>
              <w:spacing w:line="360" w:lineRule="auto"/>
              <w:ind w:leftChars="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27</w:t>
            </w:r>
          </w:p>
        </w:tc>
        <w:tc>
          <w:tcPr>
            <w:tcW w:w="1972" w:type="dxa"/>
            <w:tcBorders>
              <w:top w:val="single" w:color="auto" w:sz="4" w:space="0"/>
              <w:left w:val="single" w:color="auto" w:sz="4" w:space="0"/>
              <w:bottom w:val="single" w:color="auto" w:sz="4" w:space="0"/>
              <w:right w:val="single" w:color="auto" w:sz="4" w:space="0"/>
            </w:tcBorders>
            <w:vAlign w:val="center"/>
          </w:tcPr>
          <w:p w14:paraId="5D4C5CBC">
            <w:pPr>
              <w:spacing w:line="360" w:lineRule="auto"/>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采购限价</w:t>
            </w:r>
          </w:p>
        </w:tc>
        <w:tc>
          <w:tcPr>
            <w:tcW w:w="6839" w:type="dxa"/>
            <w:tcBorders>
              <w:top w:val="single" w:color="auto" w:sz="4" w:space="0"/>
              <w:left w:val="single" w:color="auto" w:sz="4" w:space="0"/>
              <w:bottom w:val="single" w:color="auto" w:sz="4" w:space="0"/>
              <w:right w:val="single" w:color="auto" w:sz="4" w:space="0"/>
            </w:tcBorders>
            <w:vAlign w:val="center"/>
          </w:tcPr>
          <w:p w14:paraId="1B731855">
            <w:pPr>
              <w:widowControl/>
              <w:snapToGrid w:val="0"/>
              <w:spacing w:line="360" w:lineRule="auto"/>
              <w:jc w:val="left"/>
              <w:rPr>
                <w:rStyle w:val="49"/>
                <w:rFonts w:hint="default" w:ascii="宋体" w:hAnsi="宋体" w:cs="宋体"/>
                <w:kern w:val="0"/>
                <w:sz w:val="24"/>
                <w:szCs w:val="24"/>
                <w:highlight w:val="none"/>
                <w:shd w:val="clear" w:color="auto" w:fill="FFFFFF"/>
                <w:lang w:val="en-US"/>
              </w:rPr>
            </w:pPr>
            <w:r>
              <w:rPr>
                <w:rStyle w:val="49"/>
                <w:rFonts w:hint="eastAsia" w:ascii="宋体" w:hAnsi="宋体" w:cs="宋体"/>
                <w:kern w:val="0"/>
                <w:sz w:val="24"/>
                <w:szCs w:val="24"/>
                <w:highlight w:val="none"/>
                <w:shd w:val="clear" w:color="auto" w:fill="FFFFFF"/>
                <w:lang w:val="en-US" w:eastAsia="zh-CN"/>
              </w:rPr>
              <w:t>14元/公斤。</w:t>
            </w:r>
          </w:p>
          <w:p w14:paraId="3FB1275B">
            <w:pPr>
              <w:spacing w:line="360" w:lineRule="auto"/>
              <w:rPr>
                <w:rFonts w:hint="eastAsia" w:ascii="宋体" w:hAnsi="宋体" w:eastAsia="宋体" w:cs="宋体"/>
                <w:color w:val="auto"/>
                <w:sz w:val="24"/>
                <w:szCs w:val="24"/>
                <w:highlight w:val="none"/>
              </w:rPr>
            </w:pPr>
            <w:r>
              <w:rPr>
                <w:rFonts w:hint="eastAsia" w:ascii="宋体" w:hAnsi="宋体" w:eastAsia="宋体" w:cs="宋体"/>
                <w:b/>
                <w:bCs/>
                <w:sz w:val="24"/>
                <w:szCs w:val="24"/>
                <w:highlight w:val="none"/>
              </w:rPr>
              <w:t>供应商的报价不得超过采购限价，否则按无效报价处理。</w:t>
            </w:r>
          </w:p>
        </w:tc>
      </w:tr>
      <w:tr w14:paraId="7A5466CB">
        <w:tblPrEx>
          <w:tblCellMar>
            <w:top w:w="0" w:type="dxa"/>
            <w:left w:w="108" w:type="dxa"/>
            <w:bottom w:w="0" w:type="dxa"/>
            <w:right w:w="108" w:type="dxa"/>
          </w:tblCellMar>
        </w:tblPrEx>
        <w:trPr>
          <w:trHeight w:val="302" w:hRule="atLeast"/>
        </w:trPr>
        <w:tc>
          <w:tcPr>
            <w:tcW w:w="966" w:type="dxa"/>
            <w:tcBorders>
              <w:top w:val="single" w:color="auto" w:sz="4" w:space="0"/>
              <w:left w:val="single" w:color="auto" w:sz="4" w:space="0"/>
              <w:bottom w:val="single" w:color="auto" w:sz="4" w:space="0"/>
              <w:right w:val="single" w:color="auto" w:sz="4" w:space="0"/>
            </w:tcBorders>
            <w:vAlign w:val="center"/>
          </w:tcPr>
          <w:p w14:paraId="2BBA2206">
            <w:pPr>
              <w:numPr>
                <w:ilvl w:val="0"/>
                <w:numId w:val="0"/>
              </w:numPr>
              <w:spacing w:line="360" w:lineRule="auto"/>
              <w:ind w:lef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8</w:t>
            </w:r>
          </w:p>
        </w:tc>
        <w:tc>
          <w:tcPr>
            <w:tcW w:w="1972" w:type="dxa"/>
            <w:tcBorders>
              <w:top w:val="single" w:color="auto" w:sz="4" w:space="0"/>
              <w:left w:val="single" w:color="auto" w:sz="4" w:space="0"/>
              <w:bottom w:val="single" w:color="auto" w:sz="4" w:space="0"/>
              <w:right w:val="single" w:color="auto" w:sz="4" w:space="0"/>
            </w:tcBorders>
            <w:vAlign w:val="center"/>
          </w:tcPr>
          <w:p w14:paraId="7DC6D549">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付款方式</w:t>
            </w:r>
          </w:p>
        </w:tc>
        <w:tc>
          <w:tcPr>
            <w:tcW w:w="6839" w:type="dxa"/>
            <w:tcBorders>
              <w:top w:val="single" w:color="auto" w:sz="4" w:space="0"/>
              <w:left w:val="single" w:color="auto" w:sz="4" w:space="0"/>
              <w:bottom w:val="single" w:color="auto" w:sz="4" w:space="0"/>
              <w:right w:val="single" w:color="auto" w:sz="4" w:space="0"/>
            </w:tcBorders>
            <w:vAlign w:val="center"/>
          </w:tcPr>
          <w:p w14:paraId="4664060F">
            <w:pPr>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eastAsia="zh-CN"/>
              </w:rPr>
              <w:t>社会化服务组织或企业和区农业农村局签订合同后，统一供种结束后，区农业农村局委托第三方依据社会化服务组织或企业提供的供种清册、公示、培训、技术宣传影像资料等进行抽查核实，经检查合格后据实拨付补贴资金。</w:t>
            </w:r>
          </w:p>
        </w:tc>
      </w:tr>
      <w:tr w14:paraId="76814944">
        <w:tblPrEx>
          <w:tblCellMar>
            <w:top w:w="0" w:type="dxa"/>
            <w:left w:w="108" w:type="dxa"/>
            <w:bottom w:w="0" w:type="dxa"/>
            <w:right w:w="108" w:type="dxa"/>
          </w:tblCellMar>
        </w:tblPrEx>
        <w:trPr>
          <w:trHeight w:val="592" w:hRule="atLeast"/>
        </w:trPr>
        <w:tc>
          <w:tcPr>
            <w:tcW w:w="966" w:type="dxa"/>
            <w:tcBorders>
              <w:top w:val="single" w:color="auto" w:sz="4" w:space="0"/>
              <w:left w:val="single" w:color="auto" w:sz="4" w:space="0"/>
              <w:bottom w:val="single" w:color="auto" w:sz="4" w:space="0"/>
              <w:right w:val="single" w:color="auto" w:sz="4" w:space="0"/>
            </w:tcBorders>
            <w:vAlign w:val="center"/>
          </w:tcPr>
          <w:p w14:paraId="70669EDC">
            <w:pPr>
              <w:numPr>
                <w:ilvl w:val="0"/>
                <w:numId w:val="0"/>
              </w:numPr>
              <w:spacing w:line="360" w:lineRule="auto"/>
              <w:ind w:leftChars="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29</w:t>
            </w:r>
          </w:p>
        </w:tc>
        <w:tc>
          <w:tcPr>
            <w:tcW w:w="1972" w:type="dxa"/>
            <w:tcBorders>
              <w:top w:val="single" w:color="auto" w:sz="4" w:space="0"/>
              <w:left w:val="single" w:color="auto" w:sz="4" w:space="0"/>
              <w:bottom w:val="single" w:color="auto" w:sz="4" w:space="0"/>
              <w:right w:val="single" w:color="auto" w:sz="4" w:space="0"/>
            </w:tcBorders>
            <w:vAlign w:val="center"/>
          </w:tcPr>
          <w:p w14:paraId="1875114B">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评审办法</w:t>
            </w:r>
          </w:p>
        </w:tc>
        <w:tc>
          <w:tcPr>
            <w:tcW w:w="6839" w:type="dxa"/>
            <w:tcBorders>
              <w:top w:val="single" w:color="auto" w:sz="4" w:space="0"/>
              <w:left w:val="single" w:color="auto" w:sz="4" w:space="0"/>
              <w:bottom w:val="single" w:color="auto" w:sz="4" w:space="0"/>
              <w:right w:val="single" w:color="auto" w:sz="4" w:space="0"/>
            </w:tcBorders>
            <w:vAlign w:val="center"/>
          </w:tcPr>
          <w:p w14:paraId="2EB04B5E">
            <w:pPr>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最低评标价法</w:t>
            </w:r>
          </w:p>
        </w:tc>
      </w:tr>
      <w:tr w14:paraId="4A8A4BFD">
        <w:tblPrEx>
          <w:tblCellMar>
            <w:top w:w="0" w:type="dxa"/>
            <w:left w:w="108" w:type="dxa"/>
            <w:bottom w:w="0" w:type="dxa"/>
            <w:right w:w="108" w:type="dxa"/>
          </w:tblCellMar>
        </w:tblPrEx>
        <w:trPr>
          <w:trHeight w:val="302" w:hRule="atLeast"/>
        </w:trPr>
        <w:tc>
          <w:tcPr>
            <w:tcW w:w="966" w:type="dxa"/>
            <w:tcBorders>
              <w:top w:val="single" w:color="auto" w:sz="4" w:space="0"/>
              <w:left w:val="single" w:color="auto" w:sz="4" w:space="0"/>
              <w:bottom w:val="single" w:color="auto" w:sz="4" w:space="0"/>
              <w:right w:val="single" w:color="auto" w:sz="4" w:space="0"/>
            </w:tcBorders>
            <w:vAlign w:val="center"/>
          </w:tcPr>
          <w:p w14:paraId="29F45CFF">
            <w:pPr>
              <w:numPr>
                <w:ilvl w:val="0"/>
                <w:numId w:val="0"/>
              </w:numPr>
              <w:spacing w:line="360" w:lineRule="auto"/>
              <w:ind w:leftChars="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30</w:t>
            </w:r>
          </w:p>
        </w:tc>
        <w:tc>
          <w:tcPr>
            <w:tcW w:w="1972" w:type="dxa"/>
            <w:tcBorders>
              <w:top w:val="single" w:color="auto" w:sz="4" w:space="0"/>
              <w:left w:val="single" w:color="auto" w:sz="4" w:space="0"/>
              <w:bottom w:val="single" w:color="auto" w:sz="4" w:space="0"/>
              <w:right w:val="single" w:color="auto" w:sz="4" w:space="0"/>
            </w:tcBorders>
            <w:vAlign w:val="center"/>
          </w:tcPr>
          <w:p w14:paraId="31334C27">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电子招投标</w:t>
            </w:r>
          </w:p>
          <w:p w14:paraId="52AD3069">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报价须知</w:t>
            </w:r>
          </w:p>
        </w:tc>
        <w:tc>
          <w:tcPr>
            <w:tcW w:w="6839" w:type="dxa"/>
            <w:tcBorders>
              <w:top w:val="single" w:color="auto" w:sz="4" w:space="0"/>
              <w:left w:val="single" w:color="auto" w:sz="4" w:space="0"/>
              <w:bottom w:val="single" w:color="auto" w:sz="4" w:space="0"/>
              <w:right w:val="single" w:color="auto" w:sz="4" w:space="0"/>
            </w:tcBorders>
            <w:vAlign w:val="center"/>
          </w:tcPr>
          <w:p w14:paraId="3090CD9A">
            <w:pPr>
              <w:numPr>
                <w:ilvl w:val="0"/>
                <w:numId w:val="0"/>
              </w:num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本次采购为电子招投标,供应商应通过</w:t>
            </w:r>
            <w:r>
              <w:rPr>
                <w:rFonts w:hint="eastAsia" w:ascii="宋体" w:hAnsi="宋体" w:cs="宋体"/>
                <w:sz w:val="24"/>
                <w:szCs w:val="24"/>
                <w:lang w:eastAsia="zh-CN"/>
              </w:rPr>
              <w:t>全国公共资源交易平台（山东省菏泽市）</w:t>
            </w:r>
            <w:r>
              <w:rPr>
                <w:rFonts w:hint="eastAsia" w:ascii="宋体" w:hAnsi="宋体" w:eastAsia="宋体" w:cs="宋体"/>
                <w:sz w:val="24"/>
                <w:szCs w:val="24"/>
                <w:highlight w:val="none"/>
              </w:rPr>
              <w:t>上传经CA加密的电子响应文件。在线递交电子响应文件前，供应商应在</w:t>
            </w:r>
            <w:r>
              <w:rPr>
                <w:rFonts w:hint="eastAsia" w:ascii="宋体" w:hAnsi="宋体" w:cs="宋体"/>
                <w:sz w:val="24"/>
                <w:szCs w:val="24"/>
                <w:highlight w:val="none"/>
                <w:lang w:eastAsia="zh-CN"/>
              </w:rPr>
              <w:t>全国公共资源交易平台（山东省菏泽市）</w:t>
            </w:r>
            <w:r>
              <w:rPr>
                <w:rFonts w:hint="eastAsia" w:ascii="宋体" w:hAnsi="宋体" w:eastAsia="宋体" w:cs="宋体"/>
                <w:sz w:val="24"/>
                <w:szCs w:val="24"/>
                <w:highlight w:val="none"/>
              </w:rPr>
              <w:t>系统内领取谈判文件页面下载响应文件制作软件安装包并安装，供应商应当使用响应文件制作软件及 CA 为响应文件加密，加密时所有响应文件均只能使用同一把企业 CA 证书进行加密，否则引起的解密失败的责任由供应商自行承担。供应商未按规定加密的响应文件，电子交易平台将拒绝接收。</w:t>
            </w:r>
          </w:p>
          <w:p w14:paraId="70396020">
            <w:pPr>
              <w:numPr>
                <w:ilvl w:val="0"/>
                <w:numId w:val="0"/>
              </w:numPr>
              <w:spacing w:line="360" w:lineRule="auto"/>
              <w:jc w:val="left"/>
              <w:rPr>
                <w:rFonts w:hint="eastAsia" w:ascii="宋体" w:hAnsi="宋体" w:eastAsia="宋体" w:cs="宋体"/>
                <w:b/>
                <w:sz w:val="24"/>
                <w:szCs w:val="24"/>
                <w:highlight w:val="none"/>
                <w:lang w:val="en-US" w:eastAsia="zh-CN"/>
              </w:rPr>
            </w:pPr>
            <w:r>
              <w:rPr>
                <w:rFonts w:hint="eastAsia" w:ascii="宋体" w:hAnsi="宋体" w:eastAsia="宋体" w:cs="宋体"/>
                <w:bCs/>
                <w:kern w:val="1"/>
                <w:sz w:val="24"/>
                <w:szCs w:val="24"/>
                <w:highlight w:val="none"/>
                <w:lang w:val="en-US" w:eastAsia="zh-CN"/>
              </w:rPr>
              <w:t>2、供应商须在响应文件递交截止时间前，通过响应文件制作软件生成加密文件，并在谈判文件规定的响应文件递交截止时间前登录</w:t>
            </w:r>
            <w:r>
              <w:rPr>
                <w:rFonts w:hint="eastAsia" w:ascii="宋体" w:hAnsi="宋体" w:cs="宋体"/>
                <w:bCs/>
                <w:kern w:val="1"/>
                <w:sz w:val="24"/>
                <w:szCs w:val="24"/>
                <w:highlight w:val="none"/>
                <w:lang w:val="en-US" w:eastAsia="zh-CN"/>
              </w:rPr>
              <w:t>全国公共资源交易平台（山东省菏泽市）</w:t>
            </w:r>
            <w:r>
              <w:rPr>
                <w:rFonts w:hint="eastAsia" w:ascii="宋体" w:hAnsi="宋体" w:eastAsia="宋体" w:cs="宋体"/>
                <w:bCs/>
                <w:kern w:val="1"/>
                <w:sz w:val="24"/>
                <w:szCs w:val="24"/>
                <w:highlight w:val="none"/>
                <w:lang w:val="en-US" w:eastAsia="zh-CN"/>
              </w:rPr>
              <w:t>递交电子响应文件。供应商在递交响应文件之后、在规定的响应文件递交截止时间之前，可随时登录</w:t>
            </w:r>
            <w:r>
              <w:rPr>
                <w:rFonts w:hint="eastAsia" w:ascii="宋体" w:hAnsi="宋体" w:cs="宋体"/>
                <w:bCs/>
                <w:kern w:val="1"/>
                <w:sz w:val="24"/>
                <w:szCs w:val="24"/>
                <w:highlight w:val="none"/>
                <w:lang w:val="en-US" w:eastAsia="zh-CN"/>
              </w:rPr>
              <w:t>全国公共资源交易平台（山东省菏泽市）</w:t>
            </w:r>
            <w:r>
              <w:rPr>
                <w:rFonts w:hint="eastAsia" w:ascii="宋体" w:hAnsi="宋体" w:eastAsia="宋体" w:cs="宋体"/>
                <w:bCs/>
                <w:kern w:val="1"/>
                <w:sz w:val="24"/>
                <w:szCs w:val="24"/>
                <w:highlight w:val="none"/>
                <w:lang w:val="en-US" w:eastAsia="zh-CN"/>
              </w:rPr>
              <w:t xml:space="preserve">撤回响应文件。需要补充或修改响应文件时，必须先撤回响应文件，修改后重新递交。重新递交的响应文件应按谈判文件的规定编制和 CA 加密。在响应文件递交截止时间后，不能修改或撤回响应文件。 </w:t>
            </w:r>
          </w:p>
        </w:tc>
      </w:tr>
      <w:tr w14:paraId="2B2341CD">
        <w:tblPrEx>
          <w:tblCellMar>
            <w:top w:w="0" w:type="dxa"/>
            <w:left w:w="108" w:type="dxa"/>
            <w:bottom w:w="0" w:type="dxa"/>
            <w:right w:w="108" w:type="dxa"/>
          </w:tblCellMar>
        </w:tblPrEx>
        <w:trPr>
          <w:trHeight w:val="150" w:hRule="atLeast"/>
        </w:trPr>
        <w:tc>
          <w:tcPr>
            <w:tcW w:w="966" w:type="dxa"/>
            <w:tcBorders>
              <w:top w:val="single" w:color="auto" w:sz="4" w:space="0"/>
              <w:left w:val="single" w:color="auto" w:sz="4" w:space="0"/>
              <w:bottom w:val="single" w:color="auto" w:sz="4" w:space="0"/>
              <w:right w:val="single" w:color="auto" w:sz="4" w:space="0"/>
            </w:tcBorders>
            <w:vAlign w:val="center"/>
          </w:tcPr>
          <w:p w14:paraId="48A76BCF">
            <w:pPr>
              <w:numPr>
                <w:ilvl w:val="0"/>
                <w:numId w:val="0"/>
              </w:numPr>
              <w:spacing w:line="360" w:lineRule="auto"/>
              <w:ind w:lef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1</w:t>
            </w:r>
          </w:p>
        </w:tc>
        <w:tc>
          <w:tcPr>
            <w:tcW w:w="1972" w:type="dxa"/>
            <w:tcBorders>
              <w:top w:val="single" w:color="auto" w:sz="4" w:space="0"/>
              <w:left w:val="single" w:color="auto" w:sz="4" w:space="0"/>
              <w:bottom w:val="single" w:color="auto" w:sz="4" w:space="0"/>
              <w:right w:val="single" w:color="auto" w:sz="4" w:space="0"/>
            </w:tcBorders>
            <w:vAlign w:val="center"/>
          </w:tcPr>
          <w:p w14:paraId="73A55C33">
            <w:pPr>
              <w:spacing w:line="360" w:lineRule="auto"/>
              <w:jc w:val="center"/>
              <w:rPr>
                <w:rFonts w:hint="eastAsia" w:ascii="宋体" w:hAnsi="宋体" w:eastAsia="宋体" w:cs="宋体"/>
                <w:bCs/>
                <w:sz w:val="24"/>
                <w:szCs w:val="24"/>
                <w:highlight w:val="none"/>
                <w:lang w:eastAsia="zh-CN"/>
              </w:rPr>
            </w:pPr>
            <w:r>
              <w:rPr>
                <w:rFonts w:hint="eastAsia" w:ascii="宋体" w:hAnsi="宋体" w:cs="宋体"/>
                <w:bCs/>
                <w:sz w:val="24"/>
                <w:szCs w:val="24"/>
                <w:highlight w:val="none"/>
                <w:lang w:eastAsia="zh-CN"/>
              </w:rPr>
              <w:t>代理费</w:t>
            </w:r>
          </w:p>
        </w:tc>
        <w:tc>
          <w:tcPr>
            <w:tcW w:w="6839" w:type="dxa"/>
            <w:tcBorders>
              <w:top w:val="single" w:color="auto" w:sz="4" w:space="0"/>
              <w:left w:val="single" w:color="auto" w:sz="4" w:space="0"/>
              <w:bottom w:val="single" w:color="auto" w:sz="4" w:space="0"/>
              <w:right w:val="single" w:color="auto" w:sz="4" w:space="0"/>
            </w:tcBorders>
            <w:vAlign w:val="center"/>
          </w:tcPr>
          <w:p w14:paraId="1C296CFC">
            <w:pPr>
              <w:spacing w:line="360" w:lineRule="auto"/>
              <w:rPr>
                <w:rFonts w:hint="default" w:ascii="宋体" w:hAnsi="宋体" w:eastAsia="宋体" w:cs="宋体"/>
                <w:bCs/>
                <w:sz w:val="24"/>
                <w:szCs w:val="24"/>
                <w:highlight w:val="none"/>
                <w:lang w:val="en-US" w:eastAsia="zh-CN"/>
              </w:rPr>
            </w:pPr>
            <w:r>
              <w:rPr>
                <w:rStyle w:val="49"/>
                <w:rFonts w:hint="eastAsia" w:ascii="宋体" w:hAnsi="宋体" w:cs="宋体"/>
                <w:b w:val="0"/>
                <w:bCs w:val="0"/>
                <w:kern w:val="0"/>
                <w:sz w:val="24"/>
                <w:szCs w:val="24"/>
                <w:highlight w:val="none"/>
                <w:shd w:val="clear" w:color="auto" w:fill="FFFFFF"/>
                <w:lang w:val="en-US" w:eastAsia="zh-CN"/>
              </w:rPr>
              <w:t>17000.00元，</w:t>
            </w:r>
            <w:r>
              <w:rPr>
                <w:rStyle w:val="49"/>
                <w:rFonts w:hint="eastAsia" w:ascii="宋体" w:hAnsi="宋体" w:eastAsia="宋体" w:cs="宋体"/>
                <w:b w:val="0"/>
                <w:bCs w:val="0"/>
                <w:kern w:val="0"/>
                <w:sz w:val="24"/>
                <w:szCs w:val="24"/>
                <w:highlight w:val="none"/>
                <w:shd w:val="clear" w:color="auto" w:fill="FFFFFF"/>
                <w:lang w:val="en-US" w:eastAsia="zh-CN"/>
              </w:rPr>
              <w:t>以上费用</w:t>
            </w:r>
            <w:r>
              <w:rPr>
                <w:rStyle w:val="49"/>
                <w:rFonts w:hint="eastAsia" w:ascii="宋体" w:hAnsi="宋体" w:eastAsia="宋体" w:cs="宋体"/>
                <w:b w:val="0"/>
                <w:bCs w:val="0"/>
                <w:kern w:val="0"/>
                <w:sz w:val="24"/>
                <w:szCs w:val="24"/>
                <w:highlight w:val="none"/>
                <w:shd w:val="clear" w:color="auto" w:fill="FFFFFF"/>
              </w:rPr>
              <w:t>由</w:t>
            </w:r>
            <w:r>
              <w:rPr>
                <w:rStyle w:val="49"/>
                <w:rFonts w:hint="eastAsia" w:ascii="宋体" w:hAnsi="宋体" w:eastAsia="宋体" w:cs="宋体"/>
                <w:b w:val="0"/>
                <w:bCs w:val="0"/>
                <w:kern w:val="0"/>
                <w:sz w:val="24"/>
                <w:szCs w:val="24"/>
                <w:highlight w:val="none"/>
                <w:shd w:val="clear" w:color="auto" w:fill="FFFFFF"/>
                <w:lang w:eastAsia="zh-CN"/>
              </w:rPr>
              <w:t>供应商</w:t>
            </w:r>
            <w:r>
              <w:rPr>
                <w:rStyle w:val="49"/>
                <w:rFonts w:hint="eastAsia" w:ascii="宋体" w:hAnsi="宋体" w:eastAsia="宋体" w:cs="宋体"/>
                <w:b w:val="0"/>
                <w:bCs w:val="0"/>
                <w:kern w:val="0"/>
                <w:sz w:val="24"/>
                <w:szCs w:val="24"/>
                <w:highlight w:val="none"/>
                <w:shd w:val="clear" w:color="auto" w:fill="FFFFFF"/>
              </w:rPr>
              <w:t>在领取</w:t>
            </w:r>
            <w:r>
              <w:rPr>
                <w:rStyle w:val="49"/>
                <w:rFonts w:hint="eastAsia" w:ascii="宋体" w:hAnsi="宋体" w:eastAsia="宋体" w:cs="宋体"/>
                <w:b w:val="0"/>
                <w:bCs w:val="0"/>
                <w:kern w:val="0"/>
                <w:sz w:val="24"/>
                <w:szCs w:val="24"/>
                <w:highlight w:val="none"/>
                <w:shd w:val="clear" w:color="auto" w:fill="FFFFFF"/>
                <w:lang w:eastAsia="zh-CN"/>
              </w:rPr>
              <w:t>成交</w:t>
            </w:r>
            <w:r>
              <w:rPr>
                <w:rStyle w:val="49"/>
                <w:rFonts w:hint="eastAsia" w:ascii="宋体" w:hAnsi="宋体" w:eastAsia="宋体" w:cs="宋体"/>
                <w:b w:val="0"/>
                <w:bCs w:val="0"/>
                <w:kern w:val="0"/>
                <w:sz w:val="24"/>
                <w:szCs w:val="24"/>
                <w:highlight w:val="none"/>
                <w:shd w:val="clear" w:color="auto" w:fill="FFFFFF"/>
              </w:rPr>
              <w:t>通知书时支付</w:t>
            </w:r>
            <w:r>
              <w:rPr>
                <w:rStyle w:val="49"/>
                <w:rFonts w:hint="eastAsia" w:ascii="宋体" w:hAnsi="宋体" w:eastAsia="宋体" w:cs="宋体"/>
                <w:b w:val="0"/>
                <w:bCs w:val="0"/>
                <w:kern w:val="0"/>
                <w:sz w:val="24"/>
                <w:szCs w:val="24"/>
                <w:highlight w:val="none"/>
                <w:shd w:val="clear" w:color="auto" w:fill="FFFFFF"/>
                <w:lang w:eastAsia="zh-CN"/>
              </w:rPr>
              <w:t>，</w:t>
            </w:r>
            <w:r>
              <w:rPr>
                <w:rStyle w:val="49"/>
                <w:rFonts w:hint="eastAsia" w:ascii="宋体" w:hAnsi="宋体" w:eastAsia="宋体" w:cs="宋体"/>
                <w:b w:val="0"/>
                <w:bCs w:val="0"/>
                <w:kern w:val="0"/>
                <w:sz w:val="24"/>
                <w:szCs w:val="24"/>
                <w:highlight w:val="none"/>
                <w:shd w:val="clear" w:color="auto" w:fill="FFFFFF"/>
                <w:lang w:val="en-US" w:eastAsia="zh-CN"/>
              </w:rPr>
              <w:t>供应商要综合考虑分摊到报价中。</w:t>
            </w:r>
          </w:p>
        </w:tc>
      </w:tr>
      <w:tr w14:paraId="18ECEE98">
        <w:tblPrEx>
          <w:tblCellMar>
            <w:top w:w="0" w:type="dxa"/>
            <w:left w:w="108" w:type="dxa"/>
            <w:bottom w:w="0" w:type="dxa"/>
            <w:right w:w="108" w:type="dxa"/>
          </w:tblCellMar>
        </w:tblPrEx>
        <w:trPr>
          <w:trHeight w:val="340" w:hRule="atLeast"/>
        </w:trPr>
        <w:tc>
          <w:tcPr>
            <w:tcW w:w="966" w:type="dxa"/>
            <w:tcBorders>
              <w:top w:val="single" w:color="auto" w:sz="4" w:space="0"/>
              <w:left w:val="single" w:color="auto" w:sz="4" w:space="0"/>
              <w:bottom w:val="single" w:color="auto" w:sz="4" w:space="0"/>
              <w:right w:val="single" w:color="auto" w:sz="4" w:space="0"/>
            </w:tcBorders>
            <w:vAlign w:val="center"/>
          </w:tcPr>
          <w:p w14:paraId="5A1A5F5B">
            <w:pPr>
              <w:numPr>
                <w:ilvl w:val="0"/>
                <w:numId w:val="0"/>
              </w:numPr>
              <w:spacing w:line="360" w:lineRule="auto"/>
              <w:ind w:lef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2</w:t>
            </w:r>
          </w:p>
        </w:tc>
        <w:tc>
          <w:tcPr>
            <w:tcW w:w="1972" w:type="dxa"/>
            <w:tcBorders>
              <w:top w:val="single" w:color="auto" w:sz="4" w:space="0"/>
              <w:left w:val="single" w:color="auto" w:sz="4" w:space="0"/>
              <w:bottom w:val="single" w:color="auto" w:sz="4" w:space="0"/>
              <w:right w:val="single" w:color="auto" w:sz="4" w:space="0"/>
            </w:tcBorders>
            <w:vAlign w:val="center"/>
          </w:tcPr>
          <w:p w14:paraId="3D3F8C6D">
            <w:pPr>
              <w:spacing w:line="360" w:lineRule="auto"/>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履约</w:t>
            </w:r>
            <w:r>
              <w:rPr>
                <w:rFonts w:hint="eastAsia" w:ascii="宋体" w:hAnsi="宋体" w:eastAsia="宋体" w:cs="宋体"/>
                <w:bCs/>
                <w:sz w:val="24"/>
                <w:szCs w:val="24"/>
                <w:highlight w:val="none"/>
                <w:lang w:val="en-US" w:eastAsia="zh-CN"/>
              </w:rPr>
              <w:t>保证金</w:t>
            </w:r>
          </w:p>
        </w:tc>
        <w:tc>
          <w:tcPr>
            <w:tcW w:w="6839" w:type="dxa"/>
            <w:tcBorders>
              <w:top w:val="single" w:color="auto" w:sz="4" w:space="0"/>
              <w:left w:val="single" w:color="auto" w:sz="4" w:space="0"/>
              <w:bottom w:val="single" w:color="auto" w:sz="4" w:space="0"/>
              <w:right w:val="single" w:color="auto" w:sz="4" w:space="0"/>
            </w:tcBorders>
            <w:vAlign w:val="center"/>
          </w:tcPr>
          <w:p w14:paraId="4BD9E56C">
            <w:pPr>
              <w:spacing w:line="360" w:lineRule="auto"/>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无</w:t>
            </w:r>
          </w:p>
        </w:tc>
      </w:tr>
      <w:tr w14:paraId="7884F1F1">
        <w:tblPrEx>
          <w:tblCellMar>
            <w:top w:w="0" w:type="dxa"/>
            <w:left w:w="108" w:type="dxa"/>
            <w:bottom w:w="0" w:type="dxa"/>
            <w:right w:w="108" w:type="dxa"/>
          </w:tblCellMar>
        </w:tblPrEx>
        <w:trPr>
          <w:trHeight w:val="340" w:hRule="atLeast"/>
        </w:trPr>
        <w:tc>
          <w:tcPr>
            <w:tcW w:w="966" w:type="dxa"/>
            <w:tcBorders>
              <w:top w:val="single" w:color="auto" w:sz="4" w:space="0"/>
              <w:left w:val="single" w:color="auto" w:sz="4" w:space="0"/>
              <w:bottom w:val="single" w:color="auto" w:sz="4" w:space="0"/>
              <w:right w:val="single" w:color="auto" w:sz="4" w:space="0"/>
            </w:tcBorders>
            <w:vAlign w:val="center"/>
          </w:tcPr>
          <w:p w14:paraId="673A3053">
            <w:pPr>
              <w:spacing w:line="360" w:lineRule="auto"/>
              <w:jc w:val="center"/>
              <w:rPr>
                <w:rFonts w:hint="default" w:ascii="宋体" w:hAnsi="宋体" w:eastAsia="宋体" w:cs="宋体"/>
                <w:b/>
                <w:bCs/>
                <w:sz w:val="24"/>
                <w:szCs w:val="24"/>
                <w:highlight w:val="none"/>
                <w:lang w:val="en-US" w:eastAsia="zh-CN"/>
              </w:rPr>
            </w:pPr>
            <w:r>
              <w:rPr>
                <w:rFonts w:hint="eastAsia" w:ascii="宋体" w:hAnsi="宋体" w:eastAsia="宋体" w:cs="宋体"/>
                <w:bCs/>
                <w:sz w:val="24"/>
                <w:szCs w:val="24"/>
                <w:highlight w:val="none"/>
                <w:lang w:val="en-US" w:eastAsia="zh-CN"/>
              </w:rPr>
              <w:t>33</w:t>
            </w:r>
          </w:p>
        </w:tc>
        <w:tc>
          <w:tcPr>
            <w:tcW w:w="1972" w:type="dxa"/>
            <w:tcBorders>
              <w:top w:val="single" w:color="auto" w:sz="4" w:space="0"/>
              <w:left w:val="single" w:color="auto" w:sz="4" w:space="0"/>
              <w:bottom w:val="single" w:color="auto" w:sz="4" w:space="0"/>
              <w:right w:val="single" w:color="auto" w:sz="4" w:space="0"/>
            </w:tcBorders>
            <w:vAlign w:val="center"/>
          </w:tcPr>
          <w:p w14:paraId="4E9945B7">
            <w:pPr>
              <w:spacing w:line="360" w:lineRule="auto"/>
              <w:jc w:val="center"/>
              <w:rPr>
                <w:rFonts w:hint="eastAsia" w:ascii="宋体" w:hAnsi="宋体" w:eastAsia="宋体" w:cs="宋体"/>
                <w:b/>
                <w:bCs/>
                <w:sz w:val="24"/>
                <w:szCs w:val="24"/>
                <w:highlight w:val="none"/>
              </w:rPr>
            </w:pPr>
            <w:r>
              <w:rPr>
                <w:rFonts w:hint="eastAsia" w:ascii="宋体" w:hAnsi="宋体" w:eastAsia="宋体" w:cs="宋体"/>
                <w:bCs/>
                <w:sz w:val="24"/>
                <w:szCs w:val="24"/>
                <w:highlight w:val="none"/>
                <w:lang w:val="en-US" w:eastAsia="zh-CN"/>
              </w:rPr>
              <w:t>信用评价</w:t>
            </w:r>
          </w:p>
        </w:tc>
        <w:tc>
          <w:tcPr>
            <w:tcW w:w="6839" w:type="dxa"/>
            <w:tcBorders>
              <w:top w:val="single" w:color="auto" w:sz="4" w:space="0"/>
              <w:left w:val="single" w:color="auto" w:sz="4" w:space="0"/>
              <w:bottom w:val="single" w:color="auto" w:sz="4" w:space="0"/>
              <w:right w:val="single" w:color="auto" w:sz="4" w:space="0"/>
            </w:tcBorders>
            <w:vAlign w:val="center"/>
          </w:tcPr>
          <w:p w14:paraId="120A6537">
            <w:pPr>
              <w:bidi w:val="0"/>
              <w:spacing w:line="360" w:lineRule="auto"/>
              <w:rPr>
                <w:rFonts w:hint="eastAsia" w:ascii="宋体" w:hAnsi="宋体" w:eastAsia="宋体" w:cs="宋体"/>
                <w:bCs/>
                <w:szCs w:val="24"/>
                <w:highlight w:val="none"/>
                <w:lang w:val="en-US" w:eastAsia="zh-CN"/>
              </w:rPr>
            </w:pPr>
            <w:r>
              <w:rPr>
                <w:rFonts w:hint="eastAsia" w:ascii="宋体" w:hAnsi="宋体" w:eastAsia="宋体" w:cs="宋体"/>
                <w:bCs/>
                <w:szCs w:val="24"/>
                <w:highlight w:val="none"/>
                <w:lang w:val="en-US" w:eastAsia="zh-CN"/>
              </w:rPr>
              <w:t>1、投标人须在项目开标前，进入政府采购监督信用系统https://jdpj.hzcz.heze.gov.cn:4443/完成账号注册（已有账号的无需重复注册），登录系统截取当前的信用星级和分数，作为投标人信用情况的参考。</w:t>
            </w:r>
          </w:p>
          <w:p w14:paraId="2642334C">
            <w:pPr>
              <w:bidi w:val="0"/>
              <w:spacing w:line="360" w:lineRule="auto"/>
              <w:rPr>
                <w:rFonts w:hint="eastAsia" w:ascii="宋体" w:hAnsi="宋体" w:eastAsia="宋体" w:cs="宋体"/>
                <w:bCs/>
                <w:szCs w:val="24"/>
                <w:highlight w:val="none"/>
                <w:lang w:val="en-US" w:eastAsia="zh-CN"/>
              </w:rPr>
            </w:pPr>
            <w:r>
              <w:rPr>
                <w:rFonts w:hint="eastAsia" w:ascii="宋体" w:hAnsi="宋体" w:eastAsia="宋体" w:cs="宋体"/>
                <w:bCs/>
                <w:szCs w:val="24"/>
                <w:highlight w:val="none"/>
                <w:lang w:val="en-US" w:eastAsia="zh-CN"/>
              </w:rPr>
              <w:t>2、在项目评标结束后，投标人需登录菏泽政采信用管理系统，对本次项目的各阶段参与主体完成信用评价并于系统内提交评价结果”。</w:t>
            </w:r>
          </w:p>
        </w:tc>
      </w:tr>
      <w:tr w14:paraId="18CBE77F">
        <w:tblPrEx>
          <w:tblCellMar>
            <w:top w:w="0" w:type="dxa"/>
            <w:left w:w="108" w:type="dxa"/>
            <w:bottom w:w="0" w:type="dxa"/>
            <w:right w:w="108" w:type="dxa"/>
          </w:tblCellMar>
        </w:tblPrEx>
        <w:trPr>
          <w:trHeight w:val="340" w:hRule="atLeast"/>
        </w:trPr>
        <w:tc>
          <w:tcPr>
            <w:tcW w:w="966" w:type="dxa"/>
            <w:tcBorders>
              <w:top w:val="single" w:color="auto" w:sz="4" w:space="0"/>
              <w:left w:val="single" w:color="auto" w:sz="4" w:space="0"/>
              <w:bottom w:val="single" w:color="auto" w:sz="4" w:space="0"/>
              <w:right w:val="single" w:color="auto" w:sz="4" w:space="0"/>
            </w:tcBorders>
            <w:vAlign w:val="center"/>
          </w:tcPr>
          <w:p w14:paraId="2C54151C">
            <w:pPr>
              <w:numPr>
                <w:ilvl w:val="0"/>
                <w:numId w:val="0"/>
              </w:numPr>
              <w:spacing w:line="360" w:lineRule="auto"/>
              <w:ind w:leftChars="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34</w:t>
            </w:r>
          </w:p>
        </w:tc>
        <w:tc>
          <w:tcPr>
            <w:tcW w:w="1972" w:type="dxa"/>
            <w:tcBorders>
              <w:top w:val="single" w:color="auto" w:sz="4" w:space="0"/>
              <w:left w:val="single" w:color="auto" w:sz="4" w:space="0"/>
              <w:bottom w:val="single" w:color="auto" w:sz="4" w:space="0"/>
              <w:right w:val="single" w:color="auto" w:sz="4" w:space="0"/>
            </w:tcBorders>
            <w:vAlign w:val="center"/>
          </w:tcPr>
          <w:p w14:paraId="2D5606AA">
            <w:pPr>
              <w:spacing w:line="360" w:lineRule="auto"/>
              <w:jc w:val="center"/>
              <w:rPr>
                <w:rFonts w:hint="eastAsia" w:ascii="宋体" w:hAnsi="宋体" w:eastAsia="宋体" w:cs="宋体"/>
                <w:bCs/>
                <w:sz w:val="24"/>
                <w:szCs w:val="24"/>
                <w:highlight w:val="none"/>
              </w:rPr>
            </w:pPr>
            <w:r>
              <w:rPr>
                <w:rFonts w:hint="eastAsia" w:ascii="宋体" w:hAnsi="宋体" w:eastAsia="宋体" w:cs="宋体"/>
                <w:color w:val="000000"/>
                <w:sz w:val="24"/>
                <w:szCs w:val="24"/>
                <w:highlight w:val="none"/>
              </w:rPr>
              <w:t>电子招投标须知</w:t>
            </w:r>
          </w:p>
        </w:tc>
        <w:tc>
          <w:tcPr>
            <w:tcW w:w="6839" w:type="dxa"/>
            <w:tcBorders>
              <w:top w:val="single" w:color="auto" w:sz="4" w:space="0"/>
              <w:left w:val="single" w:color="auto" w:sz="4" w:space="0"/>
              <w:bottom w:val="single" w:color="auto" w:sz="4" w:space="0"/>
              <w:right w:val="single" w:color="auto" w:sz="4" w:space="0"/>
            </w:tcBorders>
            <w:vAlign w:val="center"/>
          </w:tcPr>
          <w:p w14:paraId="2453732E">
            <w:pPr>
              <w:keepNext w:val="0"/>
              <w:keepLines w:val="0"/>
              <w:numPr>
                <w:ilvl w:val="0"/>
                <w:numId w:val="0"/>
              </w:numPr>
              <w:suppressLineNumbers w:val="0"/>
              <w:spacing w:before="0" w:beforeAutospacing="0" w:after="0" w:afterAutospacing="0" w:line="312" w:lineRule="auto"/>
              <w:ind w:left="0" w:leftChars="0" w:right="0" w:firstLine="0" w:firstLineChars="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r>
              <w:rPr>
                <w:rFonts w:hint="eastAsia" w:ascii="宋体" w:hAnsi="宋体" w:cs="宋体"/>
                <w:color w:val="000000"/>
                <w:sz w:val="24"/>
                <w:szCs w:val="24"/>
                <w:highlight w:val="none"/>
                <w:lang w:val="en-US" w:eastAsia="zh-CN"/>
              </w:rPr>
              <w:t>采购</w:t>
            </w:r>
            <w:r>
              <w:rPr>
                <w:rFonts w:hint="eastAsia" w:ascii="宋体" w:hAnsi="宋体" w:eastAsia="宋体" w:cs="宋体"/>
                <w:color w:val="000000"/>
                <w:sz w:val="24"/>
                <w:szCs w:val="24"/>
                <w:highlight w:val="none"/>
                <w:lang w:val="en-US" w:eastAsia="zh-CN"/>
              </w:rPr>
              <w:t>文件中其他章节与</w:t>
            </w:r>
            <w:r>
              <w:rPr>
                <w:rFonts w:hint="eastAsia" w:ascii="宋体" w:hAnsi="宋体" w:cs="宋体"/>
                <w:color w:val="000000"/>
                <w:sz w:val="24"/>
                <w:szCs w:val="24"/>
                <w:highlight w:val="none"/>
                <w:lang w:val="en-US" w:eastAsia="zh-CN"/>
              </w:rPr>
              <w:t>供应商</w:t>
            </w:r>
            <w:r>
              <w:rPr>
                <w:rFonts w:hint="eastAsia" w:ascii="宋体" w:hAnsi="宋体" w:eastAsia="宋体" w:cs="宋体"/>
                <w:color w:val="000000"/>
                <w:sz w:val="24"/>
                <w:szCs w:val="24"/>
                <w:highlight w:val="none"/>
                <w:lang w:val="en-US" w:eastAsia="zh-CN"/>
              </w:rPr>
              <w:t>须知有不一致的内容，以</w:t>
            </w:r>
            <w:r>
              <w:rPr>
                <w:rFonts w:hint="eastAsia" w:ascii="宋体" w:hAnsi="宋体" w:cs="宋体"/>
                <w:color w:val="000000"/>
                <w:sz w:val="24"/>
                <w:szCs w:val="24"/>
                <w:highlight w:val="none"/>
                <w:lang w:val="en-US" w:eastAsia="zh-CN"/>
              </w:rPr>
              <w:t>供应商</w:t>
            </w:r>
            <w:r>
              <w:rPr>
                <w:rFonts w:hint="eastAsia" w:ascii="宋体" w:hAnsi="宋体" w:eastAsia="宋体" w:cs="宋体"/>
                <w:color w:val="000000"/>
                <w:sz w:val="24"/>
                <w:szCs w:val="24"/>
                <w:highlight w:val="none"/>
                <w:lang w:val="en-US" w:eastAsia="zh-CN"/>
              </w:rPr>
              <w:t xml:space="preserve">须知内容为准。 </w:t>
            </w:r>
          </w:p>
          <w:p w14:paraId="68D7DB7B">
            <w:pPr>
              <w:keepNext w:val="0"/>
              <w:keepLines w:val="0"/>
              <w:numPr>
                <w:ilvl w:val="0"/>
                <w:numId w:val="0"/>
              </w:numPr>
              <w:suppressLineNumbers w:val="0"/>
              <w:spacing w:before="0" w:beforeAutospacing="0" w:after="0" w:afterAutospacing="0" w:line="312" w:lineRule="auto"/>
              <w:ind w:left="0" w:leftChars="0" w:right="0" w:firstLine="0" w:firstLineChars="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2.本次招标为电子招投标，</w:t>
            </w:r>
            <w:r>
              <w:rPr>
                <w:rFonts w:hint="eastAsia" w:ascii="宋体" w:hAnsi="宋体" w:cs="宋体"/>
                <w:color w:val="000000"/>
                <w:sz w:val="24"/>
                <w:szCs w:val="24"/>
                <w:highlight w:val="none"/>
                <w:lang w:val="en-US" w:eastAsia="zh-CN"/>
              </w:rPr>
              <w:t>供应商</w:t>
            </w:r>
            <w:r>
              <w:rPr>
                <w:rFonts w:hint="eastAsia" w:ascii="宋体" w:hAnsi="宋体" w:eastAsia="宋体" w:cs="宋体"/>
                <w:color w:val="000000"/>
                <w:sz w:val="24"/>
                <w:szCs w:val="24"/>
                <w:highlight w:val="none"/>
                <w:lang w:val="en-US" w:eastAsia="zh-CN"/>
              </w:rPr>
              <w:t>应通过</w:t>
            </w:r>
            <w:r>
              <w:rPr>
                <w:rFonts w:hint="eastAsia" w:ascii="宋体" w:hAnsi="宋体" w:cs="宋体"/>
                <w:sz w:val="24"/>
                <w:szCs w:val="24"/>
                <w:highlight w:val="none"/>
                <w:lang w:val="en-US" w:eastAsia="zh-CN"/>
              </w:rPr>
              <w:t>全国公共资源交易平台（山东省菏泽市）</w:t>
            </w:r>
            <w:r>
              <w:rPr>
                <w:rFonts w:hint="eastAsia" w:ascii="宋体" w:hAnsi="宋体" w:eastAsia="宋体" w:cs="宋体"/>
                <w:color w:val="000000"/>
                <w:sz w:val="24"/>
                <w:szCs w:val="24"/>
                <w:highlight w:val="none"/>
                <w:lang w:val="en-US" w:eastAsia="zh-CN"/>
              </w:rPr>
              <w:t xml:space="preserve">上传经 CA 加密的电子投标文件。 </w:t>
            </w:r>
          </w:p>
          <w:p w14:paraId="05799EC0">
            <w:pPr>
              <w:bidi w:val="0"/>
              <w:spacing w:line="360" w:lineRule="auto"/>
              <w:rPr>
                <w:rFonts w:hint="eastAsia" w:ascii="宋体" w:hAnsi="宋体" w:eastAsia="宋体" w:cs="宋体"/>
                <w:bCs/>
                <w:szCs w:val="24"/>
                <w:highlight w:val="none"/>
                <w:lang w:val="en-US" w:eastAsia="zh-CN"/>
              </w:rPr>
            </w:pPr>
            <w:r>
              <w:rPr>
                <w:rFonts w:hint="eastAsia" w:ascii="宋体" w:hAnsi="宋体" w:eastAsia="宋体" w:cs="宋体"/>
                <w:color w:val="000000"/>
                <w:sz w:val="24"/>
                <w:szCs w:val="24"/>
                <w:highlight w:val="none"/>
                <w:lang w:val="en-US" w:eastAsia="zh-CN"/>
              </w:rPr>
              <w:t>3.电子开标过程出现故障时，按相关部门的规定处理</w:t>
            </w:r>
            <w:r>
              <w:rPr>
                <w:rFonts w:hint="eastAsia" w:ascii="宋体" w:hAnsi="宋体" w:eastAsia="宋体" w:cs="宋体"/>
                <w:sz w:val="24"/>
                <w:szCs w:val="24"/>
                <w:lang w:val="en-US" w:eastAsia="zh-CN"/>
              </w:rPr>
              <w:t>投标人</w:t>
            </w:r>
            <w:r>
              <w:rPr>
                <w:rFonts w:hint="eastAsia" w:ascii="宋体" w:hAnsi="宋体" w:eastAsia="宋体" w:cs="宋体"/>
                <w:color w:val="000000"/>
                <w:sz w:val="24"/>
                <w:szCs w:val="24"/>
                <w:highlight w:val="none"/>
                <w:lang w:val="en-US" w:eastAsia="zh-CN"/>
              </w:rPr>
              <w:t>在使用电子招投标平台时，如遇交易系统软件操作技术问题，请联系技术支持：13220566603、0530-5319003。</w:t>
            </w:r>
          </w:p>
        </w:tc>
      </w:tr>
      <w:tr w14:paraId="3275C3D7">
        <w:tblPrEx>
          <w:tblCellMar>
            <w:top w:w="0" w:type="dxa"/>
            <w:left w:w="108" w:type="dxa"/>
            <w:bottom w:w="0" w:type="dxa"/>
            <w:right w:w="108" w:type="dxa"/>
          </w:tblCellMar>
        </w:tblPrEx>
        <w:trPr>
          <w:trHeight w:val="547" w:hRule="atLeast"/>
        </w:trPr>
        <w:tc>
          <w:tcPr>
            <w:tcW w:w="9777" w:type="dxa"/>
            <w:gridSpan w:val="3"/>
            <w:tcBorders>
              <w:top w:val="single" w:color="auto" w:sz="4" w:space="0"/>
              <w:left w:val="single" w:color="auto" w:sz="4" w:space="0"/>
              <w:bottom w:val="single" w:color="auto" w:sz="4" w:space="0"/>
              <w:right w:val="single" w:color="auto" w:sz="4" w:space="0"/>
            </w:tcBorders>
            <w:vAlign w:val="center"/>
          </w:tcPr>
          <w:p w14:paraId="19D84309">
            <w:pPr>
              <w:spacing w:line="36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需要补充的其他内容</w:t>
            </w:r>
          </w:p>
        </w:tc>
      </w:tr>
      <w:tr w14:paraId="1B7E22EA">
        <w:tblPrEx>
          <w:tblCellMar>
            <w:top w:w="0" w:type="dxa"/>
            <w:left w:w="108" w:type="dxa"/>
            <w:bottom w:w="0" w:type="dxa"/>
            <w:right w:w="108" w:type="dxa"/>
          </w:tblCellMar>
        </w:tblPrEx>
        <w:trPr>
          <w:trHeight w:val="150" w:hRule="atLeast"/>
        </w:trPr>
        <w:tc>
          <w:tcPr>
            <w:tcW w:w="966" w:type="dxa"/>
            <w:tcBorders>
              <w:top w:val="single" w:color="auto" w:sz="4" w:space="0"/>
              <w:left w:val="single" w:color="auto" w:sz="4" w:space="0"/>
              <w:bottom w:val="single" w:color="auto" w:sz="4" w:space="0"/>
              <w:right w:val="single" w:color="auto" w:sz="4" w:space="0"/>
            </w:tcBorders>
            <w:vAlign w:val="center"/>
          </w:tcPr>
          <w:p w14:paraId="6F151661">
            <w:pPr>
              <w:numPr>
                <w:ilvl w:val="0"/>
                <w:numId w:val="0"/>
              </w:numPr>
              <w:spacing w:line="360" w:lineRule="auto"/>
              <w:ind w:leftChars="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35</w:t>
            </w:r>
          </w:p>
        </w:tc>
        <w:tc>
          <w:tcPr>
            <w:tcW w:w="1972" w:type="dxa"/>
            <w:tcBorders>
              <w:top w:val="single" w:color="auto" w:sz="4" w:space="0"/>
              <w:left w:val="single" w:color="auto" w:sz="4" w:space="0"/>
              <w:bottom w:val="single" w:color="auto" w:sz="4" w:space="0"/>
              <w:right w:val="single" w:color="auto" w:sz="4" w:space="0"/>
            </w:tcBorders>
            <w:vAlign w:val="center"/>
          </w:tcPr>
          <w:p w14:paraId="23ECE0D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解释权</w:t>
            </w:r>
          </w:p>
        </w:tc>
        <w:tc>
          <w:tcPr>
            <w:tcW w:w="6839" w:type="dxa"/>
            <w:tcBorders>
              <w:top w:val="single" w:color="auto" w:sz="4" w:space="0"/>
              <w:left w:val="single" w:color="auto" w:sz="4" w:space="0"/>
              <w:bottom w:val="single" w:color="auto" w:sz="4" w:space="0"/>
              <w:right w:val="single" w:color="auto" w:sz="4" w:space="0"/>
            </w:tcBorders>
            <w:vAlign w:val="center"/>
          </w:tcPr>
          <w:p w14:paraId="4FEF9C7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构成本</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文件的各个组成文件应互为解释，互为说明；按</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公告、供应商须知、评</w:t>
            </w:r>
            <w:r>
              <w:rPr>
                <w:rFonts w:hint="eastAsia" w:ascii="宋体" w:hAnsi="宋体" w:eastAsia="宋体" w:cs="宋体"/>
                <w:sz w:val="24"/>
                <w:szCs w:val="24"/>
                <w:highlight w:val="none"/>
                <w:lang w:val="en-US" w:eastAsia="zh-CN"/>
              </w:rPr>
              <w:t>审标准</w:t>
            </w:r>
            <w:r>
              <w:rPr>
                <w:rFonts w:hint="eastAsia" w:ascii="宋体" w:hAnsi="宋体" w:eastAsia="宋体" w:cs="宋体"/>
                <w:sz w:val="24"/>
                <w:szCs w:val="24"/>
                <w:highlight w:val="none"/>
              </w:rPr>
              <w:t>、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631AD017">
        <w:tblPrEx>
          <w:tblCellMar>
            <w:top w:w="0" w:type="dxa"/>
            <w:left w:w="108" w:type="dxa"/>
            <w:bottom w:w="0" w:type="dxa"/>
            <w:right w:w="108" w:type="dxa"/>
          </w:tblCellMar>
        </w:tblPrEx>
        <w:trPr>
          <w:trHeight w:val="559" w:hRule="atLeast"/>
        </w:trPr>
        <w:tc>
          <w:tcPr>
            <w:tcW w:w="966" w:type="dxa"/>
            <w:tcBorders>
              <w:top w:val="single" w:color="auto" w:sz="4" w:space="0"/>
              <w:left w:val="single" w:color="auto" w:sz="4" w:space="0"/>
              <w:bottom w:val="single" w:color="auto" w:sz="4" w:space="0"/>
              <w:right w:val="single" w:color="auto" w:sz="4" w:space="0"/>
            </w:tcBorders>
            <w:vAlign w:val="center"/>
          </w:tcPr>
          <w:p w14:paraId="65C7273F">
            <w:pPr>
              <w:numPr>
                <w:ilvl w:val="0"/>
                <w:numId w:val="0"/>
              </w:numPr>
              <w:spacing w:line="360" w:lineRule="auto"/>
              <w:ind w:leftChars="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36</w:t>
            </w:r>
          </w:p>
        </w:tc>
        <w:tc>
          <w:tcPr>
            <w:tcW w:w="1972" w:type="dxa"/>
            <w:tcBorders>
              <w:top w:val="single" w:color="auto" w:sz="4" w:space="0"/>
              <w:left w:val="single" w:color="auto" w:sz="4" w:space="0"/>
              <w:bottom w:val="single" w:color="auto" w:sz="4" w:space="0"/>
              <w:right w:val="single" w:color="auto" w:sz="4" w:space="0"/>
            </w:tcBorders>
            <w:vAlign w:val="center"/>
          </w:tcPr>
          <w:p w14:paraId="2074617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其他补充事项</w:t>
            </w:r>
          </w:p>
        </w:tc>
        <w:tc>
          <w:tcPr>
            <w:tcW w:w="6839" w:type="dxa"/>
            <w:tcBorders>
              <w:top w:val="single" w:color="auto" w:sz="4" w:space="0"/>
              <w:left w:val="single" w:color="auto" w:sz="4" w:space="0"/>
              <w:bottom w:val="single" w:color="auto" w:sz="4" w:space="0"/>
              <w:right w:val="single" w:color="auto" w:sz="4" w:space="0"/>
            </w:tcBorders>
            <w:vAlign w:val="center"/>
          </w:tcPr>
          <w:p w14:paraId="7E1B9E6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供应商在下载</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文件后，如发现问题应及时向采购人或代理公司提出。如在规定时间前未提出问题，则视供应商完全认同</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文件和其他补充资料要求。</w:t>
            </w:r>
          </w:p>
        </w:tc>
      </w:tr>
    </w:tbl>
    <w:p w14:paraId="34C68B10">
      <w:pPr>
        <w:bidi w:val="0"/>
        <w:rPr>
          <w:rFonts w:hint="eastAsia"/>
          <w:lang w:val="en-US" w:eastAsia="zh-CN"/>
        </w:rPr>
      </w:pPr>
      <w:bookmarkStart w:id="26" w:name="_Toc516585953"/>
      <w:bookmarkStart w:id="27" w:name="_Toc402179803"/>
      <w:bookmarkStart w:id="28" w:name="_Toc17278033"/>
      <w:bookmarkStart w:id="29" w:name="_Toc9322"/>
    </w:p>
    <w:p w14:paraId="5A76A7CD">
      <w:pPr>
        <w:pStyle w:val="3"/>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总则</w:t>
      </w:r>
      <w:bookmarkEnd w:id="26"/>
      <w:bookmarkEnd w:id="27"/>
      <w:bookmarkEnd w:id="28"/>
      <w:bookmarkEnd w:id="29"/>
    </w:p>
    <w:p w14:paraId="18742B1F">
      <w:pPr>
        <w:bidi w:val="0"/>
        <w:spacing w:line="360" w:lineRule="auto"/>
        <w:rPr>
          <w:rFonts w:hint="eastAsia" w:ascii="宋体" w:hAnsi="宋体" w:eastAsia="宋体" w:cs="宋体"/>
          <w:sz w:val="24"/>
          <w:szCs w:val="24"/>
        </w:rPr>
      </w:pPr>
      <w:bookmarkStart w:id="30" w:name="_Toc17278034"/>
      <w:bookmarkStart w:id="31" w:name="_Toc516585954"/>
      <w:r>
        <w:rPr>
          <w:rFonts w:hint="eastAsia" w:ascii="宋体" w:hAnsi="宋体" w:eastAsia="宋体" w:cs="宋体"/>
          <w:b/>
          <w:bCs/>
          <w:sz w:val="24"/>
          <w:szCs w:val="24"/>
        </w:rPr>
        <w:t>1.1</w:t>
      </w:r>
      <w:bookmarkEnd w:id="30"/>
      <w:bookmarkEnd w:id="31"/>
      <w:r>
        <w:rPr>
          <w:rFonts w:hint="eastAsia" w:ascii="宋体" w:hAnsi="宋体" w:eastAsia="宋体" w:cs="宋体"/>
          <w:b/>
          <w:bCs/>
          <w:sz w:val="24"/>
          <w:szCs w:val="24"/>
          <w:lang w:val="en-US" w:eastAsia="zh-CN"/>
        </w:rPr>
        <w:t>项目概况</w:t>
      </w:r>
      <w:r>
        <w:rPr>
          <w:rFonts w:hint="eastAsia" w:ascii="宋体" w:hAnsi="宋体" w:eastAsia="宋体" w:cs="宋体"/>
          <w:sz w:val="24"/>
          <w:szCs w:val="24"/>
        </w:rPr>
        <w:t xml:space="preserve"> </w:t>
      </w:r>
    </w:p>
    <w:p w14:paraId="36590085">
      <w:pPr>
        <w:bidi w:val="0"/>
        <w:spacing w:line="360" w:lineRule="auto"/>
        <w:rPr>
          <w:rFonts w:hint="eastAsia" w:ascii="宋体" w:hAnsi="宋体" w:eastAsia="宋体" w:cs="宋体"/>
          <w:sz w:val="24"/>
          <w:szCs w:val="24"/>
          <w:lang w:eastAsia="zh-CN"/>
        </w:rPr>
      </w:pPr>
      <w:bookmarkStart w:id="32" w:name="_Toc512764393"/>
      <w:bookmarkStart w:id="33" w:name="_Toc516585955"/>
      <w:bookmarkStart w:id="34" w:name="_Toc512764448"/>
      <w:bookmarkStart w:id="35" w:name="_Toc512681577"/>
      <w:r>
        <w:rPr>
          <w:rFonts w:hint="eastAsia" w:ascii="宋体" w:hAnsi="宋体" w:eastAsia="宋体" w:cs="宋体"/>
          <w:sz w:val="24"/>
          <w:szCs w:val="24"/>
        </w:rPr>
        <w:t>1.1.1</w:t>
      </w:r>
      <w:bookmarkEnd w:id="32"/>
      <w:bookmarkEnd w:id="33"/>
      <w:bookmarkEnd w:id="34"/>
      <w:bookmarkEnd w:id="35"/>
      <w:r>
        <w:rPr>
          <w:rFonts w:hint="eastAsia" w:ascii="宋体" w:hAnsi="宋体" w:eastAsia="宋体" w:cs="宋体"/>
          <w:sz w:val="24"/>
          <w:szCs w:val="24"/>
        </w:rPr>
        <w:t>根据《中华人民共和国政府采购法》等有关法律、法规和规章规定，本项目已具备采购条件，现采用竞争性谈判的方式进行采购</w:t>
      </w:r>
      <w:r>
        <w:rPr>
          <w:rFonts w:hint="eastAsia" w:ascii="宋体" w:hAnsi="宋体" w:eastAsia="宋体" w:cs="宋体"/>
          <w:sz w:val="24"/>
          <w:szCs w:val="24"/>
          <w:lang w:eastAsia="zh-CN"/>
        </w:rPr>
        <w:t>。</w:t>
      </w:r>
    </w:p>
    <w:p w14:paraId="3718A82A">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lang w:val="en-US" w:eastAsia="zh-CN"/>
        </w:rPr>
        <w:t>1.1.2</w:t>
      </w:r>
      <w:r>
        <w:rPr>
          <w:rFonts w:hint="eastAsia" w:ascii="宋体" w:hAnsi="宋体" w:eastAsia="宋体" w:cs="宋体"/>
          <w:sz w:val="24"/>
          <w:szCs w:val="24"/>
        </w:rPr>
        <w:t>采购人：</w:t>
      </w:r>
      <w:r>
        <w:rPr>
          <w:rFonts w:hint="eastAsia" w:ascii="宋体" w:hAnsi="宋体" w:eastAsia="宋体" w:cs="宋体"/>
          <w:sz w:val="24"/>
          <w:szCs w:val="24"/>
          <w:highlight w:val="none"/>
        </w:rPr>
        <w:t>系指</w:t>
      </w:r>
      <w:r>
        <w:rPr>
          <w:rFonts w:hint="eastAsia" w:ascii="宋体" w:hAnsi="宋体" w:eastAsia="宋体" w:cs="宋体"/>
          <w:b w:val="0"/>
          <w:i w:val="0"/>
          <w:caps w:val="0"/>
          <w:spacing w:val="0"/>
          <w:w w:val="100"/>
          <w:sz w:val="24"/>
          <w:szCs w:val="24"/>
          <w:highlight w:val="none"/>
          <w:lang w:val="en-US" w:eastAsia="zh-CN"/>
        </w:rPr>
        <w:t>依法进行政府采购的国家机关、事业单位、团体组织。本次政府采购的采购人名称、地址、电话、联系人见供应商须知前附表</w:t>
      </w:r>
      <w:r>
        <w:rPr>
          <w:rFonts w:hint="eastAsia" w:ascii="宋体" w:hAnsi="宋体" w:eastAsia="宋体" w:cs="宋体"/>
          <w:sz w:val="24"/>
          <w:szCs w:val="24"/>
          <w:highlight w:val="none"/>
        </w:rPr>
        <w:t>。</w:t>
      </w:r>
    </w:p>
    <w:p w14:paraId="24F868F2">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1.1.</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采购代理机构：系指</w:t>
      </w:r>
      <w:r>
        <w:rPr>
          <w:rFonts w:hint="eastAsia" w:ascii="宋体" w:hAnsi="宋体" w:eastAsia="宋体" w:cs="宋体"/>
          <w:b w:val="0"/>
          <w:i w:val="0"/>
          <w:caps w:val="0"/>
          <w:spacing w:val="0"/>
          <w:w w:val="100"/>
          <w:sz w:val="24"/>
          <w:szCs w:val="24"/>
          <w:highlight w:val="none"/>
          <w:lang w:val="en-US" w:eastAsia="zh-CN"/>
        </w:rPr>
        <w:t>接受采购人委托，代理采购项目的集中采购机构或其他采购代理机构。本次政府采购的采购代理机构名称、地址、电话、联系人见供应商须知前附表</w:t>
      </w:r>
      <w:r>
        <w:rPr>
          <w:rFonts w:hint="eastAsia" w:ascii="宋体" w:hAnsi="宋体" w:eastAsia="宋体" w:cs="宋体"/>
          <w:sz w:val="24"/>
          <w:szCs w:val="24"/>
          <w:highlight w:val="none"/>
        </w:rPr>
        <w:t>。</w:t>
      </w:r>
    </w:p>
    <w:p w14:paraId="69B66346">
      <w:pPr>
        <w:bidi w:val="0"/>
        <w:spacing w:line="360" w:lineRule="auto"/>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val="en-US" w:eastAsia="zh-CN"/>
        </w:rPr>
        <w:t>4</w:t>
      </w:r>
      <w:r>
        <w:rPr>
          <w:rFonts w:hint="eastAsia" w:ascii="宋体" w:hAnsi="宋体" w:eastAsia="宋体" w:cs="宋体"/>
          <w:sz w:val="24"/>
          <w:szCs w:val="24"/>
        </w:rPr>
        <w:t>供应商：</w:t>
      </w:r>
      <w:r>
        <w:rPr>
          <w:rFonts w:hint="eastAsia" w:ascii="宋体" w:hAnsi="宋体" w:eastAsia="宋体" w:cs="宋体"/>
          <w:sz w:val="24"/>
          <w:szCs w:val="24"/>
          <w:highlight w:val="none"/>
        </w:rPr>
        <w:t>系指响应谈判文件并且符合谈判文件规定资格条件和参加报价竞争的法人、其他组织或者自然人。</w:t>
      </w:r>
    </w:p>
    <w:p w14:paraId="10F780C7">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1.2 资金来源和落实情况</w:t>
      </w:r>
    </w:p>
    <w:p w14:paraId="4EDE1559">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资金来源和落实情况：见供应商须知前附表。 </w:t>
      </w:r>
    </w:p>
    <w:p w14:paraId="73C975A3">
      <w:pPr>
        <w:bidi w:val="0"/>
        <w:spacing w:line="360" w:lineRule="auto"/>
        <w:rPr>
          <w:rFonts w:hint="eastAsia" w:ascii="宋体" w:hAnsi="宋体" w:eastAsia="宋体" w:cs="宋体"/>
          <w:sz w:val="24"/>
          <w:szCs w:val="24"/>
        </w:rPr>
      </w:pPr>
      <w:r>
        <w:rPr>
          <w:rFonts w:hint="eastAsia" w:ascii="宋体" w:hAnsi="宋体" w:eastAsia="宋体" w:cs="宋体"/>
          <w:b/>
          <w:bCs/>
          <w:sz w:val="24"/>
          <w:szCs w:val="24"/>
        </w:rPr>
        <w:t>1.3采购项目概况</w:t>
      </w:r>
      <w:r>
        <w:rPr>
          <w:rFonts w:hint="eastAsia" w:ascii="宋体" w:hAnsi="宋体" w:eastAsia="宋体" w:cs="宋体"/>
          <w:sz w:val="24"/>
          <w:szCs w:val="24"/>
        </w:rPr>
        <w:t xml:space="preserve"> </w:t>
      </w:r>
    </w:p>
    <w:p w14:paraId="4188EFF1">
      <w:pPr>
        <w:bidi w:val="0"/>
        <w:spacing w:line="360" w:lineRule="auto"/>
        <w:rPr>
          <w:rFonts w:hint="eastAsia" w:ascii="宋体" w:hAnsi="宋体" w:eastAsia="宋体" w:cs="宋体"/>
          <w:sz w:val="24"/>
          <w:szCs w:val="24"/>
        </w:rPr>
      </w:pPr>
      <w:r>
        <w:rPr>
          <w:rFonts w:hint="eastAsia" w:ascii="宋体" w:hAnsi="宋体" w:eastAsia="宋体" w:cs="宋体"/>
          <w:sz w:val="24"/>
          <w:szCs w:val="24"/>
        </w:rPr>
        <w:t>1.3.1采购内容：见供应商须知前附表。</w:t>
      </w:r>
    </w:p>
    <w:p w14:paraId="7CD2A55A">
      <w:pPr>
        <w:bidi w:val="0"/>
        <w:spacing w:line="360" w:lineRule="auto"/>
        <w:rPr>
          <w:rFonts w:hint="eastAsia" w:ascii="宋体" w:hAnsi="宋体" w:eastAsia="宋体" w:cs="宋体"/>
          <w:sz w:val="24"/>
          <w:szCs w:val="24"/>
        </w:rPr>
      </w:pPr>
      <w:r>
        <w:rPr>
          <w:rFonts w:hint="eastAsia" w:ascii="宋体" w:hAnsi="宋体" w:eastAsia="宋体" w:cs="宋体"/>
          <w:sz w:val="24"/>
          <w:szCs w:val="24"/>
        </w:rPr>
        <w:t>1.3.2供货期：见供应商须知前附表。</w:t>
      </w:r>
    </w:p>
    <w:p w14:paraId="7E4E43BE">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1.3.3采购限价、质量要求：见供应商须知前附表</w:t>
      </w:r>
      <w:r>
        <w:rPr>
          <w:rFonts w:hint="eastAsia" w:ascii="宋体" w:hAnsi="宋体" w:eastAsia="宋体" w:cs="宋体"/>
          <w:sz w:val="24"/>
          <w:szCs w:val="24"/>
          <w:lang w:eastAsia="zh-CN"/>
        </w:rPr>
        <w:t>。</w:t>
      </w:r>
    </w:p>
    <w:p w14:paraId="130159F8">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1.4合格供应商</w:t>
      </w:r>
    </w:p>
    <w:p w14:paraId="3D1E6C11">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合格供应商：见供应商须知前附表。</w:t>
      </w:r>
    </w:p>
    <w:p w14:paraId="4682B05A">
      <w:pPr>
        <w:bidi w:val="0"/>
        <w:spacing w:line="360" w:lineRule="auto"/>
        <w:rPr>
          <w:rFonts w:hint="eastAsia" w:ascii="宋体" w:hAnsi="宋体" w:eastAsia="宋体" w:cs="宋体"/>
          <w:sz w:val="24"/>
          <w:szCs w:val="24"/>
        </w:rPr>
      </w:pPr>
      <w:r>
        <w:rPr>
          <w:rFonts w:hint="eastAsia" w:ascii="宋体" w:hAnsi="宋体" w:eastAsia="宋体" w:cs="宋体"/>
          <w:b/>
          <w:bCs/>
          <w:sz w:val="24"/>
          <w:szCs w:val="24"/>
        </w:rPr>
        <w:t>1.5费用承担</w:t>
      </w:r>
      <w:r>
        <w:rPr>
          <w:rFonts w:hint="eastAsia" w:ascii="宋体" w:hAnsi="宋体" w:eastAsia="宋体" w:cs="宋体"/>
          <w:sz w:val="24"/>
          <w:szCs w:val="24"/>
        </w:rPr>
        <w:t xml:space="preserve"> </w:t>
      </w:r>
    </w:p>
    <w:p w14:paraId="7A9173EA">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供应商应自行承担所有与参加报价有关的费用。不论</w:t>
      </w:r>
      <w:r>
        <w:rPr>
          <w:rFonts w:hint="eastAsia" w:ascii="宋体" w:hAnsi="宋体" w:eastAsia="宋体" w:cs="宋体"/>
          <w:sz w:val="24"/>
          <w:szCs w:val="24"/>
          <w:lang w:eastAsia="zh-CN"/>
        </w:rPr>
        <w:t>谈判</w:t>
      </w:r>
      <w:r>
        <w:rPr>
          <w:rFonts w:hint="eastAsia" w:ascii="宋体" w:hAnsi="宋体" w:eastAsia="宋体" w:cs="宋体"/>
          <w:sz w:val="24"/>
          <w:szCs w:val="24"/>
        </w:rPr>
        <w:t>的结果如何，采购人、采购代理机构在任何情况下均无义务和责任承担这些费用。</w:t>
      </w:r>
    </w:p>
    <w:p w14:paraId="120AA6A8">
      <w:pPr>
        <w:bidi w:val="0"/>
        <w:spacing w:line="360" w:lineRule="auto"/>
        <w:rPr>
          <w:rFonts w:hint="eastAsia" w:ascii="宋体" w:hAnsi="宋体" w:eastAsia="宋体" w:cs="宋体"/>
          <w:sz w:val="24"/>
          <w:szCs w:val="24"/>
        </w:rPr>
      </w:pPr>
      <w:r>
        <w:rPr>
          <w:rFonts w:hint="eastAsia" w:ascii="宋体" w:hAnsi="宋体" w:eastAsia="宋体" w:cs="宋体"/>
          <w:b/>
          <w:bCs/>
          <w:sz w:val="24"/>
          <w:szCs w:val="24"/>
        </w:rPr>
        <w:t>1.6 保密</w:t>
      </w:r>
      <w:r>
        <w:rPr>
          <w:rFonts w:hint="eastAsia" w:ascii="宋体" w:hAnsi="宋体" w:eastAsia="宋体" w:cs="宋体"/>
          <w:sz w:val="24"/>
          <w:szCs w:val="24"/>
        </w:rPr>
        <w:t xml:space="preserve"> </w:t>
      </w:r>
    </w:p>
    <w:p w14:paraId="012C8ECC">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参与竞争性</w:t>
      </w:r>
      <w:r>
        <w:rPr>
          <w:rFonts w:hint="eastAsia" w:ascii="宋体" w:hAnsi="宋体" w:eastAsia="宋体" w:cs="宋体"/>
          <w:sz w:val="24"/>
          <w:szCs w:val="24"/>
          <w:lang w:eastAsia="zh-CN"/>
        </w:rPr>
        <w:t>谈判</w:t>
      </w:r>
      <w:r>
        <w:rPr>
          <w:rFonts w:hint="eastAsia" w:ascii="宋体" w:hAnsi="宋体" w:eastAsia="宋体" w:cs="宋体"/>
          <w:sz w:val="24"/>
          <w:szCs w:val="24"/>
        </w:rPr>
        <w:t>活动的各方应对竞争性</w:t>
      </w:r>
      <w:r>
        <w:rPr>
          <w:rFonts w:hint="eastAsia" w:ascii="宋体" w:hAnsi="宋体" w:eastAsia="宋体" w:cs="宋体"/>
          <w:sz w:val="24"/>
          <w:szCs w:val="24"/>
          <w:lang w:eastAsia="zh-CN"/>
        </w:rPr>
        <w:t>谈判</w:t>
      </w:r>
      <w:r>
        <w:rPr>
          <w:rFonts w:hint="eastAsia" w:ascii="宋体" w:hAnsi="宋体" w:eastAsia="宋体" w:cs="宋体"/>
          <w:sz w:val="24"/>
          <w:szCs w:val="24"/>
        </w:rPr>
        <w:t xml:space="preserve">文件和响应文件中的商业和技术等秘密保密，违者应对由此造成的后果承担法律责任。  </w:t>
      </w:r>
    </w:p>
    <w:p w14:paraId="1AB77ECF">
      <w:pPr>
        <w:bidi w:val="0"/>
        <w:spacing w:line="360" w:lineRule="auto"/>
        <w:rPr>
          <w:rFonts w:hint="eastAsia" w:ascii="宋体" w:hAnsi="宋体" w:eastAsia="宋体" w:cs="宋体"/>
          <w:sz w:val="24"/>
          <w:szCs w:val="24"/>
        </w:rPr>
      </w:pPr>
      <w:r>
        <w:rPr>
          <w:rFonts w:hint="eastAsia" w:ascii="宋体" w:hAnsi="宋体" w:eastAsia="宋体" w:cs="宋体"/>
          <w:b/>
          <w:bCs/>
          <w:sz w:val="24"/>
          <w:szCs w:val="24"/>
        </w:rPr>
        <w:t>1.7 语言文字</w:t>
      </w:r>
      <w:r>
        <w:rPr>
          <w:rFonts w:hint="eastAsia" w:ascii="宋体" w:hAnsi="宋体" w:eastAsia="宋体" w:cs="宋体"/>
          <w:sz w:val="24"/>
          <w:szCs w:val="24"/>
        </w:rPr>
        <w:t xml:space="preserve"> </w:t>
      </w:r>
    </w:p>
    <w:p w14:paraId="6A2E5328">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除专用术语外，与本竞争性</w:t>
      </w:r>
      <w:r>
        <w:rPr>
          <w:rFonts w:hint="eastAsia" w:ascii="宋体" w:hAnsi="宋体" w:eastAsia="宋体" w:cs="宋体"/>
          <w:sz w:val="24"/>
          <w:szCs w:val="24"/>
          <w:lang w:eastAsia="zh-CN"/>
        </w:rPr>
        <w:t>谈判</w:t>
      </w:r>
      <w:r>
        <w:rPr>
          <w:rFonts w:hint="eastAsia" w:ascii="宋体" w:hAnsi="宋体" w:eastAsia="宋体" w:cs="宋体"/>
          <w:sz w:val="24"/>
          <w:szCs w:val="24"/>
        </w:rPr>
        <w:t xml:space="preserve">有关的语言均使用中文，必要时专用术语应附有中文注释。  </w:t>
      </w:r>
    </w:p>
    <w:p w14:paraId="0E904B77">
      <w:pPr>
        <w:bidi w:val="0"/>
        <w:spacing w:line="360" w:lineRule="auto"/>
        <w:rPr>
          <w:rFonts w:hint="eastAsia" w:ascii="宋体" w:hAnsi="宋体" w:eastAsia="宋体" w:cs="宋体"/>
          <w:sz w:val="24"/>
          <w:szCs w:val="24"/>
        </w:rPr>
      </w:pPr>
      <w:r>
        <w:rPr>
          <w:rFonts w:hint="eastAsia" w:ascii="宋体" w:hAnsi="宋体" w:eastAsia="宋体" w:cs="宋体"/>
          <w:b/>
          <w:bCs/>
          <w:sz w:val="24"/>
          <w:szCs w:val="24"/>
        </w:rPr>
        <w:t>1.8 计量单位</w:t>
      </w:r>
      <w:r>
        <w:rPr>
          <w:rFonts w:hint="eastAsia" w:ascii="宋体" w:hAnsi="宋体" w:eastAsia="宋体" w:cs="宋体"/>
          <w:sz w:val="24"/>
          <w:szCs w:val="24"/>
        </w:rPr>
        <w:t xml:space="preserve"> </w:t>
      </w:r>
    </w:p>
    <w:p w14:paraId="7E31B0A9">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所有计量均采用中华人民共和国法定计量单位。 </w:t>
      </w:r>
    </w:p>
    <w:p w14:paraId="664B84B8">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1.9 质疑和答复</w:t>
      </w:r>
    </w:p>
    <w:p w14:paraId="40061220">
      <w:pPr>
        <w:bidi w:val="0"/>
        <w:spacing w:line="360" w:lineRule="auto"/>
        <w:rPr>
          <w:rFonts w:hint="eastAsia" w:ascii="宋体" w:hAnsi="宋体" w:eastAsia="宋体" w:cs="宋体"/>
          <w:sz w:val="24"/>
          <w:szCs w:val="24"/>
        </w:rPr>
      </w:pPr>
      <w:r>
        <w:rPr>
          <w:rFonts w:hint="eastAsia" w:ascii="宋体" w:hAnsi="宋体" w:eastAsia="宋体" w:cs="宋体"/>
          <w:sz w:val="24"/>
          <w:szCs w:val="24"/>
        </w:rPr>
        <w:t>1.9.1供应商提出</w:t>
      </w:r>
      <w:r>
        <w:rPr>
          <w:rFonts w:hint="eastAsia" w:ascii="宋体" w:hAnsi="宋体" w:eastAsia="宋体" w:cs="宋体"/>
          <w:sz w:val="24"/>
          <w:szCs w:val="24"/>
          <w:lang w:val="en-US" w:eastAsia="zh-CN"/>
        </w:rPr>
        <w:t>的</w:t>
      </w:r>
      <w:r>
        <w:rPr>
          <w:rFonts w:hint="eastAsia" w:ascii="宋体" w:hAnsi="宋体" w:eastAsia="宋体" w:cs="宋体"/>
          <w:sz w:val="24"/>
          <w:szCs w:val="24"/>
        </w:rPr>
        <w:t>质疑和答复,严格按照《政府采购质疑和投诉办法》的规定进行。</w:t>
      </w:r>
    </w:p>
    <w:p w14:paraId="0318000A">
      <w:pPr>
        <w:bidi w:val="0"/>
        <w:spacing w:line="360" w:lineRule="auto"/>
        <w:rPr>
          <w:rFonts w:hint="eastAsia" w:ascii="宋体" w:hAnsi="宋体" w:eastAsia="宋体" w:cs="宋体"/>
          <w:sz w:val="24"/>
          <w:szCs w:val="24"/>
        </w:rPr>
      </w:pPr>
      <w:r>
        <w:rPr>
          <w:rFonts w:hint="eastAsia" w:ascii="宋体" w:hAnsi="宋体" w:eastAsia="宋体" w:cs="宋体"/>
          <w:sz w:val="24"/>
          <w:szCs w:val="24"/>
        </w:rPr>
        <w:t>1.9.2</w:t>
      </w:r>
      <w:r>
        <w:rPr>
          <w:rFonts w:hint="eastAsia" w:ascii="宋体" w:hAnsi="宋体" w:eastAsia="宋体" w:cs="宋体"/>
          <w:b w:val="0"/>
          <w:bCs w:val="0"/>
          <w:sz w:val="24"/>
          <w:szCs w:val="24"/>
        </w:rPr>
        <w:t>供应商认为</w:t>
      </w:r>
      <w:r>
        <w:rPr>
          <w:rFonts w:hint="eastAsia" w:ascii="宋体" w:hAnsi="宋体" w:cs="宋体"/>
          <w:b w:val="0"/>
          <w:bCs w:val="0"/>
          <w:sz w:val="24"/>
          <w:szCs w:val="24"/>
          <w:lang w:val="en-US" w:eastAsia="zh-CN"/>
        </w:rPr>
        <w:t>采购</w:t>
      </w:r>
      <w:r>
        <w:rPr>
          <w:rFonts w:hint="eastAsia" w:ascii="宋体" w:hAnsi="宋体" w:eastAsia="宋体" w:cs="宋体"/>
          <w:b w:val="0"/>
          <w:bCs w:val="0"/>
          <w:sz w:val="24"/>
          <w:szCs w:val="24"/>
        </w:rPr>
        <w:t>文件、采购过程和成交结果使自已的权益受到损害的，可以在知道或者应知其权益受到损害之日起7个工作日内，以书面形式提出质疑。</w:t>
      </w:r>
    </w:p>
    <w:p w14:paraId="32E705A0">
      <w:pPr>
        <w:bidi w:val="0"/>
        <w:spacing w:line="360" w:lineRule="auto"/>
        <w:rPr>
          <w:rFonts w:hint="eastAsia" w:ascii="宋体" w:hAnsi="宋体" w:eastAsia="宋体" w:cs="宋体"/>
          <w:sz w:val="24"/>
          <w:szCs w:val="24"/>
        </w:rPr>
      </w:pPr>
      <w:r>
        <w:rPr>
          <w:rFonts w:hint="eastAsia" w:ascii="宋体" w:hAnsi="宋体" w:eastAsia="宋体" w:cs="宋体"/>
          <w:sz w:val="24"/>
          <w:szCs w:val="24"/>
        </w:rPr>
        <w:t>潜在供应商已依法获取其可质疑的采购文件的，可以对该文件提出质疑。对采购文件提出质疑的，应当在获取采购文件或者采购文件公告期限届满之日起7个工作日内提出。</w:t>
      </w:r>
    </w:p>
    <w:p w14:paraId="79DB3EE2">
      <w:pPr>
        <w:bidi w:val="0"/>
        <w:spacing w:line="360" w:lineRule="auto"/>
        <w:rPr>
          <w:rFonts w:hint="eastAsia" w:ascii="宋体" w:hAnsi="宋体" w:eastAsia="宋体" w:cs="宋体"/>
          <w:sz w:val="24"/>
          <w:szCs w:val="24"/>
        </w:rPr>
      </w:pPr>
      <w:r>
        <w:rPr>
          <w:rFonts w:hint="eastAsia" w:ascii="宋体" w:hAnsi="宋体" w:eastAsia="宋体" w:cs="宋体"/>
          <w:sz w:val="24"/>
          <w:szCs w:val="24"/>
        </w:rPr>
        <w:t>1.9.3供应商提出质疑应当提交质疑函和必要的证明材料。质疑函应当包括下列内容：</w:t>
      </w:r>
    </w:p>
    <w:p w14:paraId="6CC1CE7E">
      <w:pPr>
        <w:bidi w:val="0"/>
        <w:spacing w:line="360" w:lineRule="auto"/>
        <w:rPr>
          <w:rFonts w:hint="eastAsia" w:ascii="宋体" w:hAnsi="宋体" w:eastAsia="宋体" w:cs="宋体"/>
          <w:sz w:val="24"/>
          <w:szCs w:val="24"/>
        </w:rPr>
      </w:pPr>
      <w:r>
        <w:rPr>
          <w:rFonts w:hint="eastAsia" w:ascii="宋体" w:hAnsi="宋体" w:eastAsia="宋体" w:cs="宋体"/>
          <w:sz w:val="24"/>
          <w:szCs w:val="24"/>
        </w:rPr>
        <w:t>（一）供应商的姓名或者名称、地址、邮编、联系人及联系电话；</w:t>
      </w:r>
    </w:p>
    <w:p w14:paraId="45B1269D">
      <w:pPr>
        <w:bidi w:val="0"/>
        <w:spacing w:line="360" w:lineRule="auto"/>
        <w:rPr>
          <w:rFonts w:hint="eastAsia" w:ascii="宋体" w:hAnsi="宋体" w:eastAsia="宋体" w:cs="宋体"/>
          <w:sz w:val="24"/>
          <w:szCs w:val="24"/>
        </w:rPr>
      </w:pPr>
      <w:r>
        <w:rPr>
          <w:rFonts w:hint="eastAsia" w:ascii="宋体" w:hAnsi="宋体" w:eastAsia="宋体" w:cs="宋体"/>
          <w:sz w:val="24"/>
          <w:szCs w:val="24"/>
        </w:rPr>
        <w:t>（二）质疑项目的名称、编号；</w:t>
      </w:r>
    </w:p>
    <w:p w14:paraId="514E284C">
      <w:pPr>
        <w:bidi w:val="0"/>
        <w:spacing w:line="360" w:lineRule="auto"/>
        <w:rPr>
          <w:rFonts w:hint="eastAsia" w:ascii="宋体" w:hAnsi="宋体" w:eastAsia="宋体" w:cs="宋体"/>
          <w:sz w:val="24"/>
          <w:szCs w:val="24"/>
        </w:rPr>
      </w:pPr>
      <w:r>
        <w:rPr>
          <w:rFonts w:hint="eastAsia" w:ascii="宋体" w:hAnsi="宋体" w:eastAsia="宋体" w:cs="宋体"/>
          <w:sz w:val="24"/>
          <w:szCs w:val="24"/>
        </w:rPr>
        <w:t>（三）具体、明确的质疑事项和与质疑事项相关的请求；</w:t>
      </w:r>
    </w:p>
    <w:p w14:paraId="6673C8D0">
      <w:pPr>
        <w:bidi w:val="0"/>
        <w:spacing w:line="360" w:lineRule="auto"/>
        <w:rPr>
          <w:rFonts w:hint="eastAsia" w:ascii="宋体" w:hAnsi="宋体" w:eastAsia="宋体" w:cs="宋体"/>
          <w:sz w:val="24"/>
          <w:szCs w:val="24"/>
        </w:rPr>
      </w:pPr>
      <w:r>
        <w:rPr>
          <w:rFonts w:hint="eastAsia" w:ascii="宋体" w:hAnsi="宋体" w:eastAsia="宋体" w:cs="宋体"/>
          <w:sz w:val="24"/>
          <w:szCs w:val="24"/>
        </w:rPr>
        <w:t>（四）事实依据；</w:t>
      </w:r>
    </w:p>
    <w:p w14:paraId="6CECC733">
      <w:pPr>
        <w:bidi w:val="0"/>
        <w:spacing w:line="360" w:lineRule="auto"/>
        <w:rPr>
          <w:rFonts w:hint="eastAsia" w:ascii="宋体" w:hAnsi="宋体" w:eastAsia="宋体" w:cs="宋体"/>
          <w:sz w:val="24"/>
          <w:szCs w:val="24"/>
        </w:rPr>
      </w:pPr>
      <w:r>
        <w:rPr>
          <w:rFonts w:hint="eastAsia" w:ascii="宋体" w:hAnsi="宋体" w:eastAsia="宋体" w:cs="宋体"/>
          <w:sz w:val="24"/>
          <w:szCs w:val="24"/>
        </w:rPr>
        <w:t>（五）必要的法律依据；</w:t>
      </w:r>
    </w:p>
    <w:p w14:paraId="5DEF8250">
      <w:pPr>
        <w:bidi w:val="0"/>
        <w:spacing w:line="360" w:lineRule="auto"/>
        <w:rPr>
          <w:rFonts w:hint="eastAsia" w:ascii="宋体" w:hAnsi="宋体" w:eastAsia="宋体" w:cs="宋体"/>
          <w:sz w:val="24"/>
          <w:szCs w:val="24"/>
        </w:rPr>
      </w:pPr>
      <w:r>
        <w:rPr>
          <w:rFonts w:hint="eastAsia" w:ascii="宋体" w:hAnsi="宋体" w:eastAsia="宋体" w:cs="宋体"/>
          <w:sz w:val="24"/>
          <w:szCs w:val="24"/>
        </w:rPr>
        <w:t>（六）提出质疑的日期。</w:t>
      </w:r>
    </w:p>
    <w:p w14:paraId="58B78188">
      <w:pPr>
        <w:bidi w:val="0"/>
        <w:spacing w:line="360" w:lineRule="auto"/>
        <w:rPr>
          <w:rFonts w:hint="eastAsia" w:ascii="宋体" w:hAnsi="宋体" w:eastAsia="宋体" w:cs="宋体"/>
          <w:sz w:val="24"/>
          <w:szCs w:val="24"/>
        </w:rPr>
      </w:pPr>
      <w:r>
        <w:rPr>
          <w:rFonts w:hint="eastAsia" w:ascii="宋体" w:hAnsi="宋体" w:eastAsia="宋体" w:cs="宋体"/>
          <w:sz w:val="24"/>
          <w:szCs w:val="24"/>
        </w:rPr>
        <w:t>　　供应商为自然人的，应当由本人签字；供应商为法人或者其他组织的，应当由法定代表人、主要负责人，或者其授权代表签字或者盖章，并加盖公章。</w:t>
      </w:r>
    </w:p>
    <w:p w14:paraId="4C338C29">
      <w:pPr>
        <w:bidi w:val="0"/>
        <w:spacing w:line="360" w:lineRule="auto"/>
        <w:rPr>
          <w:rFonts w:hint="eastAsia" w:ascii="宋体" w:hAnsi="宋体" w:eastAsia="宋体" w:cs="宋体"/>
          <w:sz w:val="24"/>
          <w:szCs w:val="24"/>
        </w:rPr>
      </w:pPr>
      <w:r>
        <w:rPr>
          <w:rFonts w:hint="eastAsia" w:ascii="宋体" w:hAnsi="宋体" w:eastAsia="宋体" w:cs="宋体"/>
          <w:sz w:val="24"/>
          <w:szCs w:val="24"/>
        </w:rPr>
        <w:t>1.9.4采购人、采购代理机构不得拒收质疑供应商在法定质疑期内发出的质疑函，应当在收到质疑函后7个工作日内作出答复，并以书面形式通知质疑供应商和其他有关供应商。</w:t>
      </w:r>
    </w:p>
    <w:p w14:paraId="0FE5264B">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1.10 踏勘现场</w:t>
      </w:r>
    </w:p>
    <w:p w14:paraId="68690853">
      <w:pPr>
        <w:bidi w:val="0"/>
        <w:spacing w:line="360" w:lineRule="auto"/>
        <w:rPr>
          <w:rFonts w:hint="eastAsia" w:ascii="宋体" w:hAnsi="宋体" w:eastAsia="宋体" w:cs="宋体"/>
          <w:sz w:val="24"/>
          <w:szCs w:val="24"/>
        </w:rPr>
      </w:pPr>
      <w:r>
        <w:rPr>
          <w:rFonts w:hint="eastAsia" w:ascii="宋体" w:hAnsi="宋体" w:eastAsia="宋体" w:cs="宋体"/>
          <w:sz w:val="24"/>
          <w:szCs w:val="24"/>
        </w:rPr>
        <w:t>1.10.1 供应商自行踏勘现场，根据现场踏勘及周围环境情况，自行报价。</w:t>
      </w:r>
    </w:p>
    <w:p w14:paraId="1B0AA701">
      <w:pPr>
        <w:bidi w:val="0"/>
        <w:spacing w:line="360" w:lineRule="auto"/>
        <w:rPr>
          <w:rFonts w:hint="eastAsia" w:ascii="宋体" w:hAnsi="宋体" w:eastAsia="宋体" w:cs="宋体"/>
          <w:sz w:val="24"/>
          <w:szCs w:val="24"/>
        </w:rPr>
      </w:pPr>
      <w:r>
        <w:rPr>
          <w:rFonts w:hint="eastAsia" w:ascii="宋体" w:hAnsi="宋体" w:eastAsia="宋体" w:cs="宋体"/>
          <w:sz w:val="24"/>
          <w:szCs w:val="24"/>
        </w:rPr>
        <w:t>1.10.2 供应商踏勘现场发生的费用自理。</w:t>
      </w:r>
    </w:p>
    <w:p w14:paraId="435DA6E8">
      <w:pPr>
        <w:bidi w:val="0"/>
        <w:spacing w:line="360" w:lineRule="auto"/>
        <w:rPr>
          <w:rFonts w:hint="eastAsia" w:ascii="宋体" w:hAnsi="宋体" w:eastAsia="宋体" w:cs="宋体"/>
          <w:sz w:val="24"/>
          <w:szCs w:val="24"/>
        </w:rPr>
      </w:pPr>
      <w:r>
        <w:rPr>
          <w:rFonts w:hint="eastAsia" w:ascii="宋体" w:hAnsi="宋体" w:eastAsia="宋体" w:cs="宋体"/>
          <w:sz w:val="24"/>
          <w:szCs w:val="24"/>
        </w:rPr>
        <w:t>1.10.3 除采购人的原因外，供应商自行负责在踏勘现场中所发生的人员伤亡和财产损失。</w:t>
      </w:r>
    </w:p>
    <w:p w14:paraId="1B9E2C0B">
      <w:pPr>
        <w:bidi w:val="0"/>
        <w:spacing w:line="360" w:lineRule="auto"/>
        <w:rPr>
          <w:rFonts w:hint="eastAsia" w:ascii="宋体" w:hAnsi="宋体" w:eastAsia="宋体" w:cs="宋体"/>
          <w:sz w:val="24"/>
          <w:szCs w:val="24"/>
        </w:rPr>
      </w:pPr>
      <w:r>
        <w:rPr>
          <w:rFonts w:hint="eastAsia" w:ascii="宋体" w:hAnsi="宋体" w:eastAsia="宋体" w:cs="宋体"/>
          <w:b/>
          <w:bCs/>
          <w:sz w:val="24"/>
          <w:szCs w:val="24"/>
        </w:rPr>
        <w:t>1.11预备会</w:t>
      </w:r>
    </w:p>
    <w:p w14:paraId="083EC26E">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本项目不召开预备会。</w:t>
      </w:r>
    </w:p>
    <w:p w14:paraId="5DFFB3F5">
      <w:pPr>
        <w:bidi w:val="0"/>
        <w:spacing w:line="360" w:lineRule="auto"/>
        <w:rPr>
          <w:rFonts w:hint="eastAsia" w:ascii="宋体" w:hAnsi="宋体" w:eastAsia="宋体" w:cs="宋体"/>
          <w:sz w:val="24"/>
          <w:szCs w:val="24"/>
        </w:rPr>
      </w:pPr>
      <w:r>
        <w:rPr>
          <w:rFonts w:hint="eastAsia" w:ascii="宋体" w:hAnsi="宋体" w:eastAsia="宋体" w:cs="宋体"/>
          <w:b/>
          <w:bCs/>
          <w:sz w:val="24"/>
          <w:szCs w:val="24"/>
        </w:rPr>
        <w:t>1.12转包、分包</w:t>
      </w:r>
    </w:p>
    <w:p w14:paraId="1EA74278">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禁止项目转包。项目实施过程发现存在转包情况，采购人有权立即终止合同，由此造成的损失由供应商自行承担。</w:t>
      </w:r>
    </w:p>
    <w:p w14:paraId="7D052511">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1.13偏差</w:t>
      </w:r>
    </w:p>
    <w:p w14:paraId="65E23B4F">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响应文件应符合竞争性</w:t>
      </w:r>
      <w:r>
        <w:rPr>
          <w:rFonts w:hint="eastAsia" w:ascii="宋体" w:hAnsi="宋体" w:eastAsia="宋体" w:cs="宋体"/>
          <w:sz w:val="24"/>
          <w:szCs w:val="24"/>
          <w:lang w:eastAsia="zh-CN"/>
        </w:rPr>
        <w:t>谈判</w:t>
      </w:r>
      <w:r>
        <w:rPr>
          <w:rFonts w:hint="eastAsia" w:ascii="宋体" w:hAnsi="宋体" w:eastAsia="宋体" w:cs="宋体"/>
          <w:sz w:val="24"/>
          <w:szCs w:val="24"/>
        </w:rPr>
        <w:t>文件的实质性要求，不得有负偏离。</w:t>
      </w:r>
    </w:p>
    <w:p w14:paraId="18A7364F">
      <w:pPr>
        <w:pStyle w:val="3"/>
        <w:bidi w:val="0"/>
        <w:spacing w:line="360" w:lineRule="auto"/>
        <w:rPr>
          <w:rFonts w:hint="eastAsia" w:ascii="宋体" w:hAnsi="宋体" w:eastAsia="宋体" w:cs="宋体"/>
          <w:sz w:val="24"/>
          <w:szCs w:val="24"/>
        </w:rPr>
      </w:pPr>
      <w:r>
        <w:rPr>
          <w:rFonts w:hint="eastAsia" w:ascii="宋体" w:hAnsi="宋体" w:eastAsia="宋体" w:cs="宋体"/>
          <w:sz w:val="24"/>
          <w:szCs w:val="24"/>
        </w:rPr>
        <w:t>2.竞争性</w:t>
      </w:r>
      <w:r>
        <w:rPr>
          <w:rFonts w:hint="eastAsia" w:ascii="宋体" w:hAnsi="宋体" w:eastAsia="宋体" w:cs="宋体"/>
          <w:sz w:val="24"/>
          <w:szCs w:val="24"/>
          <w:lang w:eastAsia="zh-CN"/>
        </w:rPr>
        <w:t>谈判</w:t>
      </w:r>
      <w:r>
        <w:rPr>
          <w:rFonts w:hint="eastAsia" w:ascii="宋体" w:hAnsi="宋体" w:eastAsia="宋体" w:cs="宋体"/>
          <w:sz w:val="24"/>
          <w:szCs w:val="24"/>
        </w:rPr>
        <w:t xml:space="preserve">文件 </w:t>
      </w:r>
    </w:p>
    <w:p w14:paraId="4D8F57F4">
      <w:pPr>
        <w:bidi w:val="0"/>
        <w:spacing w:line="360" w:lineRule="auto"/>
        <w:rPr>
          <w:rFonts w:hint="eastAsia" w:ascii="宋体" w:hAnsi="宋体" w:eastAsia="宋体" w:cs="宋体"/>
          <w:sz w:val="24"/>
          <w:szCs w:val="24"/>
        </w:rPr>
      </w:pPr>
      <w:r>
        <w:rPr>
          <w:rFonts w:hint="eastAsia" w:ascii="宋体" w:hAnsi="宋体" w:eastAsia="宋体" w:cs="宋体"/>
          <w:b/>
          <w:bCs/>
          <w:sz w:val="24"/>
          <w:szCs w:val="24"/>
        </w:rPr>
        <w:t>2.1 竞争性</w:t>
      </w:r>
      <w:r>
        <w:rPr>
          <w:rFonts w:hint="eastAsia" w:ascii="宋体" w:hAnsi="宋体" w:eastAsia="宋体" w:cs="宋体"/>
          <w:b/>
          <w:bCs/>
          <w:sz w:val="24"/>
          <w:szCs w:val="24"/>
          <w:lang w:eastAsia="zh-CN"/>
        </w:rPr>
        <w:t>谈判</w:t>
      </w:r>
      <w:r>
        <w:rPr>
          <w:rFonts w:hint="eastAsia" w:ascii="宋体" w:hAnsi="宋体" w:eastAsia="宋体" w:cs="宋体"/>
          <w:b/>
          <w:bCs/>
          <w:sz w:val="24"/>
          <w:szCs w:val="24"/>
        </w:rPr>
        <w:t>文件的组成</w:t>
      </w:r>
      <w:r>
        <w:rPr>
          <w:rFonts w:hint="eastAsia" w:ascii="宋体" w:hAnsi="宋体" w:eastAsia="宋体" w:cs="宋体"/>
          <w:sz w:val="24"/>
          <w:szCs w:val="24"/>
        </w:rPr>
        <w:t xml:space="preserve"> </w:t>
      </w:r>
    </w:p>
    <w:p w14:paraId="0E5B0A57">
      <w:pPr>
        <w:bidi w:val="0"/>
        <w:spacing w:line="360" w:lineRule="auto"/>
        <w:rPr>
          <w:rFonts w:hint="eastAsia" w:ascii="宋体" w:hAnsi="宋体" w:eastAsia="宋体" w:cs="宋体"/>
          <w:sz w:val="24"/>
          <w:szCs w:val="24"/>
        </w:rPr>
      </w:pPr>
      <w:r>
        <w:rPr>
          <w:rFonts w:hint="eastAsia" w:ascii="宋体" w:hAnsi="宋体" w:eastAsia="宋体" w:cs="宋体"/>
          <w:sz w:val="24"/>
          <w:szCs w:val="24"/>
        </w:rPr>
        <w:t>本竞争性</w:t>
      </w:r>
      <w:r>
        <w:rPr>
          <w:rFonts w:hint="eastAsia" w:ascii="宋体" w:hAnsi="宋体" w:eastAsia="宋体" w:cs="宋体"/>
          <w:sz w:val="24"/>
          <w:szCs w:val="24"/>
          <w:lang w:eastAsia="zh-CN"/>
        </w:rPr>
        <w:t>谈判</w:t>
      </w:r>
      <w:r>
        <w:rPr>
          <w:rFonts w:hint="eastAsia" w:ascii="宋体" w:hAnsi="宋体" w:eastAsia="宋体" w:cs="宋体"/>
          <w:sz w:val="24"/>
          <w:szCs w:val="24"/>
        </w:rPr>
        <w:t xml:space="preserve">文件包括： </w:t>
      </w:r>
    </w:p>
    <w:p w14:paraId="00514FCB">
      <w:pPr>
        <w:bidi w:val="0"/>
        <w:spacing w:line="360" w:lineRule="auto"/>
        <w:rPr>
          <w:rFonts w:hint="eastAsia" w:ascii="宋体" w:hAnsi="宋体" w:eastAsia="宋体" w:cs="宋体"/>
          <w:sz w:val="24"/>
          <w:szCs w:val="24"/>
        </w:rPr>
      </w:pPr>
      <w:r>
        <w:rPr>
          <w:rFonts w:hint="eastAsia" w:ascii="宋体" w:hAnsi="宋体" w:eastAsia="宋体" w:cs="宋体"/>
          <w:sz w:val="24"/>
          <w:szCs w:val="24"/>
        </w:rPr>
        <w:t>2.1.1目录</w:t>
      </w:r>
    </w:p>
    <w:p w14:paraId="308AAE03">
      <w:pPr>
        <w:bidi w:val="0"/>
        <w:spacing w:line="360" w:lineRule="auto"/>
        <w:rPr>
          <w:rFonts w:hint="eastAsia" w:ascii="宋体" w:hAnsi="宋体" w:eastAsia="宋体" w:cs="宋体"/>
          <w:sz w:val="24"/>
          <w:szCs w:val="24"/>
        </w:rPr>
      </w:pPr>
      <w:r>
        <w:rPr>
          <w:rFonts w:hint="eastAsia" w:ascii="宋体" w:hAnsi="宋体" w:eastAsia="宋体" w:cs="宋体"/>
          <w:sz w:val="24"/>
          <w:szCs w:val="24"/>
        </w:rPr>
        <w:t>2.1.2竞争性</w:t>
      </w:r>
      <w:r>
        <w:rPr>
          <w:rFonts w:hint="eastAsia" w:ascii="宋体" w:hAnsi="宋体" w:eastAsia="宋体" w:cs="宋体"/>
          <w:sz w:val="24"/>
          <w:szCs w:val="24"/>
          <w:lang w:eastAsia="zh-CN"/>
        </w:rPr>
        <w:t>谈判</w:t>
      </w:r>
      <w:r>
        <w:rPr>
          <w:rFonts w:hint="eastAsia" w:ascii="宋体" w:hAnsi="宋体" w:eastAsia="宋体" w:cs="宋体"/>
          <w:sz w:val="24"/>
          <w:szCs w:val="24"/>
        </w:rPr>
        <w:t xml:space="preserve">公告； </w:t>
      </w:r>
    </w:p>
    <w:p w14:paraId="2A8C4AEC">
      <w:pPr>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2.1.3供应商须知； </w:t>
      </w:r>
    </w:p>
    <w:p w14:paraId="05305255">
      <w:pPr>
        <w:bidi w:val="0"/>
        <w:spacing w:line="360" w:lineRule="auto"/>
        <w:rPr>
          <w:rFonts w:hint="eastAsia" w:ascii="宋体" w:hAnsi="宋体" w:eastAsia="宋体" w:cs="宋体"/>
          <w:sz w:val="24"/>
          <w:szCs w:val="24"/>
        </w:rPr>
      </w:pPr>
      <w:r>
        <w:rPr>
          <w:rFonts w:hint="eastAsia" w:ascii="宋体" w:hAnsi="宋体" w:eastAsia="宋体" w:cs="宋体"/>
          <w:sz w:val="24"/>
          <w:szCs w:val="24"/>
        </w:rPr>
        <w:t>2.1.4</w:t>
      </w:r>
      <w:r>
        <w:rPr>
          <w:rFonts w:hint="eastAsia" w:ascii="宋体" w:hAnsi="宋体" w:eastAsia="宋体" w:cs="宋体"/>
          <w:sz w:val="24"/>
          <w:szCs w:val="24"/>
          <w:lang w:val="en-US" w:eastAsia="zh-CN"/>
        </w:rPr>
        <w:t>政府采购合同</w:t>
      </w:r>
      <w:r>
        <w:rPr>
          <w:rFonts w:hint="eastAsia" w:ascii="宋体" w:hAnsi="宋体" w:eastAsia="宋体" w:cs="宋体"/>
          <w:sz w:val="24"/>
          <w:szCs w:val="24"/>
        </w:rPr>
        <w:t>；</w:t>
      </w:r>
    </w:p>
    <w:p w14:paraId="1979DC98">
      <w:pPr>
        <w:bidi w:val="0"/>
        <w:spacing w:line="360" w:lineRule="auto"/>
        <w:rPr>
          <w:rFonts w:hint="eastAsia" w:ascii="宋体" w:hAnsi="宋体" w:eastAsia="宋体" w:cs="宋体"/>
          <w:sz w:val="24"/>
          <w:szCs w:val="24"/>
        </w:rPr>
      </w:pPr>
      <w:r>
        <w:rPr>
          <w:rFonts w:hint="eastAsia" w:ascii="宋体" w:hAnsi="宋体" w:eastAsia="宋体" w:cs="宋体"/>
          <w:sz w:val="24"/>
          <w:szCs w:val="24"/>
        </w:rPr>
        <w:t>2.1.5</w:t>
      </w:r>
      <w:r>
        <w:rPr>
          <w:rFonts w:hint="eastAsia" w:ascii="宋体" w:hAnsi="宋体" w:eastAsia="宋体" w:cs="宋体"/>
          <w:sz w:val="24"/>
          <w:szCs w:val="24"/>
          <w:lang w:val="en-US" w:eastAsia="zh-CN"/>
        </w:rPr>
        <w:t>技术参数及要求</w:t>
      </w:r>
      <w:r>
        <w:rPr>
          <w:rFonts w:hint="eastAsia" w:ascii="宋体" w:hAnsi="宋体" w:eastAsia="宋体" w:cs="宋体"/>
          <w:sz w:val="24"/>
          <w:szCs w:val="24"/>
        </w:rPr>
        <w:t>；</w:t>
      </w:r>
    </w:p>
    <w:p w14:paraId="21447543">
      <w:pPr>
        <w:bidi w:val="0"/>
        <w:spacing w:line="360" w:lineRule="auto"/>
        <w:rPr>
          <w:rFonts w:hint="eastAsia" w:ascii="宋体" w:hAnsi="宋体" w:eastAsia="宋体" w:cs="宋体"/>
          <w:sz w:val="24"/>
          <w:szCs w:val="24"/>
        </w:rPr>
      </w:pPr>
      <w:r>
        <w:rPr>
          <w:rFonts w:hint="eastAsia" w:ascii="宋体" w:hAnsi="宋体" w:eastAsia="宋体" w:cs="宋体"/>
          <w:sz w:val="24"/>
          <w:szCs w:val="24"/>
        </w:rPr>
        <w:t>2.1.6响应文件</w:t>
      </w:r>
      <w:r>
        <w:rPr>
          <w:rFonts w:hint="eastAsia" w:ascii="宋体" w:hAnsi="宋体" w:eastAsia="宋体" w:cs="宋体"/>
          <w:sz w:val="24"/>
          <w:szCs w:val="24"/>
          <w:lang w:val="en-US" w:eastAsia="zh-CN"/>
        </w:rPr>
        <w:t>格式</w:t>
      </w:r>
      <w:r>
        <w:rPr>
          <w:rFonts w:hint="eastAsia" w:ascii="宋体" w:hAnsi="宋体" w:eastAsia="宋体" w:cs="宋体"/>
          <w:sz w:val="24"/>
          <w:szCs w:val="24"/>
        </w:rPr>
        <w:t>。</w:t>
      </w:r>
    </w:p>
    <w:p w14:paraId="018101F3">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根据本章第2.2条对竞争性</w:t>
      </w:r>
      <w:r>
        <w:rPr>
          <w:rFonts w:hint="eastAsia" w:ascii="宋体" w:hAnsi="宋体" w:eastAsia="宋体" w:cs="宋体"/>
          <w:sz w:val="24"/>
          <w:szCs w:val="24"/>
          <w:lang w:eastAsia="zh-CN"/>
        </w:rPr>
        <w:t>谈判</w:t>
      </w:r>
      <w:r>
        <w:rPr>
          <w:rFonts w:hint="eastAsia" w:ascii="宋体" w:hAnsi="宋体" w:eastAsia="宋体" w:cs="宋体"/>
          <w:sz w:val="24"/>
          <w:szCs w:val="24"/>
        </w:rPr>
        <w:t>文件所作的澄清、修改，构成竞争性</w:t>
      </w:r>
      <w:r>
        <w:rPr>
          <w:rFonts w:hint="eastAsia" w:ascii="宋体" w:hAnsi="宋体" w:eastAsia="宋体" w:cs="宋体"/>
          <w:sz w:val="24"/>
          <w:szCs w:val="24"/>
          <w:lang w:eastAsia="zh-CN"/>
        </w:rPr>
        <w:t>谈判</w:t>
      </w:r>
      <w:r>
        <w:rPr>
          <w:rFonts w:hint="eastAsia" w:ascii="宋体" w:hAnsi="宋体" w:eastAsia="宋体" w:cs="宋体"/>
          <w:sz w:val="24"/>
          <w:szCs w:val="24"/>
        </w:rPr>
        <w:t xml:space="preserve">文件的组成部分。 </w:t>
      </w:r>
    </w:p>
    <w:p w14:paraId="1117C99E">
      <w:pPr>
        <w:bidi w:val="0"/>
        <w:spacing w:line="360" w:lineRule="auto"/>
        <w:rPr>
          <w:rFonts w:hint="eastAsia" w:ascii="宋体" w:hAnsi="宋体" w:eastAsia="宋体" w:cs="宋体"/>
          <w:sz w:val="24"/>
          <w:szCs w:val="24"/>
        </w:rPr>
      </w:pPr>
      <w:r>
        <w:rPr>
          <w:rFonts w:hint="eastAsia" w:ascii="宋体" w:hAnsi="宋体" w:eastAsia="宋体" w:cs="宋体"/>
          <w:b/>
          <w:bCs/>
          <w:sz w:val="24"/>
          <w:szCs w:val="24"/>
        </w:rPr>
        <w:t>2.2 竞争性</w:t>
      </w:r>
      <w:r>
        <w:rPr>
          <w:rFonts w:hint="eastAsia" w:ascii="宋体" w:hAnsi="宋体" w:eastAsia="宋体" w:cs="宋体"/>
          <w:b/>
          <w:bCs/>
          <w:sz w:val="24"/>
          <w:szCs w:val="24"/>
          <w:lang w:eastAsia="zh-CN"/>
        </w:rPr>
        <w:t>谈判</w:t>
      </w:r>
      <w:r>
        <w:rPr>
          <w:rFonts w:hint="eastAsia" w:ascii="宋体" w:hAnsi="宋体" w:eastAsia="宋体" w:cs="宋体"/>
          <w:b/>
          <w:bCs/>
          <w:sz w:val="24"/>
          <w:szCs w:val="24"/>
        </w:rPr>
        <w:t>文件的澄清、修改</w:t>
      </w:r>
    </w:p>
    <w:p w14:paraId="51214681">
      <w:pPr>
        <w:bidi w:val="0"/>
        <w:spacing w:line="360" w:lineRule="auto"/>
        <w:rPr>
          <w:rFonts w:hint="eastAsia" w:ascii="宋体" w:hAnsi="宋体" w:eastAsia="宋体" w:cs="宋体"/>
          <w:sz w:val="24"/>
          <w:szCs w:val="24"/>
        </w:rPr>
      </w:pPr>
      <w:r>
        <w:rPr>
          <w:rFonts w:hint="eastAsia" w:ascii="宋体" w:hAnsi="宋体" w:eastAsia="宋体" w:cs="宋体"/>
          <w:sz w:val="24"/>
          <w:szCs w:val="24"/>
        </w:rPr>
        <w:t>2.2.1竞争性</w:t>
      </w:r>
      <w:r>
        <w:rPr>
          <w:rFonts w:hint="eastAsia" w:ascii="宋体" w:hAnsi="宋体" w:eastAsia="宋体" w:cs="宋体"/>
          <w:sz w:val="24"/>
          <w:szCs w:val="24"/>
          <w:lang w:eastAsia="zh-CN"/>
        </w:rPr>
        <w:t>谈判</w:t>
      </w:r>
      <w:r>
        <w:rPr>
          <w:rFonts w:hint="eastAsia" w:ascii="宋体" w:hAnsi="宋体" w:eastAsia="宋体" w:cs="宋体"/>
          <w:sz w:val="24"/>
          <w:szCs w:val="24"/>
        </w:rPr>
        <w:t>文件发出后，在提交首次响应文件截止时间</w:t>
      </w:r>
      <w:r>
        <w:rPr>
          <w:rFonts w:hint="eastAsia" w:ascii="宋体" w:hAnsi="宋体" w:eastAsia="宋体" w:cs="宋体"/>
          <w:sz w:val="24"/>
          <w:szCs w:val="24"/>
          <w:lang w:val="en-US" w:eastAsia="zh-CN"/>
        </w:rPr>
        <w:t>3</w:t>
      </w:r>
      <w:r>
        <w:rPr>
          <w:rFonts w:hint="eastAsia" w:ascii="宋体" w:hAnsi="宋体" w:eastAsia="宋体" w:cs="宋体"/>
          <w:sz w:val="24"/>
          <w:szCs w:val="24"/>
        </w:rPr>
        <w:t>日前，采购人可对竞争性</w:t>
      </w:r>
      <w:r>
        <w:rPr>
          <w:rFonts w:hint="eastAsia" w:ascii="宋体" w:hAnsi="宋体" w:eastAsia="宋体" w:cs="宋体"/>
          <w:sz w:val="24"/>
          <w:szCs w:val="24"/>
          <w:lang w:eastAsia="zh-CN"/>
        </w:rPr>
        <w:t>谈判</w:t>
      </w:r>
      <w:r>
        <w:rPr>
          <w:rFonts w:hint="eastAsia" w:ascii="宋体" w:hAnsi="宋体" w:eastAsia="宋体" w:cs="宋体"/>
          <w:sz w:val="24"/>
          <w:szCs w:val="24"/>
        </w:rPr>
        <w:t>文件进行必要的澄清或修改。</w:t>
      </w:r>
    </w:p>
    <w:p w14:paraId="0BFAE2DB">
      <w:pPr>
        <w:bidi w:val="0"/>
        <w:spacing w:line="360" w:lineRule="auto"/>
        <w:rPr>
          <w:rFonts w:hint="eastAsia" w:ascii="宋体" w:hAnsi="宋体" w:eastAsia="宋体" w:cs="宋体"/>
          <w:sz w:val="24"/>
          <w:szCs w:val="24"/>
        </w:rPr>
      </w:pPr>
      <w:r>
        <w:rPr>
          <w:rFonts w:hint="eastAsia" w:ascii="宋体" w:hAnsi="宋体" w:eastAsia="宋体" w:cs="宋体"/>
          <w:sz w:val="24"/>
          <w:szCs w:val="24"/>
        </w:rPr>
        <w:t>2.2.2因本项目实行电子化采购，代理机构无法获取下载竞争性</w:t>
      </w:r>
      <w:r>
        <w:rPr>
          <w:rFonts w:hint="eastAsia" w:ascii="宋体" w:hAnsi="宋体" w:eastAsia="宋体" w:cs="宋体"/>
          <w:sz w:val="24"/>
          <w:szCs w:val="24"/>
          <w:lang w:eastAsia="zh-CN"/>
        </w:rPr>
        <w:t>谈判</w:t>
      </w:r>
      <w:r>
        <w:rPr>
          <w:rFonts w:hint="eastAsia" w:ascii="宋体" w:hAnsi="宋体" w:eastAsia="宋体" w:cs="宋体"/>
          <w:sz w:val="24"/>
          <w:szCs w:val="24"/>
        </w:rPr>
        <w:t>文件的供应商名单。如项目发布澄清、补充、修改信息，将在中国山东政府采购网、</w:t>
      </w:r>
      <w:r>
        <w:rPr>
          <w:rFonts w:hint="eastAsia" w:ascii="宋体" w:hAnsi="宋体" w:cs="宋体"/>
          <w:sz w:val="24"/>
          <w:szCs w:val="24"/>
          <w:lang w:val="en-US" w:eastAsia="zh-CN"/>
        </w:rPr>
        <w:t>全国公共资源交易平台（山东省菏泽市）</w:t>
      </w:r>
      <w:r>
        <w:rPr>
          <w:rFonts w:hint="eastAsia" w:ascii="宋体" w:hAnsi="宋体" w:cs="宋体"/>
          <w:sz w:val="24"/>
          <w:szCs w:val="24"/>
          <w:lang w:eastAsia="zh-CN"/>
        </w:rPr>
        <w:t>、</w:t>
      </w:r>
      <w:r>
        <w:rPr>
          <w:rFonts w:hint="eastAsia" w:ascii="宋体" w:hAnsi="宋体" w:cs="宋体"/>
          <w:sz w:val="24"/>
          <w:szCs w:val="24"/>
          <w:lang w:val="en-US" w:eastAsia="zh-CN"/>
        </w:rPr>
        <w:t>牡丹区人民政府网</w:t>
      </w:r>
      <w:r>
        <w:rPr>
          <w:rFonts w:hint="eastAsia" w:ascii="宋体" w:hAnsi="宋体" w:eastAsia="宋体" w:cs="宋体"/>
          <w:sz w:val="24"/>
          <w:szCs w:val="24"/>
        </w:rPr>
        <w:t>进行公告。竞争性</w:t>
      </w:r>
      <w:r>
        <w:rPr>
          <w:rFonts w:hint="eastAsia" w:ascii="宋体" w:hAnsi="宋体" w:eastAsia="宋体" w:cs="宋体"/>
          <w:sz w:val="24"/>
          <w:szCs w:val="24"/>
          <w:lang w:eastAsia="zh-CN"/>
        </w:rPr>
        <w:t>谈判</w:t>
      </w:r>
      <w:r>
        <w:rPr>
          <w:rFonts w:hint="eastAsia" w:ascii="宋体" w:hAnsi="宋体" w:eastAsia="宋体" w:cs="宋体"/>
          <w:sz w:val="24"/>
          <w:szCs w:val="24"/>
        </w:rPr>
        <w:t>文件的澄清、补充、修改内容自发布之日起即视为通知到所有供应商。竞争性</w:t>
      </w:r>
      <w:r>
        <w:rPr>
          <w:rFonts w:hint="eastAsia" w:ascii="宋体" w:hAnsi="宋体" w:eastAsia="宋体" w:cs="宋体"/>
          <w:sz w:val="24"/>
          <w:szCs w:val="24"/>
          <w:lang w:eastAsia="zh-CN"/>
        </w:rPr>
        <w:t>谈判</w:t>
      </w:r>
      <w:r>
        <w:rPr>
          <w:rFonts w:hint="eastAsia" w:ascii="宋体" w:hAnsi="宋体" w:eastAsia="宋体" w:cs="宋体"/>
          <w:sz w:val="24"/>
          <w:szCs w:val="24"/>
        </w:rPr>
        <w:t>文件的修改内容作为竞争性</w:t>
      </w:r>
      <w:r>
        <w:rPr>
          <w:rFonts w:hint="eastAsia" w:ascii="宋体" w:hAnsi="宋体" w:eastAsia="宋体" w:cs="宋体"/>
          <w:sz w:val="24"/>
          <w:szCs w:val="24"/>
          <w:lang w:eastAsia="zh-CN"/>
        </w:rPr>
        <w:t>谈判</w:t>
      </w:r>
      <w:r>
        <w:rPr>
          <w:rFonts w:hint="eastAsia" w:ascii="宋体" w:hAnsi="宋体" w:eastAsia="宋体" w:cs="宋体"/>
          <w:sz w:val="24"/>
          <w:szCs w:val="24"/>
        </w:rPr>
        <w:t>文件的组成部分，具有约束作用。</w:t>
      </w:r>
    </w:p>
    <w:p w14:paraId="7D56E0B8">
      <w:pPr>
        <w:bidi w:val="0"/>
        <w:spacing w:line="360" w:lineRule="auto"/>
        <w:rPr>
          <w:rFonts w:hint="eastAsia" w:ascii="宋体" w:hAnsi="宋体" w:eastAsia="宋体" w:cs="宋体"/>
          <w:sz w:val="24"/>
          <w:szCs w:val="24"/>
        </w:rPr>
      </w:pPr>
      <w:r>
        <w:rPr>
          <w:rFonts w:hint="eastAsia" w:ascii="宋体" w:hAnsi="宋体" w:eastAsia="宋体" w:cs="宋体"/>
          <w:sz w:val="24"/>
          <w:szCs w:val="24"/>
        </w:rPr>
        <w:t>2.2.3竞争性</w:t>
      </w:r>
      <w:r>
        <w:rPr>
          <w:rFonts w:hint="eastAsia" w:ascii="宋体" w:hAnsi="宋体" w:eastAsia="宋体" w:cs="宋体"/>
          <w:sz w:val="24"/>
          <w:szCs w:val="24"/>
          <w:lang w:eastAsia="zh-CN"/>
        </w:rPr>
        <w:t>谈判</w:t>
      </w:r>
      <w:r>
        <w:rPr>
          <w:rFonts w:hint="eastAsia" w:ascii="宋体" w:hAnsi="宋体" w:eastAsia="宋体" w:cs="宋体"/>
          <w:sz w:val="24"/>
          <w:szCs w:val="24"/>
        </w:rPr>
        <w:t>文件的澄清、修改、补充等内容均以网站发布形式为准。当竞争性</w:t>
      </w:r>
      <w:r>
        <w:rPr>
          <w:rFonts w:hint="eastAsia" w:ascii="宋体" w:hAnsi="宋体" w:eastAsia="宋体" w:cs="宋体"/>
          <w:sz w:val="24"/>
          <w:szCs w:val="24"/>
          <w:lang w:eastAsia="zh-CN"/>
        </w:rPr>
        <w:t>谈判</w:t>
      </w:r>
      <w:r>
        <w:rPr>
          <w:rFonts w:hint="eastAsia" w:ascii="宋体" w:hAnsi="宋体" w:eastAsia="宋体" w:cs="宋体"/>
          <w:sz w:val="24"/>
          <w:szCs w:val="24"/>
        </w:rPr>
        <w:t>文件的澄清、修改、补充等在同一内容的表述上不一致时，以最后发布的网页内容文件为准。</w:t>
      </w:r>
    </w:p>
    <w:p w14:paraId="148D84F2">
      <w:pPr>
        <w:bidi w:val="0"/>
        <w:spacing w:line="360" w:lineRule="auto"/>
        <w:rPr>
          <w:rFonts w:hint="eastAsia" w:ascii="宋体" w:hAnsi="宋体" w:eastAsia="宋体" w:cs="宋体"/>
          <w:sz w:val="24"/>
          <w:szCs w:val="24"/>
        </w:rPr>
      </w:pPr>
      <w:r>
        <w:rPr>
          <w:rFonts w:hint="eastAsia" w:ascii="宋体" w:hAnsi="宋体" w:eastAsia="宋体" w:cs="宋体"/>
          <w:sz w:val="24"/>
          <w:szCs w:val="24"/>
        </w:rPr>
        <w:t>2.2.4供应商在收到竞争性</w:t>
      </w:r>
      <w:r>
        <w:rPr>
          <w:rFonts w:hint="eastAsia" w:ascii="宋体" w:hAnsi="宋体" w:eastAsia="宋体" w:cs="宋体"/>
          <w:sz w:val="24"/>
          <w:szCs w:val="24"/>
          <w:lang w:eastAsia="zh-CN"/>
        </w:rPr>
        <w:t>谈判</w:t>
      </w:r>
      <w:r>
        <w:rPr>
          <w:rFonts w:hint="eastAsia" w:ascii="宋体" w:hAnsi="宋体" w:eastAsia="宋体" w:cs="宋体"/>
          <w:sz w:val="24"/>
          <w:szCs w:val="24"/>
        </w:rPr>
        <w:t>文件后，对竞争性</w:t>
      </w:r>
      <w:r>
        <w:rPr>
          <w:rFonts w:hint="eastAsia" w:ascii="宋体" w:hAnsi="宋体" w:eastAsia="宋体" w:cs="宋体"/>
          <w:sz w:val="24"/>
          <w:szCs w:val="24"/>
          <w:lang w:eastAsia="zh-CN"/>
        </w:rPr>
        <w:t>谈判</w:t>
      </w:r>
      <w:r>
        <w:rPr>
          <w:rFonts w:hint="eastAsia" w:ascii="宋体" w:hAnsi="宋体" w:eastAsia="宋体" w:cs="宋体"/>
          <w:sz w:val="24"/>
          <w:szCs w:val="24"/>
        </w:rPr>
        <w:t>文件任何部分若有任何疑问，任何要求澄清竞争性</w:t>
      </w:r>
      <w:r>
        <w:rPr>
          <w:rFonts w:hint="eastAsia" w:ascii="宋体" w:hAnsi="宋体" w:eastAsia="宋体" w:cs="宋体"/>
          <w:sz w:val="24"/>
          <w:szCs w:val="24"/>
          <w:lang w:eastAsia="zh-CN"/>
        </w:rPr>
        <w:t>谈判</w:t>
      </w:r>
      <w:r>
        <w:rPr>
          <w:rFonts w:hint="eastAsia" w:ascii="宋体" w:hAnsi="宋体" w:eastAsia="宋体" w:cs="宋体"/>
          <w:sz w:val="24"/>
          <w:szCs w:val="24"/>
        </w:rPr>
        <w:t>文件的供应商，均应在提交首次响应文件截止时间</w:t>
      </w:r>
      <w:r>
        <w:rPr>
          <w:rFonts w:hint="eastAsia" w:ascii="宋体" w:hAnsi="宋体" w:eastAsia="宋体" w:cs="宋体"/>
          <w:sz w:val="24"/>
          <w:szCs w:val="24"/>
          <w:lang w:val="en-US" w:eastAsia="zh-CN"/>
        </w:rPr>
        <w:t>3</w:t>
      </w:r>
      <w:r>
        <w:rPr>
          <w:rFonts w:hint="eastAsia" w:ascii="宋体" w:hAnsi="宋体" w:eastAsia="宋体" w:cs="宋体"/>
          <w:sz w:val="24"/>
          <w:szCs w:val="24"/>
        </w:rPr>
        <w:t>日前以书面形式向采购人或代理公司提交。潜在供应商如在规定时间内未提出疑问，将被视同对竞争性</w:t>
      </w:r>
      <w:r>
        <w:rPr>
          <w:rFonts w:hint="eastAsia" w:ascii="宋体" w:hAnsi="宋体" w:eastAsia="宋体" w:cs="宋体"/>
          <w:sz w:val="24"/>
          <w:szCs w:val="24"/>
          <w:lang w:eastAsia="zh-CN"/>
        </w:rPr>
        <w:t>谈判</w:t>
      </w:r>
      <w:r>
        <w:rPr>
          <w:rFonts w:hint="eastAsia" w:ascii="宋体" w:hAnsi="宋体" w:eastAsia="宋体" w:cs="宋体"/>
          <w:sz w:val="24"/>
          <w:szCs w:val="24"/>
        </w:rPr>
        <w:t>文件中的各项内容均无异议。</w:t>
      </w:r>
    </w:p>
    <w:p w14:paraId="133DB865">
      <w:pPr>
        <w:pStyle w:val="3"/>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3.响应文件 </w:t>
      </w:r>
    </w:p>
    <w:p w14:paraId="4442D239">
      <w:pPr>
        <w:bidi w:val="0"/>
        <w:spacing w:line="360" w:lineRule="auto"/>
        <w:rPr>
          <w:rFonts w:hint="eastAsia" w:ascii="宋体" w:hAnsi="宋体" w:eastAsia="宋体" w:cs="宋体"/>
          <w:sz w:val="24"/>
          <w:szCs w:val="24"/>
        </w:rPr>
      </w:pPr>
      <w:r>
        <w:rPr>
          <w:rFonts w:hint="eastAsia" w:ascii="宋体" w:hAnsi="宋体" w:eastAsia="宋体" w:cs="宋体"/>
          <w:b/>
          <w:bCs/>
          <w:sz w:val="24"/>
          <w:szCs w:val="24"/>
        </w:rPr>
        <w:t>3.1 响应文件的组成</w:t>
      </w:r>
      <w:r>
        <w:rPr>
          <w:rFonts w:hint="eastAsia" w:ascii="宋体" w:hAnsi="宋体" w:eastAsia="宋体" w:cs="宋体"/>
          <w:sz w:val="24"/>
          <w:szCs w:val="24"/>
        </w:rPr>
        <w:t xml:space="preserve"> </w:t>
      </w:r>
    </w:p>
    <w:p w14:paraId="492DAD27">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响应文件由报价函、技术文件、商务文件</w:t>
      </w:r>
      <w:r>
        <w:rPr>
          <w:rFonts w:hint="eastAsia" w:ascii="宋体" w:hAnsi="宋体" w:eastAsia="宋体" w:cs="宋体"/>
          <w:sz w:val="24"/>
          <w:szCs w:val="24"/>
          <w:lang w:val="en-US" w:eastAsia="zh-CN"/>
        </w:rPr>
        <w:t>三</w:t>
      </w:r>
      <w:r>
        <w:rPr>
          <w:rFonts w:hint="eastAsia" w:ascii="宋体" w:hAnsi="宋体" w:eastAsia="宋体" w:cs="宋体"/>
          <w:sz w:val="24"/>
          <w:szCs w:val="24"/>
        </w:rPr>
        <w:t>部分组成。供应商应按</w:t>
      </w:r>
      <w:r>
        <w:rPr>
          <w:rFonts w:hint="eastAsia" w:ascii="宋体" w:hAnsi="宋体" w:eastAsia="宋体" w:cs="宋体"/>
          <w:sz w:val="24"/>
          <w:szCs w:val="24"/>
          <w:lang w:eastAsia="zh-CN"/>
        </w:rPr>
        <w:t>谈判</w:t>
      </w:r>
      <w:r>
        <w:rPr>
          <w:rFonts w:hint="eastAsia" w:ascii="宋体" w:hAnsi="宋体" w:eastAsia="宋体" w:cs="宋体"/>
          <w:sz w:val="24"/>
          <w:szCs w:val="24"/>
        </w:rPr>
        <w:t>文件中提供的响应文件格式编制。</w:t>
      </w:r>
    </w:p>
    <w:p w14:paraId="46B76BD0">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3.1.1 报价函部分</w:t>
      </w:r>
    </w:p>
    <w:p w14:paraId="120FAB53">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3.1.1.1报价函</w:t>
      </w:r>
      <w:r>
        <w:rPr>
          <w:rFonts w:hint="eastAsia" w:ascii="宋体" w:hAnsi="宋体" w:eastAsia="宋体" w:cs="宋体"/>
          <w:sz w:val="24"/>
          <w:szCs w:val="24"/>
          <w:lang w:eastAsia="zh-CN"/>
        </w:rPr>
        <w:t>；</w:t>
      </w:r>
    </w:p>
    <w:p w14:paraId="231D66CB">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3.1.1.2报价一览表</w:t>
      </w:r>
      <w:r>
        <w:rPr>
          <w:rFonts w:hint="eastAsia" w:ascii="宋体" w:hAnsi="宋体" w:eastAsia="宋体" w:cs="宋体"/>
          <w:sz w:val="24"/>
          <w:szCs w:val="24"/>
          <w:lang w:eastAsia="zh-CN"/>
        </w:rPr>
        <w:t>；</w:t>
      </w:r>
    </w:p>
    <w:p w14:paraId="087A4B53">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3.1.1.2</w:t>
      </w:r>
      <w:r>
        <w:rPr>
          <w:rFonts w:hint="eastAsia" w:ascii="宋体" w:hAnsi="宋体" w:eastAsia="宋体" w:cs="宋体"/>
          <w:sz w:val="24"/>
          <w:szCs w:val="24"/>
          <w:lang w:val="en-US" w:eastAsia="zh-CN"/>
        </w:rPr>
        <w:t>报价明细</w:t>
      </w:r>
      <w:r>
        <w:rPr>
          <w:rFonts w:hint="eastAsia" w:ascii="宋体" w:hAnsi="宋体" w:eastAsia="宋体" w:cs="宋体"/>
          <w:sz w:val="24"/>
          <w:szCs w:val="24"/>
        </w:rPr>
        <w:t>表</w:t>
      </w:r>
      <w:r>
        <w:rPr>
          <w:rFonts w:hint="eastAsia" w:ascii="宋体" w:hAnsi="宋体" w:eastAsia="宋体" w:cs="宋体"/>
          <w:sz w:val="24"/>
          <w:szCs w:val="24"/>
          <w:lang w:eastAsia="zh-CN"/>
        </w:rPr>
        <w:t>。</w:t>
      </w:r>
    </w:p>
    <w:p w14:paraId="48B2DB1B">
      <w:pPr>
        <w:bidi w:val="0"/>
        <w:spacing w:line="360" w:lineRule="auto"/>
        <w:rPr>
          <w:rFonts w:hint="eastAsia" w:ascii="宋体" w:hAnsi="宋体" w:eastAsia="宋体" w:cs="宋体"/>
          <w:sz w:val="24"/>
          <w:szCs w:val="24"/>
        </w:rPr>
      </w:pPr>
      <w:r>
        <w:rPr>
          <w:rFonts w:hint="eastAsia" w:ascii="宋体" w:hAnsi="宋体" w:eastAsia="宋体" w:cs="宋体"/>
          <w:b/>
          <w:bCs/>
          <w:sz w:val="24"/>
          <w:szCs w:val="24"/>
        </w:rPr>
        <w:t>3.1.3 技术文件</w:t>
      </w:r>
    </w:p>
    <w:p w14:paraId="24947CA5">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3.1.3.1</w:t>
      </w:r>
      <w:r>
        <w:rPr>
          <w:rFonts w:hint="eastAsia" w:ascii="宋体" w:hAnsi="宋体" w:cs="宋体"/>
          <w:sz w:val="24"/>
          <w:szCs w:val="24"/>
          <w:lang w:val="en-US" w:eastAsia="zh-CN"/>
        </w:rPr>
        <w:t>供应商基本情况表</w:t>
      </w:r>
      <w:r>
        <w:rPr>
          <w:rFonts w:hint="eastAsia" w:ascii="宋体" w:hAnsi="宋体" w:eastAsia="宋体" w:cs="宋体"/>
          <w:sz w:val="24"/>
          <w:szCs w:val="24"/>
        </w:rPr>
        <w:t>；</w:t>
      </w:r>
    </w:p>
    <w:p w14:paraId="0B4B782D">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3.1.3.</w:t>
      </w:r>
      <w:r>
        <w:rPr>
          <w:rFonts w:hint="eastAsia" w:ascii="宋体" w:hAnsi="宋体" w:cs="宋体"/>
          <w:sz w:val="24"/>
          <w:szCs w:val="24"/>
          <w:lang w:val="en-US" w:eastAsia="zh-CN"/>
        </w:rPr>
        <w:t>2技术部分要求资料。</w:t>
      </w:r>
    </w:p>
    <w:p w14:paraId="026A88DE">
      <w:pPr>
        <w:bidi w:val="0"/>
        <w:spacing w:line="360" w:lineRule="auto"/>
        <w:rPr>
          <w:rFonts w:hint="eastAsia" w:ascii="宋体" w:hAnsi="宋体" w:eastAsia="宋体" w:cs="宋体"/>
          <w:sz w:val="24"/>
          <w:szCs w:val="24"/>
        </w:rPr>
      </w:pPr>
      <w:r>
        <w:rPr>
          <w:rFonts w:hint="eastAsia" w:ascii="宋体" w:hAnsi="宋体" w:eastAsia="宋体" w:cs="宋体"/>
          <w:b/>
          <w:bCs/>
          <w:sz w:val="24"/>
          <w:szCs w:val="24"/>
        </w:rPr>
        <w:t>3.1.4 商务文件</w:t>
      </w:r>
    </w:p>
    <w:p w14:paraId="25512206">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3.1.4.1有效的《营业执照》</w:t>
      </w:r>
      <w:r>
        <w:rPr>
          <w:rFonts w:hint="eastAsia" w:ascii="宋体" w:hAnsi="宋体" w:cs="宋体"/>
          <w:sz w:val="24"/>
          <w:szCs w:val="24"/>
          <w:lang w:eastAsia="zh-CN"/>
        </w:rPr>
        <w:t>；</w:t>
      </w:r>
    </w:p>
    <w:p w14:paraId="59361915">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3.1.4.</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法定代表人身份证明</w:t>
      </w:r>
      <w:r>
        <w:rPr>
          <w:rFonts w:hint="eastAsia" w:ascii="宋体" w:hAnsi="宋体" w:eastAsia="宋体" w:cs="宋体"/>
          <w:sz w:val="24"/>
          <w:szCs w:val="24"/>
        </w:rPr>
        <w:t>；</w:t>
      </w:r>
    </w:p>
    <w:p w14:paraId="492E40F3">
      <w:pPr>
        <w:bidi w:val="0"/>
        <w:spacing w:line="360" w:lineRule="auto"/>
        <w:rPr>
          <w:rFonts w:hint="eastAsia" w:ascii="宋体" w:hAnsi="宋体" w:eastAsia="宋体" w:cs="宋体"/>
          <w:sz w:val="24"/>
          <w:szCs w:val="24"/>
        </w:rPr>
      </w:pPr>
      <w:r>
        <w:rPr>
          <w:rFonts w:hint="eastAsia" w:ascii="宋体" w:hAnsi="宋体" w:eastAsia="宋体" w:cs="宋体"/>
          <w:sz w:val="24"/>
          <w:szCs w:val="24"/>
        </w:rPr>
        <w:t>3.1.4.</w:t>
      </w:r>
      <w:r>
        <w:rPr>
          <w:rFonts w:hint="eastAsia" w:ascii="宋体" w:hAnsi="宋体" w:cs="宋体"/>
          <w:sz w:val="24"/>
          <w:szCs w:val="24"/>
          <w:lang w:val="en-US" w:eastAsia="zh-CN"/>
        </w:rPr>
        <w:t>3</w:t>
      </w:r>
      <w:r>
        <w:rPr>
          <w:rFonts w:hint="eastAsia" w:ascii="宋体" w:hAnsi="宋体" w:eastAsia="宋体" w:cs="宋体"/>
          <w:sz w:val="24"/>
          <w:szCs w:val="24"/>
        </w:rPr>
        <w:t>法定代表人授权委托书；</w:t>
      </w:r>
    </w:p>
    <w:p w14:paraId="65BAEAAB">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3.1.4.</w:t>
      </w:r>
      <w:r>
        <w:rPr>
          <w:rFonts w:hint="eastAsia" w:ascii="宋体" w:hAnsi="宋体" w:cs="宋体"/>
          <w:sz w:val="24"/>
          <w:szCs w:val="24"/>
          <w:highlight w:val="none"/>
          <w:lang w:val="en-US" w:eastAsia="zh-CN"/>
        </w:rPr>
        <w:t>5</w:t>
      </w:r>
      <w:r>
        <w:rPr>
          <w:rFonts w:hint="eastAsia" w:ascii="宋体" w:hAnsi="宋体" w:eastAsia="宋体" w:cs="宋体"/>
          <w:sz w:val="24"/>
          <w:szCs w:val="24"/>
          <w:lang w:val="en-US" w:eastAsia="zh-CN"/>
        </w:rPr>
        <w:t>菏泽市政府采购供应商资格信用承诺函</w:t>
      </w:r>
      <w:r>
        <w:rPr>
          <w:rFonts w:hint="eastAsia" w:ascii="宋体" w:hAnsi="宋体" w:eastAsia="宋体" w:cs="宋体"/>
          <w:sz w:val="24"/>
          <w:szCs w:val="24"/>
        </w:rPr>
        <w:t>；</w:t>
      </w:r>
    </w:p>
    <w:p w14:paraId="4BD4CEC1">
      <w:pPr>
        <w:bidi w:val="0"/>
        <w:spacing w:line="360" w:lineRule="auto"/>
        <w:rPr>
          <w:rFonts w:hint="eastAsia" w:ascii="宋体" w:hAnsi="宋体" w:cs="宋体"/>
          <w:sz w:val="24"/>
          <w:szCs w:val="24"/>
          <w:highlight w:val="none"/>
          <w:lang w:val="en-US" w:eastAsia="zh-CN"/>
        </w:rPr>
      </w:pPr>
      <w:r>
        <w:rPr>
          <w:rFonts w:hint="eastAsia" w:ascii="宋体" w:hAnsi="宋体" w:eastAsia="宋体" w:cs="宋体"/>
          <w:sz w:val="24"/>
          <w:szCs w:val="24"/>
        </w:rPr>
        <w:t>3.1.4.</w:t>
      </w:r>
      <w:r>
        <w:rPr>
          <w:rFonts w:hint="eastAsia" w:ascii="宋体" w:hAnsi="宋体" w:cs="宋体"/>
          <w:sz w:val="24"/>
          <w:szCs w:val="24"/>
          <w:lang w:val="en-US" w:eastAsia="zh-CN"/>
        </w:rPr>
        <w:t>6</w:t>
      </w:r>
      <w:r>
        <w:rPr>
          <w:rFonts w:hint="eastAsia" w:ascii="宋体" w:hAnsi="宋体" w:eastAsia="宋体" w:cs="宋体"/>
          <w:sz w:val="24"/>
          <w:szCs w:val="24"/>
          <w:highlight w:val="none"/>
          <w:lang w:val="en-US" w:eastAsia="zh-CN"/>
        </w:rPr>
        <w:t>供应商在本次项目落实的政府采购政策</w:t>
      </w:r>
      <w:r>
        <w:rPr>
          <w:rFonts w:hint="eastAsia" w:ascii="宋体" w:hAnsi="宋体" w:cs="宋体"/>
          <w:sz w:val="24"/>
          <w:szCs w:val="24"/>
          <w:highlight w:val="none"/>
          <w:lang w:val="en-US" w:eastAsia="zh-CN"/>
        </w:rPr>
        <w:t>；</w:t>
      </w:r>
    </w:p>
    <w:p w14:paraId="7213C70E">
      <w:pPr>
        <w:bidi w:val="0"/>
        <w:spacing w:line="360" w:lineRule="auto"/>
        <w:rPr>
          <w:rFonts w:hint="eastAsia" w:ascii="宋体" w:hAnsi="宋体" w:eastAsia="宋体" w:cs="宋体"/>
          <w:sz w:val="24"/>
          <w:szCs w:val="24"/>
        </w:rPr>
      </w:pPr>
      <w:r>
        <w:rPr>
          <w:rFonts w:hint="eastAsia" w:ascii="宋体" w:hAnsi="宋体" w:eastAsia="宋体" w:cs="宋体"/>
          <w:sz w:val="24"/>
          <w:szCs w:val="24"/>
        </w:rPr>
        <w:t>3.1.4.</w:t>
      </w:r>
      <w:r>
        <w:rPr>
          <w:rFonts w:hint="eastAsia" w:ascii="宋体" w:hAnsi="宋体" w:cs="宋体"/>
          <w:sz w:val="24"/>
          <w:szCs w:val="24"/>
          <w:lang w:val="en-US" w:eastAsia="zh-CN"/>
        </w:rPr>
        <w:t>7</w:t>
      </w:r>
      <w:r>
        <w:rPr>
          <w:rFonts w:hint="eastAsia" w:ascii="宋体" w:hAnsi="宋体" w:eastAsia="宋体" w:cs="宋体"/>
          <w:sz w:val="24"/>
          <w:szCs w:val="24"/>
        </w:rPr>
        <w:t>供应商认为需要</w:t>
      </w:r>
      <w:r>
        <w:rPr>
          <w:rFonts w:hint="eastAsia" w:ascii="宋体" w:hAnsi="宋体" w:cs="宋体"/>
          <w:sz w:val="24"/>
          <w:szCs w:val="24"/>
          <w:lang w:val="en-US" w:eastAsia="zh-CN"/>
        </w:rPr>
        <w:t>提供</w:t>
      </w:r>
      <w:r>
        <w:rPr>
          <w:rFonts w:hint="eastAsia" w:ascii="宋体" w:hAnsi="宋体" w:eastAsia="宋体" w:cs="宋体"/>
          <w:sz w:val="24"/>
          <w:szCs w:val="24"/>
        </w:rPr>
        <w:t>的其他</w:t>
      </w:r>
      <w:r>
        <w:rPr>
          <w:rFonts w:hint="eastAsia" w:ascii="宋体" w:hAnsi="宋体" w:cs="宋体"/>
          <w:sz w:val="24"/>
          <w:szCs w:val="24"/>
          <w:lang w:val="en-US" w:eastAsia="zh-CN"/>
        </w:rPr>
        <w:t>材料</w:t>
      </w:r>
      <w:r>
        <w:rPr>
          <w:rFonts w:hint="eastAsia" w:ascii="宋体" w:hAnsi="宋体" w:eastAsia="宋体" w:cs="宋体"/>
          <w:sz w:val="24"/>
          <w:szCs w:val="24"/>
        </w:rPr>
        <w:t>。</w:t>
      </w:r>
    </w:p>
    <w:p w14:paraId="77DFCBA2">
      <w:pPr>
        <w:bidi w:val="0"/>
        <w:spacing w:line="360" w:lineRule="auto"/>
        <w:rPr>
          <w:rFonts w:hint="eastAsia" w:ascii="宋体" w:hAnsi="宋体" w:eastAsia="宋体" w:cs="宋体"/>
          <w:sz w:val="24"/>
          <w:szCs w:val="24"/>
        </w:rPr>
      </w:pPr>
      <w:r>
        <w:rPr>
          <w:rFonts w:hint="eastAsia" w:ascii="宋体" w:hAnsi="宋体" w:eastAsia="宋体" w:cs="宋体"/>
          <w:b/>
          <w:bCs/>
          <w:sz w:val="24"/>
          <w:szCs w:val="24"/>
        </w:rPr>
        <w:t>3.1.5 响应文件格式</w:t>
      </w:r>
    </w:p>
    <w:p w14:paraId="005A1D65">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响应文件包括本须知中规定的内容，供应商提交的响应文件应当使用</w:t>
      </w:r>
      <w:r>
        <w:rPr>
          <w:rFonts w:hint="eastAsia" w:ascii="宋体" w:hAnsi="宋体" w:eastAsia="宋体" w:cs="宋体"/>
          <w:sz w:val="24"/>
          <w:szCs w:val="24"/>
          <w:lang w:eastAsia="zh-CN"/>
        </w:rPr>
        <w:t>谈判</w:t>
      </w:r>
      <w:r>
        <w:rPr>
          <w:rFonts w:hint="eastAsia" w:ascii="宋体" w:hAnsi="宋体" w:eastAsia="宋体" w:cs="宋体"/>
          <w:sz w:val="24"/>
          <w:szCs w:val="24"/>
        </w:rPr>
        <w:t>文件所提供的响应文件全部格式（表格可以按同样格式扩展）。</w:t>
      </w:r>
    </w:p>
    <w:p w14:paraId="011BC5EE">
      <w:pPr>
        <w:bidi w:val="0"/>
        <w:spacing w:line="360" w:lineRule="auto"/>
        <w:rPr>
          <w:rFonts w:hint="eastAsia" w:ascii="宋体" w:hAnsi="宋体" w:eastAsia="宋体" w:cs="宋体"/>
          <w:sz w:val="24"/>
          <w:szCs w:val="24"/>
        </w:rPr>
      </w:pPr>
      <w:r>
        <w:rPr>
          <w:rFonts w:hint="eastAsia" w:ascii="宋体" w:hAnsi="宋体" w:eastAsia="宋体" w:cs="宋体"/>
          <w:b/>
          <w:bCs/>
          <w:sz w:val="24"/>
          <w:szCs w:val="24"/>
        </w:rPr>
        <w:t>3.2 报价说明</w:t>
      </w:r>
    </w:p>
    <w:p w14:paraId="73F49097">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rPr>
        <w:t xml:space="preserve">3.2.1 </w:t>
      </w:r>
      <w:r>
        <w:rPr>
          <w:rFonts w:hint="eastAsia"/>
          <w:b/>
          <w:bCs/>
          <w:i w:val="0"/>
          <w:caps w:val="0"/>
          <w:spacing w:val="0"/>
          <w:w w:val="100"/>
          <w:sz w:val="24"/>
          <w:highlight w:val="none"/>
          <w:u w:val="none"/>
          <w:lang w:val="en-US" w:eastAsia="zh-CN"/>
        </w:rPr>
        <w:t>本项目不少于两次报价，以人民币计价</w:t>
      </w:r>
      <w:r>
        <w:rPr>
          <w:rFonts w:hint="eastAsia" w:ascii="宋体" w:hAnsi="宋体" w:eastAsia="宋体" w:cs="宋体"/>
          <w:sz w:val="24"/>
          <w:szCs w:val="24"/>
          <w:highlight w:val="none"/>
        </w:rPr>
        <w:t>。</w:t>
      </w:r>
    </w:p>
    <w:p w14:paraId="3D36EDEC">
      <w:pPr>
        <w:bidi w:val="0"/>
        <w:spacing w:line="360" w:lineRule="auto"/>
        <w:rPr>
          <w:rFonts w:hint="eastAsia" w:ascii="宋体" w:hAnsi="宋体" w:eastAsia="宋体" w:cs="宋体"/>
          <w:sz w:val="24"/>
          <w:szCs w:val="24"/>
        </w:rPr>
      </w:pPr>
      <w:r>
        <w:rPr>
          <w:rFonts w:hint="eastAsia" w:ascii="宋体" w:hAnsi="宋体" w:eastAsia="宋体" w:cs="宋体"/>
          <w:sz w:val="24"/>
          <w:szCs w:val="24"/>
        </w:rPr>
        <w:t>3.2.2报价说明：本项目为交钥匙工程，供应商在报价中应报出符合竞争性</w:t>
      </w:r>
      <w:r>
        <w:rPr>
          <w:rFonts w:hint="eastAsia" w:ascii="宋体" w:hAnsi="宋体" w:eastAsia="宋体" w:cs="宋体"/>
          <w:sz w:val="24"/>
          <w:szCs w:val="24"/>
          <w:lang w:eastAsia="zh-CN"/>
        </w:rPr>
        <w:t>谈判</w:t>
      </w:r>
      <w:r>
        <w:rPr>
          <w:rFonts w:hint="eastAsia" w:ascii="宋体" w:hAnsi="宋体" w:eastAsia="宋体" w:cs="宋体"/>
          <w:sz w:val="24"/>
          <w:szCs w:val="24"/>
        </w:rPr>
        <w:t>文件要求的全费用报价。供应商应充分考虑本项目合同实施期间可能发生的一切费用，并承担由此而带来的风险。成交价格一旦确定，合同价款采用固定单价合同，并考虑在合同实施期间不因市场、政策的变化而变动。合同履约期间不再调整。如果供应商响应文件内有缺报、漏报的费用，应视为已经分摊在其他费用中，不再支付任何费用。</w:t>
      </w:r>
    </w:p>
    <w:p w14:paraId="7855CF3E">
      <w:pPr>
        <w:bidi w:val="0"/>
        <w:spacing w:line="360" w:lineRule="auto"/>
        <w:rPr>
          <w:rFonts w:hint="eastAsia" w:ascii="宋体" w:hAnsi="宋体" w:eastAsia="宋体" w:cs="宋体"/>
          <w:sz w:val="24"/>
          <w:szCs w:val="24"/>
        </w:rPr>
      </w:pPr>
      <w:r>
        <w:rPr>
          <w:rFonts w:hint="eastAsia" w:ascii="宋体" w:hAnsi="宋体" w:eastAsia="宋体" w:cs="宋体"/>
          <w:sz w:val="24"/>
          <w:szCs w:val="24"/>
        </w:rPr>
        <w:t>3.2.3报价不得高于采购限价，否则按无效报价处理。</w:t>
      </w:r>
    </w:p>
    <w:p w14:paraId="2192FDCD">
      <w:pPr>
        <w:bidi w:val="0"/>
        <w:spacing w:line="360" w:lineRule="auto"/>
        <w:rPr>
          <w:rFonts w:hint="eastAsia" w:ascii="宋体" w:hAnsi="宋体" w:eastAsia="宋体" w:cs="宋体"/>
          <w:sz w:val="24"/>
          <w:szCs w:val="24"/>
        </w:rPr>
      </w:pPr>
      <w:r>
        <w:rPr>
          <w:rFonts w:hint="eastAsia" w:ascii="宋体" w:hAnsi="宋体" w:eastAsia="宋体" w:cs="宋体"/>
          <w:sz w:val="24"/>
          <w:szCs w:val="24"/>
        </w:rPr>
        <w:t>3.2.4 供应商应确保所供应材料及为响应竞争性</w:t>
      </w:r>
      <w:r>
        <w:rPr>
          <w:rFonts w:hint="eastAsia" w:ascii="宋体" w:hAnsi="宋体" w:eastAsia="宋体" w:cs="宋体"/>
          <w:sz w:val="24"/>
          <w:szCs w:val="24"/>
          <w:lang w:eastAsia="zh-CN"/>
        </w:rPr>
        <w:t>谈判</w:t>
      </w:r>
      <w:r>
        <w:rPr>
          <w:rFonts w:hint="eastAsia" w:ascii="宋体" w:hAnsi="宋体" w:eastAsia="宋体" w:cs="宋体"/>
          <w:sz w:val="24"/>
          <w:szCs w:val="24"/>
        </w:rPr>
        <w:t>文件其他相关内容，不存在环保、安全缺陷问题。若因环保、安全问题所发生的责任和全部经济损失由供应商承担。</w:t>
      </w:r>
    </w:p>
    <w:p w14:paraId="2D3A1F34">
      <w:pPr>
        <w:bidi w:val="0"/>
        <w:spacing w:line="360" w:lineRule="auto"/>
        <w:rPr>
          <w:rFonts w:hint="eastAsia" w:ascii="宋体" w:hAnsi="宋体" w:eastAsia="宋体" w:cs="宋体"/>
          <w:sz w:val="24"/>
          <w:szCs w:val="24"/>
        </w:rPr>
      </w:pPr>
      <w:r>
        <w:rPr>
          <w:rFonts w:hint="eastAsia" w:ascii="宋体" w:hAnsi="宋体" w:eastAsia="宋体" w:cs="宋体"/>
          <w:sz w:val="24"/>
          <w:szCs w:val="24"/>
        </w:rPr>
        <w:t>3.2.5 货币：报价中的价格全部采用人民币表示。</w:t>
      </w:r>
    </w:p>
    <w:p w14:paraId="6C1D7D1C">
      <w:pPr>
        <w:bidi w:val="0"/>
        <w:spacing w:line="360" w:lineRule="auto"/>
        <w:rPr>
          <w:rFonts w:hint="eastAsia" w:ascii="宋体" w:hAnsi="宋体" w:eastAsia="宋体" w:cs="宋体"/>
          <w:sz w:val="24"/>
          <w:szCs w:val="24"/>
        </w:rPr>
      </w:pPr>
      <w:r>
        <w:rPr>
          <w:rFonts w:hint="eastAsia" w:ascii="宋体" w:hAnsi="宋体" w:eastAsia="宋体" w:cs="宋体"/>
          <w:sz w:val="24"/>
          <w:szCs w:val="24"/>
        </w:rPr>
        <w:t>3.2.6 供应商对报价若有说明应在报价一览表备注处注明。采购人不接受可选择的报价方案和价格。任何有选择的或可调整的报价方案和价格将被视为非响应性报价而被拒绝。</w:t>
      </w:r>
    </w:p>
    <w:p w14:paraId="61B58023">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3.3 报价有效期</w:t>
      </w:r>
    </w:p>
    <w:p w14:paraId="1DE0F505">
      <w:pPr>
        <w:bidi w:val="0"/>
        <w:spacing w:line="360" w:lineRule="auto"/>
        <w:rPr>
          <w:rFonts w:hint="eastAsia" w:ascii="宋体" w:hAnsi="宋体" w:eastAsia="宋体" w:cs="宋体"/>
          <w:sz w:val="24"/>
          <w:szCs w:val="24"/>
        </w:rPr>
      </w:pPr>
      <w:r>
        <w:rPr>
          <w:rFonts w:hint="eastAsia" w:ascii="宋体" w:hAnsi="宋体" w:eastAsia="宋体" w:cs="宋体"/>
          <w:sz w:val="24"/>
          <w:szCs w:val="24"/>
        </w:rPr>
        <w:t>3.3.1报价有效期：见供应商须知前附表。</w:t>
      </w:r>
    </w:p>
    <w:p w14:paraId="17CB0EC2">
      <w:pPr>
        <w:bidi w:val="0"/>
        <w:spacing w:line="360" w:lineRule="auto"/>
        <w:rPr>
          <w:rFonts w:hint="eastAsia" w:ascii="宋体" w:hAnsi="宋体" w:eastAsia="宋体" w:cs="宋体"/>
          <w:sz w:val="24"/>
          <w:szCs w:val="24"/>
          <w:highlight w:val="yellow"/>
        </w:rPr>
      </w:pPr>
      <w:r>
        <w:rPr>
          <w:rFonts w:hint="eastAsia" w:ascii="宋体" w:hAnsi="宋体" w:eastAsia="宋体" w:cs="宋体"/>
          <w:sz w:val="24"/>
          <w:szCs w:val="24"/>
        </w:rPr>
        <w:t>3.3.2特殊情况下，在</w:t>
      </w:r>
      <w:r>
        <w:rPr>
          <w:rFonts w:hint="eastAsia" w:ascii="宋体" w:hAnsi="宋体" w:eastAsia="宋体" w:cs="宋体"/>
          <w:sz w:val="24"/>
          <w:szCs w:val="24"/>
          <w:lang w:eastAsia="zh-CN"/>
        </w:rPr>
        <w:t>谈判</w:t>
      </w:r>
      <w:r>
        <w:rPr>
          <w:rFonts w:hint="eastAsia" w:ascii="宋体" w:hAnsi="宋体" w:eastAsia="宋体" w:cs="宋体"/>
          <w:sz w:val="24"/>
          <w:szCs w:val="24"/>
        </w:rPr>
        <w:t>有效期满之前，采购代理机构可以以书面形式要求供应商同意延长</w:t>
      </w:r>
      <w:r>
        <w:rPr>
          <w:rFonts w:hint="eastAsia" w:ascii="宋体" w:hAnsi="宋体" w:eastAsia="宋体" w:cs="宋体"/>
          <w:sz w:val="24"/>
          <w:szCs w:val="24"/>
          <w:lang w:eastAsia="zh-CN"/>
        </w:rPr>
        <w:t>谈判</w:t>
      </w:r>
      <w:r>
        <w:rPr>
          <w:rFonts w:hint="eastAsia" w:ascii="宋体" w:hAnsi="宋体" w:eastAsia="宋体" w:cs="宋体"/>
          <w:sz w:val="24"/>
          <w:szCs w:val="24"/>
        </w:rPr>
        <w:t>有效期。供应商可以书面形式拒绝或接受上述要求</w:t>
      </w:r>
      <w:r>
        <w:rPr>
          <w:rFonts w:hint="eastAsia" w:ascii="宋体" w:hAnsi="宋体" w:eastAsia="宋体" w:cs="宋体"/>
          <w:sz w:val="24"/>
          <w:szCs w:val="24"/>
          <w:highlight w:val="none"/>
        </w:rPr>
        <w:t>。</w:t>
      </w:r>
    </w:p>
    <w:p w14:paraId="0AECEEB0">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3.4 </w:t>
      </w:r>
      <w:r>
        <w:rPr>
          <w:rFonts w:hint="eastAsia" w:ascii="宋体" w:hAnsi="宋体" w:eastAsia="宋体" w:cs="宋体"/>
          <w:b/>
          <w:bCs/>
          <w:sz w:val="24"/>
          <w:szCs w:val="24"/>
          <w:lang w:eastAsia="zh-CN"/>
        </w:rPr>
        <w:t>谈判</w:t>
      </w:r>
      <w:r>
        <w:rPr>
          <w:rFonts w:hint="eastAsia" w:ascii="宋体" w:hAnsi="宋体" w:eastAsia="宋体" w:cs="宋体"/>
          <w:b/>
          <w:bCs/>
          <w:sz w:val="24"/>
          <w:szCs w:val="24"/>
        </w:rPr>
        <w:t>保证金</w:t>
      </w:r>
    </w:p>
    <w:p w14:paraId="042D2F0A">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无</w:t>
      </w:r>
    </w:p>
    <w:p w14:paraId="1F34C88E">
      <w:pPr>
        <w:bidi w:val="0"/>
        <w:spacing w:line="360" w:lineRule="auto"/>
        <w:rPr>
          <w:rFonts w:hint="eastAsia" w:ascii="宋体" w:hAnsi="宋体" w:eastAsia="宋体" w:cs="宋体"/>
          <w:sz w:val="24"/>
          <w:szCs w:val="24"/>
        </w:rPr>
      </w:pPr>
      <w:r>
        <w:rPr>
          <w:rFonts w:hint="eastAsia" w:ascii="宋体" w:hAnsi="宋体" w:eastAsia="宋体" w:cs="宋体"/>
          <w:b/>
          <w:bCs/>
          <w:sz w:val="24"/>
          <w:szCs w:val="24"/>
        </w:rPr>
        <w:t>3.5响应文件的编制</w:t>
      </w:r>
      <w:r>
        <w:rPr>
          <w:rFonts w:hint="eastAsia" w:ascii="宋体" w:hAnsi="宋体" w:eastAsia="宋体" w:cs="宋体"/>
          <w:sz w:val="24"/>
          <w:szCs w:val="24"/>
        </w:rPr>
        <w:t xml:space="preserve"> </w:t>
      </w:r>
    </w:p>
    <w:p w14:paraId="675334FA">
      <w:pPr>
        <w:bidi w:val="0"/>
        <w:spacing w:line="360" w:lineRule="auto"/>
        <w:rPr>
          <w:rFonts w:hint="eastAsia" w:ascii="宋体" w:hAnsi="宋体" w:eastAsia="宋体" w:cs="宋体"/>
          <w:sz w:val="24"/>
          <w:szCs w:val="24"/>
        </w:rPr>
      </w:pPr>
      <w:r>
        <w:rPr>
          <w:rFonts w:hint="eastAsia" w:ascii="宋体" w:hAnsi="宋体" w:eastAsia="宋体" w:cs="宋体"/>
          <w:sz w:val="24"/>
          <w:szCs w:val="24"/>
        </w:rPr>
        <w:t>3.5.1经过加密的电子版响应文件一份，需在递交截止时间前在</w:t>
      </w:r>
      <w:r>
        <w:rPr>
          <w:rFonts w:hint="eastAsia" w:ascii="宋体" w:hAnsi="宋体" w:cs="宋体"/>
          <w:sz w:val="24"/>
          <w:szCs w:val="24"/>
          <w:lang w:val="en-US" w:eastAsia="zh-CN"/>
        </w:rPr>
        <w:t>全国公共资源交易平台（山东省菏泽市）</w:t>
      </w:r>
      <w:r>
        <w:rPr>
          <w:rFonts w:hint="eastAsia" w:ascii="宋体" w:hAnsi="宋体" w:eastAsia="宋体" w:cs="宋体"/>
          <w:sz w:val="24"/>
          <w:szCs w:val="24"/>
        </w:rPr>
        <w:t>递交；</w:t>
      </w:r>
    </w:p>
    <w:p w14:paraId="1DB40117">
      <w:pPr>
        <w:bidi w:val="0"/>
        <w:spacing w:line="360" w:lineRule="auto"/>
        <w:rPr>
          <w:rFonts w:hint="eastAsia" w:ascii="宋体" w:hAnsi="宋体" w:eastAsia="宋体" w:cs="宋体"/>
          <w:sz w:val="24"/>
          <w:szCs w:val="24"/>
        </w:rPr>
      </w:pPr>
      <w:r>
        <w:rPr>
          <w:rFonts w:hint="eastAsia" w:ascii="宋体" w:hAnsi="宋体" w:eastAsia="宋体" w:cs="宋体"/>
          <w:sz w:val="24"/>
          <w:szCs w:val="24"/>
        </w:rPr>
        <w:t>3.5.2 供应商应按本竞争性</w:t>
      </w:r>
      <w:r>
        <w:rPr>
          <w:rFonts w:hint="eastAsia" w:ascii="宋体" w:hAnsi="宋体" w:eastAsia="宋体" w:cs="宋体"/>
          <w:sz w:val="24"/>
          <w:szCs w:val="24"/>
          <w:lang w:eastAsia="zh-CN"/>
        </w:rPr>
        <w:t>谈判</w:t>
      </w:r>
      <w:r>
        <w:rPr>
          <w:rFonts w:hint="eastAsia" w:ascii="宋体" w:hAnsi="宋体" w:eastAsia="宋体" w:cs="宋体"/>
          <w:sz w:val="24"/>
          <w:szCs w:val="24"/>
        </w:rPr>
        <w:t>文件所规定的格式、内容等编制响应文件。</w:t>
      </w:r>
    </w:p>
    <w:p w14:paraId="52B2BC68">
      <w:pPr>
        <w:bidi w:val="0"/>
        <w:spacing w:line="360" w:lineRule="auto"/>
        <w:rPr>
          <w:rFonts w:hint="eastAsia" w:ascii="宋体" w:hAnsi="宋体" w:eastAsia="宋体" w:cs="宋体"/>
          <w:sz w:val="24"/>
          <w:szCs w:val="24"/>
        </w:rPr>
      </w:pPr>
      <w:r>
        <w:rPr>
          <w:rFonts w:hint="eastAsia" w:ascii="宋体" w:hAnsi="宋体" w:eastAsia="宋体" w:cs="宋体"/>
          <w:sz w:val="24"/>
          <w:szCs w:val="24"/>
        </w:rPr>
        <w:t>3.5.3 响应文件应由供应商法定代表人或负责人或经其正式授权的委托代理人在“竞争性</w:t>
      </w:r>
      <w:r>
        <w:rPr>
          <w:rFonts w:hint="eastAsia" w:ascii="宋体" w:hAnsi="宋体" w:eastAsia="宋体" w:cs="宋体"/>
          <w:sz w:val="24"/>
          <w:szCs w:val="24"/>
          <w:lang w:eastAsia="zh-CN"/>
        </w:rPr>
        <w:t>谈判</w:t>
      </w:r>
      <w:r>
        <w:rPr>
          <w:rFonts w:hint="eastAsia" w:ascii="宋体" w:hAnsi="宋体" w:eastAsia="宋体" w:cs="宋体"/>
          <w:sz w:val="24"/>
          <w:szCs w:val="24"/>
        </w:rPr>
        <w:t>文件”要求签章的地方签字并加盖公章。</w:t>
      </w:r>
    </w:p>
    <w:p w14:paraId="2A6E7DAE">
      <w:pPr>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3.5.4 </w:t>
      </w:r>
      <w:r>
        <w:rPr>
          <w:rFonts w:hint="eastAsia" w:ascii="宋体" w:hAnsi="宋体" w:eastAsia="宋体" w:cs="宋体"/>
          <w:sz w:val="24"/>
          <w:szCs w:val="24"/>
          <w:highlight w:val="none"/>
        </w:rPr>
        <w:t>报价一览表与响应文件不符，以报价一览表为准，如果大写的金额和小写的金额不一致时，以大写的金额为准；总价金额与单价金额计算出的结果不一致的，以单价金额为准修正总价，但单价金额小数点有明显错误的除外</w:t>
      </w:r>
      <w:r>
        <w:rPr>
          <w:rFonts w:hint="eastAsia" w:ascii="宋体" w:hAnsi="宋体" w:eastAsia="宋体" w:cs="宋体"/>
          <w:sz w:val="24"/>
          <w:szCs w:val="24"/>
        </w:rPr>
        <w:t>。</w:t>
      </w:r>
    </w:p>
    <w:p w14:paraId="6F9750D4">
      <w:pPr>
        <w:bidi w:val="0"/>
        <w:spacing w:line="360" w:lineRule="auto"/>
        <w:rPr>
          <w:rFonts w:hint="eastAsia" w:ascii="宋体" w:hAnsi="宋体" w:eastAsia="宋体" w:cs="宋体"/>
          <w:sz w:val="24"/>
          <w:szCs w:val="24"/>
        </w:rPr>
      </w:pPr>
      <w:r>
        <w:rPr>
          <w:rFonts w:hint="eastAsia" w:ascii="宋体" w:hAnsi="宋体" w:eastAsia="宋体" w:cs="宋体"/>
          <w:sz w:val="24"/>
          <w:szCs w:val="24"/>
        </w:rPr>
        <w:t>不按照以上要求递交的响应文件将被视为无效报价。</w:t>
      </w:r>
    </w:p>
    <w:p w14:paraId="7B756085">
      <w:pPr>
        <w:bidi w:val="0"/>
        <w:spacing w:line="360" w:lineRule="auto"/>
        <w:rPr>
          <w:rFonts w:hint="eastAsia" w:ascii="宋体" w:hAnsi="宋体" w:eastAsia="宋体" w:cs="宋体"/>
          <w:sz w:val="24"/>
          <w:szCs w:val="24"/>
        </w:rPr>
      </w:pPr>
      <w:r>
        <w:rPr>
          <w:rFonts w:hint="eastAsia" w:ascii="宋体" w:hAnsi="宋体" w:eastAsia="宋体" w:cs="宋体"/>
          <w:sz w:val="24"/>
          <w:szCs w:val="24"/>
        </w:rPr>
        <w:t>3.5.5 电子版响应文件需进行电子加密，未加密的响应文件无法通过交易系统进行上传，视为主动放弃本次</w:t>
      </w:r>
      <w:r>
        <w:rPr>
          <w:rFonts w:hint="eastAsia" w:ascii="宋体" w:hAnsi="宋体" w:eastAsia="宋体" w:cs="宋体"/>
          <w:sz w:val="24"/>
          <w:szCs w:val="24"/>
          <w:lang w:eastAsia="zh-CN"/>
        </w:rPr>
        <w:t>谈判</w:t>
      </w:r>
      <w:r>
        <w:rPr>
          <w:rFonts w:hint="eastAsia" w:ascii="宋体" w:hAnsi="宋体" w:eastAsia="宋体" w:cs="宋体"/>
          <w:sz w:val="24"/>
          <w:szCs w:val="24"/>
        </w:rPr>
        <w:t>资格。</w:t>
      </w:r>
    </w:p>
    <w:p w14:paraId="252A7A96">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3.6 响应文件的递交</w:t>
      </w:r>
    </w:p>
    <w:p w14:paraId="40B215CD">
      <w:pPr>
        <w:bidi w:val="0"/>
        <w:spacing w:line="360" w:lineRule="auto"/>
        <w:rPr>
          <w:rFonts w:hint="eastAsia" w:ascii="宋体" w:hAnsi="宋体" w:eastAsia="宋体" w:cs="宋体"/>
          <w:sz w:val="24"/>
          <w:szCs w:val="24"/>
        </w:rPr>
      </w:pPr>
      <w:r>
        <w:rPr>
          <w:rFonts w:hint="eastAsia" w:ascii="宋体" w:hAnsi="宋体" w:eastAsia="宋体" w:cs="宋体"/>
          <w:sz w:val="24"/>
          <w:szCs w:val="24"/>
        </w:rPr>
        <w:t>3.6.1各供应商应在本竞争性</w:t>
      </w:r>
      <w:r>
        <w:rPr>
          <w:rFonts w:hint="eastAsia" w:ascii="宋体" w:hAnsi="宋体" w:eastAsia="宋体" w:cs="宋体"/>
          <w:sz w:val="24"/>
          <w:szCs w:val="24"/>
          <w:lang w:eastAsia="zh-CN"/>
        </w:rPr>
        <w:t>谈判</w:t>
      </w:r>
      <w:r>
        <w:rPr>
          <w:rFonts w:hint="eastAsia" w:ascii="宋体" w:hAnsi="宋体" w:eastAsia="宋体" w:cs="宋体"/>
          <w:sz w:val="24"/>
          <w:szCs w:val="24"/>
        </w:rPr>
        <w:t>文件“第二部分供应商须知前附表”规定的递交截止时间前递交响应文件。</w:t>
      </w:r>
    </w:p>
    <w:p w14:paraId="1EC54FF2">
      <w:pPr>
        <w:bidi w:val="0"/>
        <w:spacing w:line="360" w:lineRule="auto"/>
        <w:rPr>
          <w:rFonts w:hint="eastAsia"/>
          <w:lang w:val="en-US" w:eastAsia="zh-CN"/>
        </w:rPr>
      </w:pPr>
      <w:r>
        <w:rPr>
          <w:rFonts w:hint="eastAsia" w:ascii="宋体" w:hAnsi="宋体" w:eastAsia="宋体" w:cs="宋体"/>
          <w:sz w:val="24"/>
          <w:szCs w:val="24"/>
        </w:rPr>
        <w:t>3.6.2 递交截止时间后递交的响应文件，采购人将依法拒绝接收。</w:t>
      </w:r>
    </w:p>
    <w:p w14:paraId="145BCE5D">
      <w:pPr>
        <w:bidi w:val="0"/>
        <w:spacing w:line="360" w:lineRule="auto"/>
        <w:rPr>
          <w:rFonts w:hint="eastAsia" w:ascii="宋体" w:hAnsi="宋体" w:eastAsia="宋体" w:cs="宋体"/>
          <w:sz w:val="24"/>
          <w:szCs w:val="24"/>
        </w:rPr>
      </w:pPr>
      <w:r>
        <w:rPr>
          <w:rStyle w:val="37"/>
          <w:rFonts w:hint="eastAsia" w:ascii="宋体" w:hAnsi="宋体" w:eastAsia="宋体" w:cs="宋体"/>
          <w:sz w:val="24"/>
          <w:szCs w:val="24"/>
        </w:rPr>
        <w:t>4.</w:t>
      </w:r>
      <w:r>
        <w:rPr>
          <w:rStyle w:val="37"/>
          <w:rFonts w:hint="eastAsia" w:ascii="宋体" w:hAnsi="宋体" w:cs="宋体"/>
          <w:sz w:val="24"/>
          <w:szCs w:val="24"/>
          <w:lang w:eastAsia="zh-CN"/>
        </w:rPr>
        <w:t>采购</w:t>
      </w:r>
      <w:r>
        <w:rPr>
          <w:rStyle w:val="37"/>
          <w:rFonts w:hint="eastAsia" w:ascii="宋体" w:hAnsi="宋体" w:eastAsia="宋体" w:cs="宋体"/>
          <w:sz w:val="24"/>
          <w:szCs w:val="24"/>
        </w:rPr>
        <w:t>文件的修改</w:t>
      </w:r>
      <w:r>
        <w:rPr>
          <w:rFonts w:hint="eastAsia" w:ascii="宋体" w:hAnsi="宋体" w:eastAsia="宋体" w:cs="宋体"/>
          <w:sz w:val="24"/>
          <w:szCs w:val="24"/>
        </w:rPr>
        <w:t xml:space="preserve"> </w:t>
      </w:r>
    </w:p>
    <w:p w14:paraId="777B7A03">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采购人对竞争性</w:t>
      </w:r>
      <w:r>
        <w:rPr>
          <w:rFonts w:hint="eastAsia" w:ascii="宋体" w:hAnsi="宋体" w:eastAsia="宋体" w:cs="宋体"/>
          <w:sz w:val="24"/>
          <w:szCs w:val="24"/>
          <w:lang w:eastAsia="zh-CN"/>
        </w:rPr>
        <w:t>谈判</w:t>
      </w:r>
      <w:r>
        <w:rPr>
          <w:rFonts w:hint="eastAsia" w:ascii="宋体" w:hAnsi="宋体" w:eastAsia="宋体" w:cs="宋体"/>
          <w:sz w:val="24"/>
          <w:szCs w:val="24"/>
        </w:rPr>
        <w:t>文件必须修改的内容，如影响到响应文件编制，从澄清或者修改的发出时间到报价截止时间不得少于</w:t>
      </w:r>
      <w:r>
        <w:rPr>
          <w:rFonts w:hint="eastAsia" w:ascii="宋体" w:hAnsi="宋体" w:eastAsia="宋体" w:cs="宋体"/>
          <w:sz w:val="24"/>
          <w:szCs w:val="24"/>
          <w:lang w:val="en-US" w:eastAsia="zh-CN"/>
        </w:rPr>
        <w:t>3</w:t>
      </w:r>
      <w:r>
        <w:rPr>
          <w:rFonts w:hint="eastAsia" w:ascii="宋体" w:hAnsi="宋体" w:eastAsia="宋体" w:cs="宋体"/>
          <w:sz w:val="24"/>
          <w:szCs w:val="24"/>
        </w:rPr>
        <w:t>日，澄清或者修改内容在</w:t>
      </w:r>
      <w:r>
        <w:rPr>
          <w:rFonts w:hint="eastAsia" w:ascii="宋体" w:hAnsi="宋体" w:eastAsia="宋体" w:cs="宋体"/>
          <w:sz w:val="24"/>
          <w:szCs w:val="24"/>
          <w:highlight w:val="none"/>
        </w:rPr>
        <w:t>中国山东政府采购网、</w:t>
      </w:r>
      <w:r>
        <w:rPr>
          <w:rFonts w:hint="eastAsia" w:ascii="宋体" w:hAnsi="宋体" w:cs="宋体"/>
          <w:sz w:val="24"/>
          <w:szCs w:val="24"/>
          <w:lang w:val="en-US" w:eastAsia="zh-CN"/>
        </w:rPr>
        <w:t>全国公共资源交易平台（山东省菏泽市）</w:t>
      </w:r>
      <w:r>
        <w:rPr>
          <w:rFonts w:hint="eastAsia" w:ascii="宋体" w:hAnsi="宋体" w:cs="宋体"/>
          <w:sz w:val="24"/>
          <w:szCs w:val="24"/>
          <w:lang w:eastAsia="zh-CN"/>
        </w:rPr>
        <w:t>、</w:t>
      </w:r>
      <w:r>
        <w:rPr>
          <w:rFonts w:hint="eastAsia" w:ascii="宋体" w:hAnsi="宋体" w:cs="宋体"/>
          <w:sz w:val="24"/>
          <w:szCs w:val="24"/>
          <w:lang w:val="en-US" w:eastAsia="zh-CN"/>
        </w:rPr>
        <w:t>牡丹区人民政府网</w:t>
      </w:r>
      <w:r>
        <w:rPr>
          <w:rFonts w:hint="eastAsia" w:ascii="宋体" w:hAnsi="宋体" w:eastAsia="宋体" w:cs="宋体"/>
          <w:sz w:val="24"/>
          <w:szCs w:val="24"/>
        </w:rPr>
        <w:t>上传并发布，作为竞争性</w:t>
      </w:r>
      <w:r>
        <w:rPr>
          <w:rFonts w:hint="eastAsia" w:ascii="宋体" w:hAnsi="宋体" w:eastAsia="宋体" w:cs="宋体"/>
          <w:sz w:val="24"/>
          <w:szCs w:val="24"/>
          <w:lang w:eastAsia="zh-CN"/>
        </w:rPr>
        <w:t>谈判</w:t>
      </w:r>
      <w:r>
        <w:rPr>
          <w:rFonts w:hint="eastAsia" w:ascii="宋体" w:hAnsi="宋体" w:eastAsia="宋体" w:cs="宋体"/>
          <w:sz w:val="24"/>
          <w:szCs w:val="24"/>
        </w:rPr>
        <w:t xml:space="preserve">文件的组成部分，对所有供应商具有约束力。 </w:t>
      </w:r>
    </w:p>
    <w:p w14:paraId="5538555E">
      <w:pPr>
        <w:pStyle w:val="3"/>
        <w:bidi w:val="0"/>
        <w:spacing w:line="360" w:lineRule="auto"/>
        <w:rPr>
          <w:rFonts w:hint="eastAsia" w:ascii="宋体" w:hAnsi="宋体" w:eastAsia="宋体" w:cs="宋体"/>
          <w:sz w:val="24"/>
          <w:szCs w:val="24"/>
        </w:rPr>
      </w:pPr>
      <w:r>
        <w:rPr>
          <w:rFonts w:hint="eastAsia" w:ascii="宋体" w:hAnsi="宋体" w:eastAsia="宋体" w:cs="宋体"/>
          <w:sz w:val="24"/>
          <w:szCs w:val="24"/>
        </w:rPr>
        <w:t>5.公开报价</w:t>
      </w:r>
    </w:p>
    <w:p w14:paraId="55B2D3F8">
      <w:pPr>
        <w:bidi w:val="0"/>
        <w:spacing w:line="360" w:lineRule="auto"/>
        <w:rPr>
          <w:rFonts w:hint="eastAsia" w:ascii="宋体" w:hAnsi="宋体" w:eastAsia="宋体" w:cs="宋体"/>
        </w:rPr>
      </w:pPr>
      <w:r>
        <w:rPr>
          <w:rFonts w:hint="eastAsia" w:ascii="宋体" w:hAnsi="宋体" w:eastAsia="宋体" w:cs="宋体"/>
          <w:lang w:val="en-US" w:eastAsia="zh-CN"/>
        </w:rPr>
        <w:t>5.1</w:t>
      </w:r>
      <w:r>
        <w:rPr>
          <w:rFonts w:hint="eastAsia" w:ascii="宋体" w:hAnsi="宋体" w:eastAsia="宋体" w:cs="宋体"/>
        </w:rPr>
        <w:t>由采购代理机构主持，并邀请有关监督部门参加。</w:t>
      </w:r>
    </w:p>
    <w:p w14:paraId="48A4A75A">
      <w:pPr>
        <w:bidi w:val="0"/>
        <w:spacing w:line="360" w:lineRule="auto"/>
        <w:rPr>
          <w:rFonts w:hint="eastAsia" w:ascii="宋体" w:hAnsi="宋体" w:eastAsia="宋体" w:cs="宋体"/>
        </w:rPr>
      </w:pPr>
      <w:r>
        <w:rPr>
          <w:rFonts w:hint="eastAsia" w:ascii="宋体" w:hAnsi="宋体" w:eastAsia="宋体" w:cs="宋体"/>
          <w:lang w:val="en-US" w:eastAsia="zh-CN"/>
        </w:rPr>
        <w:t>5.2</w:t>
      </w:r>
      <w:r>
        <w:rPr>
          <w:rFonts w:hint="eastAsia" w:ascii="宋体" w:hAnsi="宋体" w:eastAsia="宋体" w:cs="宋体"/>
        </w:rPr>
        <w:t>供应商必须</w:t>
      </w:r>
      <w:r>
        <w:rPr>
          <w:rFonts w:hint="eastAsia" w:ascii="宋体" w:hAnsi="宋体" w:cs="宋体"/>
          <w:lang w:val="en-US" w:eastAsia="zh-CN"/>
        </w:rPr>
        <w:t>在线</w:t>
      </w:r>
      <w:r>
        <w:rPr>
          <w:rFonts w:hint="eastAsia" w:ascii="宋体" w:hAnsi="宋体" w:eastAsia="宋体" w:cs="宋体"/>
        </w:rPr>
        <w:t>参加报价，解密时间规定为30分钟，供应商需使用CA在规定的时间内自行完成解密，解密结束后对报价记录进行电子签名。电子报价过程因供应商原因出现故障时，后果由供应商自负。</w:t>
      </w:r>
    </w:p>
    <w:p w14:paraId="13FFB1EC">
      <w:pPr>
        <w:bidi w:val="0"/>
        <w:spacing w:line="360" w:lineRule="auto"/>
        <w:rPr>
          <w:rFonts w:hint="eastAsia" w:ascii="宋体" w:hAnsi="宋体" w:eastAsia="宋体" w:cs="宋体"/>
        </w:rPr>
      </w:pPr>
      <w:r>
        <w:rPr>
          <w:rFonts w:hint="eastAsia" w:ascii="宋体" w:hAnsi="宋体" w:eastAsia="宋体" w:cs="宋体"/>
          <w:lang w:val="en-US" w:eastAsia="zh-CN"/>
        </w:rPr>
        <w:t>5.3</w:t>
      </w:r>
      <w:r>
        <w:rPr>
          <w:rFonts w:hint="eastAsia" w:ascii="宋体" w:hAnsi="宋体" w:eastAsia="宋体" w:cs="宋体"/>
        </w:rPr>
        <w:t>供应商必须由法定代表人或其授权代表人（须有法定代表人授权委托书）参加</w:t>
      </w:r>
      <w:r>
        <w:rPr>
          <w:rFonts w:hint="eastAsia" w:ascii="宋体" w:hAnsi="宋体" w:cs="宋体"/>
          <w:lang w:eastAsia="zh-CN"/>
        </w:rPr>
        <w:t>在线会议</w:t>
      </w:r>
      <w:r>
        <w:rPr>
          <w:rFonts w:hint="eastAsia" w:ascii="宋体" w:hAnsi="宋体" w:eastAsia="宋体" w:cs="宋体"/>
        </w:rPr>
        <w:t>，并</w:t>
      </w:r>
      <w:r>
        <w:rPr>
          <w:rFonts w:hint="eastAsia" w:ascii="宋体" w:hAnsi="宋体" w:cs="宋体"/>
          <w:lang w:eastAsia="zh-CN"/>
        </w:rPr>
        <w:t>在线</w:t>
      </w:r>
      <w:r>
        <w:rPr>
          <w:rFonts w:hint="eastAsia" w:ascii="宋体" w:hAnsi="宋体" w:eastAsia="宋体" w:cs="宋体"/>
        </w:rPr>
        <w:t>签</w:t>
      </w:r>
      <w:r>
        <w:rPr>
          <w:rFonts w:hint="eastAsia" w:ascii="宋体" w:hAnsi="宋体" w:cs="宋体"/>
          <w:lang w:eastAsia="zh-CN"/>
        </w:rPr>
        <w:t>到，</w:t>
      </w:r>
      <w:r>
        <w:rPr>
          <w:rFonts w:hint="eastAsia" w:ascii="宋体" w:hAnsi="宋体" w:eastAsia="宋体" w:cs="宋体"/>
        </w:rPr>
        <w:t>否则，按撤回响应文件处理。</w:t>
      </w:r>
    </w:p>
    <w:p w14:paraId="66D4E3AB">
      <w:pPr>
        <w:pStyle w:val="3"/>
        <w:bidi w:val="0"/>
        <w:spacing w:line="360" w:lineRule="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eastAsia="zh-CN"/>
        </w:rPr>
        <w:t>谈判</w:t>
      </w:r>
      <w:r>
        <w:rPr>
          <w:rFonts w:hint="eastAsia" w:ascii="宋体" w:hAnsi="宋体" w:eastAsia="宋体" w:cs="宋体"/>
          <w:sz w:val="24"/>
          <w:szCs w:val="24"/>
        </w:rPr>
        <w:t>小组的组成</w:t>
      </w:r>
    </w:p>
    <w:p w14:paraId="16ECFFE5">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采购人将根据本项目的特点依法组建</w:t>
      </w:r>
      <w:r>
        <w:rPr>
          <w:rFonts w:hint="eastAsia" w:ascii="宋体" w:hAnsi="宋体" w:eastAsia="宋体" w:cs="宋体"/>
          <w:sz w:val="24"/>
          <w:szCs w:val="24"/>
          <w:lang w:eastAsia="zh-CN"/>
        </w:rPr>
        <w:t>谈判</w:t>
      </w:r>
      <w:r>
        <w:rPr>
          <w:rFonts w:hint="eastAsia" w:ascii="宋体" w:hAnsi="宋体" w:eastAsia="宋体" w:cs="宋体"/>
          <w:sz w:val="24"/>
          <w:szCs w:val="24"/>
        </w:rPr>
        <w:t>小组，其成员由有关方面的专家以及采购人等三人以上的单数组成，其中专业技术、经济方面的专家不得少于</w:t>
      </w:r>
      <w:r>
        <w:rPr>
          <w:rFonts w:hint="eastAsia" w:ascii="宋体" w:hAnsi="宋体" w:eastAsia="宋体" w:cs="宋体"/>
          <w:sz w:val="24"/>
          <w:szCs w:val="24"/>
          <w:lang w:eastAsia="zh-CN"/>
        </w:rPr>
        <w:t>谈判</w:t>
      </w:r>
      <w:r>
        <w:rPr>
          <w:rFonts w:hint="eastAsia" w:ascii="宋体" w:hAnsi="宋体" w:eastAsia="宋体" w:cs="宋体"/>
          <w:sz w:val="24"/>
          <w:szCs w:val="24"/>
        </w:rPr>
        <w:t>小组成员总数的三分之二，</w:t>
      </w:r>
      <w:r>
        <w:rPr>
          <w:rFonts w:hint="eastAsia" w:ascii="宋体" w:hAnsi="宋体" w:eastAsia="宋体" w:cs="宋体"/>
          <w:sz w:val="24"/>
          <w:szCs w:val="24"/>
          <w:lang w:eastAsia="zh-CN"/>
        </w:rPr>
        <w:t>谈判</w:t>
      </w:r>
      <w:r>
        <w:rPr>
          <w:rFonts w:hint="eastAsia" w:ascii="宋体" w:hAnsi="宋体" w:eastAsia="宋体" w:cs="宋体"/>
          <w:sz w:val="24"/>
          <w:szCs w:val="24"/>
        </w:rPr>
        <w:t>小组负责审阅响应文件，与各供应商进行商务、技术</w:t>
      </w:r>
      <w:r>
        <w:rPr>
          <w:rFonts w:hint="eastAsia" w:ascii="宋体" w:hAnsi="宋体" w:eastAsia="宋体" w:cs="宋体"/>
          <w:sz w:val="24"/>
          <w:szCs w:val="24"/>
          <w:lang w:eastAsia="zh-CN"/>
        </w:rPr>
        <w:t>谈判</w:t>
      </w:r>
      <w:r>
        <w:rPr>
          <w:rFonts w:hint="eastAsia" w:ascii="宋体" w:hAnsi="宋体" w:eastAsia="宋体" w:cs="宋体"/>
          <w:sz w:val="24"/>
          <w:szCs w:val="24"/>
        </w:rPr>
        <w:t>，推荐成交供应商候选人或经采购人授权确定出成交供应商。并编写评审报告。</w:t>
      </w:r>
    </w:p>
    <w:p w14:paraId="2BE72A34">
      <w:pPr>
        <w:pStyle w:val="3"/>
        <w:bidi w:val="0"/>
        <w:spacing w:line="360" w:lineRule="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highlight w:val="none"/>
        </w:rPr>
        <w:t>评审原则</w:t>
      </w:r>
    </w:p>
    <w:p w14:paraId="6C841E7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7.1 节能环保原则：在本次采购活动中，应当优先购买节能、环保产品。 </w:t>
      </w:r>
    </w:p>
    <w:p w14:paraId="7C32DA4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highlight w:val="none"/>
          <w:lang w:val="en-US" w:eastAsia="zh-CN" w:bidi="ar"/>
        </w:rPr>
        <w:t>7.2 促进小微企业、支</w:t>
      </w:r>
      <w:r>
        <w:rPr>
          <w:rFonts w:hint="eastAsia" w:ascii="宋体" w:hAnsi="宋体" w:eastAsia="宋体" w:cs="宋体"/>
          <w:color w:val="000000"/>
          <w:kern w:val="0"/>
          <w:sz w:val="24"/>
          <w:szCs w:val="24"/>
          <w:lang w:val="en-US" w:eastAsia="zh-CN" w:bidi="ar"/>
        </w:rPr>
        <w:t xml:space="preserve">持监狱企业发展原则：在本次采购活动中，应当给予小微企业、 </w:t>
      </w:r>
    </w:p>
    <w:p w14:paraId="41F278B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 xml:space="preserve">监狱企业价格扣除的政府采购政策优惠。 </w:t>
      </w:r>
    </w:p>
    <w:p w14:paraId="5476DD4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 xml:space="preserve">7.3 客观性原则：谈判小组会将严格按照谈判文件的要求，对供应商的响应文件进行 </w:t>
      </w:r>
    </w:p>
    <w:p w14:paraId="75E3931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 xml:space="preserve">认真评审；谈判小组会对响应文件的评审仅依据响应文件本身，而不依据响应文件以外 </w:t>
      </w:r>
    </w:p>
    <w:p w14:paraId="0955C86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 xml:space="preserve">的任何因素。 </w:t>
      </w:r>
    </w:p>
    <w:p w14:paraId="33EDD1E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7.4 统一性原则：谈判小组将按照统一的评审原则和评审方法，用同一标准进行评审。</w:t>
      </w:r>
    </w:p>
    <w:p w14:paraId="649F135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 xml:space="preserve">7.5 独立性原则：评审工作在谈判小组内部独立进行，不受外界任何因素的干扰和影响。谈判小组成员对出具的意见承担个人责任。 </w:t>
      </w:r>
    </w:p>
    <w:p w14:paraId="4D161DD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 xml:space="preserve">7.6 保密性原则：采购代理机构应当采取必要的措施，保证评审在严格保密的情况下进行。 </w:t>
      </w:r>
    </w:p>
    <w:p w14:paraId="16BE56F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7.7 综合性原则：谈判小组将综合分析、评审供应商的各项指标，而不以单项指标的优劣评定出成交人。</w:t>
      </w:r>
    </w:p>
    <w:p w14:paraId="3FC0A54D">
      <w:pPr>
        <w:pStyle w:val="3"/>
        <w:bidi w:val="0"/>
        <w:spacing w:line="360" w:lineRule="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eastAsia="zh-CN"/>
        </w:rPr>
        <w:t>谈判</w:t>
      </w:r>
      <w:r>
        <w:rPr>
          <w:rFonts w:hint="eastAsia" w:ascii="宋体" w:hAnsi="宋体" w:eastAsia="宋体" w:cs="宋体"/>
          <w:sz w:val="24"/>
          <w:szCs w:val="24"/>
        </w:rPr>
        <w:t>程序</w:t>
      </w:r>
    </w:p>
    <w:p w14:paraId="685A41F7">
      <w:pPr>
        <w:bidi w:val="0"/>
        <w:spacing w:line="360" w:lineRule="auto"/>
        <w:rPr>
          <w:rFonts w:hint="eastAsia" w:ascii="宋体" w:hAnsi="宋体" w:eastAsia="宋体" w:cs="宋体"/>
          <w:sz w:val="24"/>
          <w:szCs w:val="24"/>
        </w:rPr>
      </w:pPr>
      <w:r>
        <w:rPr>
          <w:rFonts w:hint="eastAsia" w:ascii="宋体" w:hAnsi="宋体" w:eastAsia="宋体" w:cs="宋体"/>
          <w:sz w:val="24"/>
          <w:szCs w:val="24"/>
        </w:rPr>
        <w:t>主持人按下列程序进行</w:t>
      </w:r>
      <w:r>
        <w:rPr>
          <w:rFonts w:hint="eastAsia" w:ascii="宋体" w:hAnsi="宋体" w:eastAsia="宋体" w:cs="宋体"/>
          <w:sz w:val="24"/>
          <w:szCs w:val="24"/>
          <w:lang w:eastAsia="zh-CN"/>
        </w:rPr>
        <w:t>谈判</w:t>
      </w:r>
      <w:r>
        <w:rPr>
          <w:rFonts w:hint="eastAsia" w:ascii="宋体" w:hAnsi="宋体" w:eastAsia="宋体" w:cs="宋体"/>
          <w:sz w:val="24"/>
          <w:szCs w:val="24"/>
        </w:rPr>
        <w:t>：</w:t>
      </w:r>
    </w:p>
    <w:p w14:paraId="4B3AC718">
      <w:pPr>
        <w:bidi w:val="0"/>
        <w:spacing w:line="360" w:lineRule="auto"/>
        <w:rPr>
          <w:rFonts w:hint="eastAsia" w:ascii="宋体" w:hAnsi="宋体" w:eastAsia="宋体" w:cs="宋体"/>
          <w:sz w:val="24"/>
          <w:szCs w:val="24"/>
        </w:rPr>
      </w:pPr>
      <w:r>
        <w:rPr>
          <w:rFonts w:hint="eastAsia" w:ascii="宋体" w:hAnsi="宋体" w:eastAsia="宋体" w:cs="宋体"/>
          <w:sz w:val="24"/>
          <w:szCs w:val="24"/>
        </w:rPr>
        <w:t>(l）宣布会议纪律；</w:t>
      </w:r>
    </w:p>
    <w:p w14:paraId="32A55CF7">
      <w:pPr>
        <w:bidi w:val="0"/>
        <w:spacing w:line="360" w:lineRule="auto"/>
        <w:rPr>
          <w:rFonts w:hint="eastAsia" w:ascii="宋体" w:hAnsi="宋体" w:eastAsia="宋体" w:cs="宋体"/>
          <w:sz w:val="24"/>
          <w:szCs w:val="24"/>
        </w:rPr>
      </w:pPr>
      <w:r>
        <w:rPr>
          <w:rFonts w:hint="eastAsia" w:ascii="宋体" w:hAnsi="宋体" w:eastAsia="宋体" w:cs="宋体"/>
          <w:sz w:val="24"/>
          <w:szCs w:val="24"/>
        </w:rPr>
        <w:t>(2）公布在响应文件递交截止时间前递交电子响应文件的供应商名称；</w:t>
      </w:r>
    </w:p>
    <w:p w14:paraId="2580E2B9">
      <w:pPr>
        <w:bidi w:val="0"/>
        <w:spacing w:line="360" w:lineRule="auto"/>
        <w:rPr>
          <w:rFonts w:hint="eastAsia" w:ascii="宋体" w:hAnsi="宋体" w:eastAsia="宋体" w:cs="宋体"/>
          <w:sz w:val="24"/>
          <w:szCs w:val="24"/>
        </w:rPr>
      </w:pPr>
      <w:r>
        <w:rPr>
          <w:rFonts w:hint="eastAsia" w:ascii="宋体" w:hAnsi="宋体" w:eastAsia="宋体" w:cs="宋体"/>
          <w:sz w:val="24"/>
          <w:szCs w:val="24"/>
        </w:rPr>
        <w:t>(3）供应商对电子响应文件进行解密操作；</w:t>
      </w:r>
    </w:p>
    <w:p w14:paraId="6344CE8E">
      <w:pPr>
        <w:bidi w:val="0"/>
        <w:spacing w:line="360" w:lineRule="auto"/>
        <w:rPr>
          <w:rFonts w:hint="eastAsia" w:ascii="宋体" w:hAnsi="宋体" w:eastAsia="宋体" w:cs="宋体"/>
          <w:sz w:val="24"/>
          <w:szCs w:val="24"/>
        </w:rPr>
      </w:pPr>
      <w:r>
        <w:rPr>
          <w:rFonts w:hint="eastAsia" w:ascii="宋体" w:hAnsi="宋体" w:eastAsia="宋体" w:cs="宋体"/>
          <w:sz w:val="24"/>
          <w:szCs w:val="24"/>
        </w:rPr>
        <w:t>(4）解密结束，开始唱标；</w:t>
      </w:r>
    </w:p>
    <w:p w14:paraId="54CE24F3">
      <w:pPr>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(5）开启结束，进入评审程序。 </w:t>
      </w:r>
    </w:p>
    <w:p w14:paraId="5DFC5A7A">
      <w:pPr>
        <w:pStyle w:val="3"/>
        <w:bidi w:val="0"/>
        <w:spacing w:line="360" w:lineRule="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val="en-US" w:eastAsia="zh-CN"/>
        </w:rPr>
        <w:t>.</w:t>
      </w:r>
      <w:r>
        <w:rPr>
          <w:rFonts w:hint="eastAsia" w:ascii="宋体" w:hAnsi="宋体" w:eastAsia="宋体" w:cs="宋体"/>
          <w:sz w:val="24"/>
          <w:szCs w:val="24"/>
        </w:rPr>
        <w:t>评审</w:t>
      </w:r>
    </w:p>
    <w:p w14:paraId="7D887DC1">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9.1</w:t>
      </w:r>
      <w:r>
        <w:rPr>
          <w:rFonts w:hint="eastAsia" w:ascii="宋体" w:hAnsi="宋体" w:eastAsia="宋体" w:cs="宋体"/>
          <w:b/>
          <w:bCs/>
          <w:sz w:val="24"/>
          <w:szCs w:val="24"/>
          <w:lang w:eastAsia="zh-CN"/>
        </w:rPr>
        <w:t>谈判</w:t>
      </w:r>
      <w:r>
        <w:rPr>
          <w:rFonts w:hint="eastAsia" w:ascii="宋体" w:hAnsi="宋体" w:eastAsia="宋体" w:cs="宋体"/>
          <w:b/>
          <w:bCs/>
          <w:sz w:val="24"/>
          <w:szCs w:val="24"/>
        </w:rPr>
        <w:t>小组</w:t>
      </w:r>
    </w:p>
    <w:p w14:paraId="1B861166">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1.1 采购人根据本项目的特点，依照有关法律法规组建</w:t>
      </w:r>
      <w:r>
        <w:rPr>
          <w:rFonts w:hint="eastAsia" w:ascii="宋体" w:hAnsi="宋体" w:eastAsia="宋体" w:cs="宋体"/>
          <w:sz w:val="24"/>
          <w:szCs w:val="24"/>
          <w:lang w:eastAsia="zh-CN"/>
        </w:rPr>
        <w:t>谈判</w:t>
      </w:r>
      <w:r>
        <w:rPr>
          <w:rFonts w:hint="eastAsia" w:ascii="宋体" w:hAnsi="宋体" w:eastAsia="宋体" w:cs="宋体"/>
          <w:sz w:val="24"/>
          <w:szCs w:val="24"/>
        </w:rPr>
        <w:t>小组。</w:t>
      </w:r>
    </w:p>
    <w:p w14:paraId="3EF4D81B">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1.2 </w:t>
      </w:r>
      <w:r>
        <w:rPr>
          <w:rFonts w:hint="eastAsia" w:ascii="宋体" w:hAnsi="宋体" w:eastAsia="宋体" w:cs="宋体"/>
          <w:sz w:val="24"/>
          <w:szCs w:val="24"/>
          <w:lang w:eastAsia="zh-CN"/>
        </w:rPr>
        <w:t>谈判</w:t>
      </w:r>
      <w:r>
        <w:rPr>
          <w:rFonts w:hint="eastAsia" w:ascii="宋体" w:hAnsi="宋体" w:eastAsia="宋体" w:cs="宋体"/>
          <w:sz w:val="24"/>
          <w:szCs w:val="24"/>
        </w:rPr>
        <w:t>小组将在竞争性</w:t>
      </w:r>
      <w:r>
        <w:rPr>
          <w:rFonts w:hint="eastAsia" w:ascii="宋体" w:hAnsi="宋体" w:eastAsia="宋体" w:cs="宋体"/>
          <w:sz w:val="24"/>
          <w:szCs w:val="24"/>
          <w:lang w:eastAsia="zh-CN"/>
        </w:rPr>
        <w:t>谈判</w:t>
      </w:r>
      <w:r>
        <w:rPr>
          <w:rFonts w:hint="eastAsia" w:ascii="宋体" w:hAnsi="宋体" w:eastAsia="宋体" w:cs="宋体"/>
          <w:sz w:val="24"/>
          <w:szCs w:val="24"/>
        </w:rPr>
        <w:t>文件规定的时间分别</w:t>
      </w:r>
      <w:r>
        <w:rPr>
          <w:rFonts w:hint="eastAsia" w:ascii="宋体" w:hAnsi="宋体" w:eastAsia="宋体" w:cs="宋体"/>
          <w:lang w:val="en-US" w:eastAsia="zh-CN"/>
        </w:rPr>
        <w:t>与评审合格的供应商进行谈判</w:t>
      </w:r>
      <w:r>
        <w:rPr>
          <w:rFonts w:hint="eastAsia" w:ascii="宋体" w:hAnsi="宋体" w:eastAsia="宋体" w:cs="宋体"/>
          <w:sz w:val="24"/>
          <w:szCs w:val="24"/>
          <w:lang w:eastAsia="zh-CN"/>
        </w:rPr>
        <w:t>，</w:t>
      </w:r>
      <w:r>
        <w:rPr>
          <w:rFonts w:hint="eastAsia" w:ascii="宋体" w:hAnsi="宋体" w:eastAsia="宋体" w:cs="宋体"/>
          <w:sz w:val="24"/>
          <w:szCs w:val="24"/>
        </w:rPr>
        <w:t>并给予所有参加</w:t>
      </w:r>
      <w:r>
        <w:rPr>
          <w:rFonts w:hint="eastAsia" w:ascii="宋体" w:hAnsi="宋体" w:eastAsia="宋体" w:cs="宋体"/>
          <w:sz w:val="24"/>
          <w:szCs w:val="24"/>
          <w:lang w:eastAsia="zh-CN"/>
        </w:rPr>
        <w:t>谈判</w:t>
      </w:r>
      <w:r>
        <w:rPr>
          <w:rFonts w:hint="eastAsia" w:ascii="宋体" w:hAnsi="宋体" w:eastAsia="宋体" w:cs="宋体"/>
          <w:sz w:val="24"/>
          <w:szCs w:val="24"/>
        </w:rPr>
        <w:t>的供应商平等的</w:t>
      </w:r>
      <w:r>
        <w:rPr>
          <w:rFonts w:hint="eastAsia" w:ascii="宋体" w:hAnsi="宋体" w:eastAsia="宋体" w:cs="宋体"/>
          <w:sz w:val="24"/>
          <w:szCs w:val="24"/>
          <w:lang w:eastAsia="zh-CN"/>
        </w:rPr>
        <w:t>谈判</w:t>
      </w:r>
      <w:r>
        <w:rPr>
          <w:rFonts w:hint="eastAsia" w:ascii="宋体" w:hAnsi="宋体" w:eastAsia="宋体" w:cs="宋体"/>
          <w:sz w:val="24"/>
          <w:szCs w:val="24"/>
        </w:rPr>
        <w:t>机会。</w:t>
      </w:r>
    </w:p>
    <w:p w14:paraId="1D8C58E2">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w:t>
      </w:r>
      <w:r>
        <w:rPr>
          <w:rFonts w:hint="eastAsia" w:ascii="宋体" w:hAnsi="宋体" w:eastAsia="宋体" w:cs="宋体"/>
          <w:sz w:val="24"/>
          <w:szCs w:val="24"/>
          <w:lang w:eastAsia="zh-CN"/>
        </w:rPr>
        <w:t>谈判</w:t>
      </w:r>
      <w:r>
        <w:rPr>
          <w:rFonts w:hint="eastAsia" w:ascii="宋体" w:hAnsi="宋体" w:eastAsia="宋体" w:cs="宋体"/>
          <w:sz w:val="24"/>
          <w:szCs w:val="24"/>
        </w:rPr>
        <w:t>过程中，</w:t>
      </w:r>
      <w:r>
        <w:rPr>
          <w:rFonts w:hint="eastAsia" w:ascii="宋体" w:hAnsi="宋体" w:eastAsia="宋体" w:cs="宋体"/>
          <w:sz w:val="24"/>
          <w:szCs w:val="24"/>
          <w:lang w:eastAsia="zh-CN"/>
        </w:rPr>
        <w:t>谈判</w:t>
      </w:r>
      <w:r>
        <w:rPr>
          <w:rFonts w:hint="eastAsia" w:ascii="宋体" w:hAnsi="宋体" w:eastAsia="宋体" w:cs="宋体"/>
          <w:sz w:val="24"/>
          <w:szCs w:val="24"/>
        </w:rPr>
        <w:t>小组成员不得与供应商私下交换意见，并在</w:t>
      </w:r>
      <w:r>
        <w:rPr>
          <w:rFonts w:hint="eastAsia" w:ascii="宋体" w:hAnsi="宋体" w:eastAsia="宋体" w:cs="宋体"/>
          <w:sz w:val="24"/>
          <w:szCs w:val="24"/>
          <w:lang w:eastAsia="zh-CN"/>
        </w:rPr>
        <w:t>谈判</w:t>
      </w:r>
      <w:r>
        <w:rPr>
          <w:rFonts w:hint="eastAsia" w:ascii="宋体" w:hAnsi="宋体" w:eastAsia="宋体" w:cs="宋体"/>
          <w:sz w:val="24"/>
          <w:szCs w:val="24"/>
        </w:rPr>
        <w:t>工作结束后，不得将</w:t>
      </w:r>
      <w:r>
        <w:rPr>
          <w:rFonts w:hint="eastAsia" w:ascii="宋体" w:hAnsi="宋体" w:eastAsia="宋体" w:cs="宋体"/>
          <w:sz w:val="24"/>
          <w:szCs w:val="24"/>
          <w:lang w:eastAsia="zh-CN"/>
        </w:rPr>
        <w:t>谈判</w:t>
      </w:r>
      <w:r>
        <w:rPr>
          <w:rFonts w:hint="eastAsia" w:ascii="宋体" w:hAnsi="宋体" w:eastAsia="宋体" w:cs="宋体"/>
          <w:sz w:val="24"/>
          <w:szCs w:val="24"/>
        </w:rPr>
        <w:t>情况进行泄露。</w:t>
      </w:r>
    </w:p>
    <w:p w14:paraId="001897C9">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回避</w:t>
      </w:r>
    </w:p>
    <w:p w14:paraId="4A2A0E4F">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评审专家不得参加与自己有利害关系的政府采购项目的评审活动。对与自己有利害关系的评审项目，如受到邀请，应主动提出回避。财政部门、采购人或采购代理机构也可要求该评审专家回避。</w:t>
      </w:r>
    </w:p>
    <w:p w14:paraId="2D81BCFA">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9.2</w:t>
      </w:r>
      <w:r>
        <w:rPr>
          <w:rFonts w:hint="eastAsia" w:ascii="宋体" w:hAnsi="宋体" w:eastAsia="宋体" w:cs="宋体"/>
          <w:b/>
          <w:bCs/>
          <w:sz w:val="24"/>
          <w:szCs w:val="24"/>
          <w:lang w:eastAsia="zh-CN"/>
        </w:rPr>
        <w:t>谈判</w:t>
      </w:r>
      <w:r>
        <w:rPr>
          <w:rFonts w:hint="eastAsia" w:ascii="宋体" w:hAnsi="宋体" w:eastAsia="宋体" w:cs="宋体"/>
          <w:b/>
          <w:bCs/>
          <w:sz w:val="24"/>
          <w:szCs w:val="24"/>
        </w:rPr>
        <w:t>程序</w:t>
      </w:r>
    </w:p>
    <w:p w14:paraId="1244933B">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谈判</w:t>
      </w:r>
      <w:r>
        <w:rPr>
          <w:rFonts w:hint="eastAsia" w:ascii="宋体" w:hAnsi="宋体" w:eastAsia="宋体" w:cs="宋体"/>
          <w:sz w:val="24"/>
          <w:szCs w:val="24"/>
        </w:rPr>
        <w:t>小组将依照以下程序进行</w:t>
      </w:r>
      <w:r>
        <w:rPr>
          <w:rFonts w:hint="eastAsia" w:ascii="宋体" w:hAnsi="宋体" w:eastAsia="宋体" w:cs="宋体"/>
          <w:sz w:val="24"/>
          <w:szCs w:val="24"/>
          <w:lang w:eastAsia="zh-CN"/>
        </w:rPr>
        <w:t>谈判</w:t>
      </w:r>
      <w:r>
        <w:rPr>
          <w:rFonts w:hint="eastAsia" w:ascii="宋体" w:hAnsi="宋体" w:eastAsia="宋体" w:cs="宋体"/>
          <w:sz w:val="24"/>
          <w:szCs w:val="24"/>
        </w:rPr>
        <w:t>评审，首先对响应文件进行资格性和符合性的初步审查</w:t>
      </w:r>
      <w:r>
        <w:rPr>
          <w:rFonts w:hint="eastAsia" w:ascii="宋体" w:hAnsi="宋体" w:eastAsia="宋体" w:cs="宋体"/>
          <w:sz w:val="24"/>
          <w:szCs w:val="24"/>
          <w:lang w:eastAsia="zh-CN"/>
        </w:rPr>
        <w:t>。</w:t>
      </w:r>
    </w:p>
    <w:p w14:paraId="0612354B">
      <w:pPr>
        <w:bidi w:val="0"/>
        <w:spacing w:line="360" w:lineRule="auto"/>
        <w:rPr>
          <w:rFonts w:hint="eastAsia" w:ascii="宋体" w:hAnsi="宋体" w:eastAsia="宋体" w:cs="宋体"/>
          <w:sz w:val="24"/>
          <w:szCs w:val="24"/>
        </w:rPr>
      </w:pPr>
      <w:r>
        <w:rPr>
          <w:rFonts w:hint="eastAsia" w:ascii="宋体" w:hAnsi="宋体" w:eastAsia="宋体" w:cs="宋体"/>
          <w:b/>
          <w:bCs/>
          <w:sz w:val="24"/>
          <w:szCs w:val="24"/>
          <w:lang w:val="en-US" w:eastAsia="zh-CN"/>
        </w:rPr>
        <w:t>9.3</w:t>
      </w:r>
      <w:r>
        <w:rPr>
          <w:rFonts w:hint="eastAsia" w:ascii="宋体" w:hAnsi="宋体" w:eastAsia="宋体" w:cs="宋体"/>
          <w:b/>
          <w:bCs/>
          <w:sz w:val="24"/>
          <w:szCs w:val="24"/>
          <w:lang w:eastAsia="zh-CN"/>
        </w:rPr>
        <w:t>谈判</w:t>
      </w:r>
      <w:r>
        <w:rPr>
          <w:rFonts w:hint="eastAsia" w:ascii="宋体" w:hAnsi="宋体" w:eastAsia="宋体" w:cs="宋体"/>
          <w:b/>
          <w:bCs/>
          <w:sz w:val="24"/>
          <w:szCs w:val="24"/>
        </w:rPr>
        <w:t>评审</w:t>
      </w:r>
    </w:p>
    <w:p w14:paraId="39BE43C2">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3.1 资格性检查</w:t>
      </w:r>
    </w:p>
    <w:p w14:paraId="75FC558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9.3.1.1.营业执照副本；</w:t>
      </w:r>
    </w:p>
    <w:p w14:paraId="3322158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b/>
          <w:bCs/>
          <w:sz w:val="24"/>
          <w:szCs w:val="24"/>
          <w:highlight w:val="none"/>
          <w:lang w:eastAsia="zh-CN"/>
        </w:rPr>
      </w:pPr>
      <w:r>
        <w:rPr>
          <w:rFonts w:hint="eastAsia" w:ascii="宋体" w:hAnsi="宋体" w:cs="宋体"/>
          <w:b/>
          <w:bCs/>
          <w:sz w:val="24"/>
          <w:szCs w:val="24"/>
          <w:highlight w:val="none"/>
          <w:lang w:val="en-US" w:eastAsia="zh-CN"/>
        </w:rPr>
        <w:t>9.3.1.2.</w:t>
      </w:r>
      <w:r>
        <w:rPr>
          <w:rFonts w:hint="eastAsia" w:ascii="宋体" w:hAnsi="宋体" w:cs="宋体"/>
          <w:b/>
          <w:bCs/>
          <w:sz w:val="24"/>
          <w:szCs w:val="24"/>
          <w:highlight w:val="none"/>
          <w:lang w:eastAsia="zh-CN"/>
        </w:rPr>
        <w:t>农作物种子生产经营许可证；</w:t>
      </w:r>
    </w:p>
    <w:p w14:paraId="0CB4CE7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9.3.1.3.种子质量承诺书；</w:t>
      </w:r>
    </w:p>
    <w:p w14:paraId="108946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ascii="宋体" w:hAnsi="宋体" w:cs="宋体"/>
          <w:b/>
          <w:bCs/>
          <w:sz w:val="24"/>
          <w:szCs w:val="24"/>
          <w:highlight w:val="none"/>
          <w:lang w:val="en-US" w:eastAsia="zh-CN"/>
        </w:rPr>
        <w:t>9.3.1.</w:t>
      </w:r>
      <w:r>
        <w:rPr>
          <w:rFonts w:hint="eastAsia" w:ascii="宋体" w:hAnsi="宋体" w:cs="宋体"/>
          <w:b/>
          <w:bCs/>
          <w:kern w:val="2"/>
          <w:sz w:val="24"/>
          <w:szCs w:val="24"/>
          <w:highlight w:val="none"/>
          <w:lang w:val="en-US" w:eastAsia="zh-CN" w:bidi="ar-SA"/>
        </w:rPr>
        <w:t>4</w:t>
      </w:r>
      <w:r>
        <w:rPr>
          <w:rFonts w:hint="eastAsia" w:ascii="宋体" w:hAnsi="宋体" w:eastAsia="宋体" w:cs="宋体"/>
          <w:b/>
          <w:bCs/>
          <w:kern w:val="2"/>
          <w:sz w:val="24"/>
          <w:szCs w:val="24"/>
          <w:highlight w:val="none"/>
          <w:lang w:val="en-US" w:eastAsia="zh-CN" w:bidi="ar-SA"/>
        </w:rPr>
        <w:t>.</w:t>
      </w:r>
      <w:r>
        <w:rPr>
          <w:rFonts w:hint="eastAsia" w:ascii="宋体" w:hAnsi="宋体" w:eastAsia="宋体" w:cs="宋体"/>
          <w:b/>
          <w:bCs/>
          <w:sz w:val="24"/>
          <w:szCs w:val="24"/>
          <w:lang w:val="en-US" w:eastAsia="zh-CN"/>
        </w:rPr>
        <w:t>菏泽市政府采购供应商资格信用承诺函</w:t>
      </w:r>
      <w:r>
        <w:rPr>
          <w:rFonts w:hint="eastAsia" w:hAnsi="宋体" w:cs="宋体"/>
          <w:b/>
          <w:bCs/>
          <w:sz w:val="24"/>
          <w:szCs w:val="24"/>
          <w:lang w:val="en-US" w:eastAsia="zh-CN"/>
        </w:rPr>
        <w:t>；</w:t>
      </w:r>
    </w:p>
    <w:p w14:paraId="7D071ACA">
      <w:pPr>
        <w:pStyle w:val="21"/>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highlight w:val="none"/>
        </w:rPr>
      </w:pPr>
      <w:r>
        <w:rPr>
          <w:rFonts w:hint="eastAsia" w:ascii="宋体" w:hAnsi="宋体" w:cs="宋体"/>
          <w:b/>
          <w:bCs/>
          <w:sz w:val="24"/>
          <w:szCs w:val="24"/>
          <w:highlight w:val="none"/>
          <w:lang w:val="en-US" w:eastAsia="zh-CN"/>
        </w:rPr>
        <w:t>9.3.1.</w:t>
      </w:r>
      <w:r>
        <w:rPr>
          <w:rFonts w:hint="eastAsia" w:hAnsi="宋体" w:cs="宋体"/>
          <w:b/>
          <w:bCs/>
          <w:color w:val="000000"/>
          <w:kern w:val="0"/>
          <w:sz w:val="24"/>
          <w:szCs w:val="24"/>
          <w:highlight w:val="none"/>
          <w:lang w:val="en-US" w:eastAsia="zh-CN" w:bidi="ar"/>
        </w:rPr>
        <w:t>5</w:t>
      </w:r>
      <w:r>
        <w:rPr>
          <w:rFonts w:hint="eastAsia" w:ascii="宋体" w:hAnsi="宋体" w:eastAsia="宋体" w:cs="宋体"/>
          <w:b/>
          <w:bCs/>
          <w:color w:val="000000"/>
          <w:kern w:val="0"/>
          <w:sz w:val="24"/>
          <w:szCs w:val="24"/>
          <w:highlight w:val="none"/>
          <w:lang w:val="en-US" w:eastAsia="zh-CN" w:bidi="ar"/>
        </w:rPr>
        <w:t>.中小企业声明函。</w:t>
      </w:r>
    </w:p>
    <w:p w14:paraId="1CC47EAB">
      <w:pPr>
        <w:pStyle w:val="38"/>
        <w:spacing w:line="360" w:lineRule="auto"/>
        <w:ind w:left="0"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注：以上资格性审查资料须将原件的扫描件附到</w:t>
      </w:r>
      <w:r>
        <w:rPr>
          <w:rFonts w:hint="eastAsia" w:eastAsia="宋体" w:cs="宋体"/>
          <w:b w:val="0"/>
          <w:bCs w:val="0"/>
          <w:color w:val="auto"/>
          <w:sz w:val="24"/>
          <w:szCs w:val="24"/>
          <w:highlight w:val="none"/>
          <w:lang w:val="en-US" w:eastAsia="zh-CN"/>
        </w:rPr>
        <w:t>响应文件</w:t>
      </w:r>
      <w:r>
        <w:rPr>
          <w:rFonts w:hint="eastAsia" w:ascii="宋体" w:hAnsi="宋体" w:eastAsia="宋体" w:cs="宋体"/>
          <w:b w:val="0"/>
          <w:bCs w:val="0"/>
          <w:color w:val="auto"/>
          <w:sz w:val="24"/>
          <w:szCs w:val="24"/>
          <w:highlight w:val="none"/>
          <w:lang w:val="en-US" w:eastAsia="zh-CN"/>
        </w:rPr>
        <w:t>中。参与</w:t>
      </w:r>
      <w:r>
        <w:rPr>
          <w:rFonts w:hint="eastAsia" w:cs="宋体"/>
          <w:b w:val="0"/>
          <w:bCs w:val="0"/>
          <w:color w:val="auto"/>
          <w:sz w:val="24"/>
          <w:szCs w:val="24"/>
          <w:highlight w:val="none"/>
          <w:lang w:val="en-US" w:eastAsia="zh-CN"/>
        </w:rPr>
        <w:t>谈判</w:t>
      </w:r>
      <w:r>
        <w:rPr>
          <w:rFonts w:hint="eastAsia" w:ascii="宋体" w:hAnsi="宋体" w:eastAsia="宋体" w:cs="宋体"/>
          <w:b w:val="0"/>
          <w:bCs w:val="0"/>
          <w:color w:val="auto"/>
          <w:sz w:val="24"/>
          <w:szCs w:val="24"/>
          <w:highlight w:val="none"/>
          <w:lang w:val="en-US" w:eastAsia="zh-CN"/>
        </w:rPr>
        <w:t>的</w:t>
      </w:r>
      <w:r>
        <w:rPr>
          <w:rFonts w:hint="eastAsia" w:eastAsia="宋体" w:cs="宋体"/>
          <w:b w:val="0"/>
          <w:bCs w:val="0"/>
          <w:color w:val="auto"/>
          <w:sz w:val="24"/>
          <w:szCs w:val="24"/>
          <w:highlight w:val="none"/>
          <w:lang w:val="zh-CN" w:eastAsia="zh-CN"/>
        </w:rPr>
        <w:t>供应商</w:t>
      </w:r>
      <w:r>
        <w:rPr>
          <w:rFonts w:hint="eastAsia" w:ascii="宋体" w:hAnsi="宋体" w:eastAsia="宋体" w:cs="宋体"/>
          <w:b w:val="0"/>
          <w:bCs w:val="0"/>
          <w:color w:val="auto"/>
          <w:sz w:val="24"/>
          <w:szCs w:val="24"/>
          <w:highlight w:val="none"/>
          <w:lang w:val="en-US" w:eastAsia="zh-CN"/>
        </w:rPr>
        <w:t>以他人的名义参加</w:t>
      </w:r>
      <w:r>
        <w:rPr>
          <w:rFonts w:hint="eastAsia" w:cs="宋体"/>
          <w:b w:val="0"/>
          <w:bCs w:val="0"/>
          <w:color w:val="auto"/>
          <w:sz w:val="24"/>
          <w:szCs w:val="24"/>
          <w:highlight w:val="none"/>
          <w:lang w:val="en-US" w:eastAsia="zh-CN"/>
        </w:rPr>
        <w:t>谈判</w:t>
      </w:r>
      <w:r>
        <w:rPr>
          <w:rFonts w:hint="eastAsia" w:ascii="宋体" w:hAnsi="宋体" w:eastAsia="宋体" w:cs="宋体"/>
          <w:b w:val="0"/>
          <w:bCs w:val="0"/>
          <w:color w:val="auto"/>
          <w:sz w:val="24"/>
          <w:szCs w:val="24"/>
          <w:highlight w:val="none"/>
          <w:lang w:val="en-US" w:eastAsia="zh-CN"/>
        </w:rPr>
        <w:t>、串通、以行贿手段谋取成交或者以其他弄虚作假方式参加</w:t>
      </w:r>
      <w:r>
        <w:rPr>
          <w:rFonts w:hint="eastAsia" w:cs="宋体"/>
          <w:b w:val="0"/>
          <w:bCs w:val="0"/>
          <w:color w:val="auto"/>
          <w:sz w:val="24"/>
          <w:szCs w:val="24"/>
          <w:highlight w:val="none"/>
          <w:lang w:val="en-US" w:eastAsia="zh-CN"/>
        </w:rPr>
        <w:t>谈判</w:t>
      </w:r>
      <w:r>
        <w:rPr>
          <w:rFonts w:hint="eastAsia" w:ascii="宋体" w:hAnsi="宋体" w:eastAsia="宋体" w:cs="宋体"/>
          <w:b w:val="0"/>
          <w:bCs w:val="0"/>
          <w:color w:val="auto"/>
          <w:sz w:val="24"/>
          <w:szCs w:val="24"/>
          <w:highlight w:val="none"/>
          <w:lang w:val="en-US" w:eastAsia="zh-CN"/>
        </w:rPr>
        <w:t>的，该参与</w:t>
      </w:r>
      <w:r>
        <w:rPr>
          <w:rFonts w:hint="eastAsia" w:cs="宋体"/>
          <w:b w:val="0"/>
          <w:bCs w:val="0"/>
          <w:color w:val="auto"/>
          <w:sz w:val="24"/>
          <w:szCs w:val="24"/>
          <w:highlight w:val="none"/>
          <w:lang w:val="en-US" w:eastAsia="zh-CN"/>
        </w:rPr>
        <w:t>谈判</w:t>
      </w:r>
      <w:r>
        <w:rPr>
          <w:rFonts w:hint="eastAsia" w:ascii="宋体" w:hAnsi="宋体" w:eastAsia="宋体" w:cs="宋体"/>
          <w:b w:val="0"/>
          <w:bCs w:val="0"/>
          <w:color w:val="auto"/>
          <w:sz w:val="24"/>
          <w:szCs w:val="24"/>
          <w:highlight w:val="none"/>
          <w:lang w:val="en-US" w:eastAsia="zh-CN"/>
        </w:rPr>
        <w:t>的</w:t>
      </w:r>
      <w:r>
        <w:rPr>
          <w:rFonts w:hint="eastAsia" w:eastAsia="宋体" w:cs="宋体"/>
          <w:b w:val="0"/>
          <w:bCs w:val="0"/>
          <w:color w:val="auto"/>
          <w:sz w:val="24"/>
          <w:szCs w:val="24"/>
          <w:highlight w:val="none"/>
          <w:lang w:val="zh-CN" w:eastAsia="zh-CN"/>
        </w:rPr>
        <w:t>供应商</w:t>
      </w:r>
      <w:r>
        <w:rPr>
          <w:rFonts w:hint="eastAsia" w:ascii="宋体" w:hAnsi="宋体" w:eastAsia="宋体" w:cs="宋体"/>
          <w:b w:val="0"/>
          <w:bCs w:val="0"/>
          <w:color w:val="auto"/>
          <w:sz w:val="24"/>
          <w:szCs w:val="24"/>
          <w:highlight w:val="none"/>
          <w:lang w:val="en-US" w:eastAsia="zh-CN"/>
        </w:rPr>
        <w:t>的</w:t>
      </w:r>
      <w:r>
        <w:rPr>
          <w:rFonts w:hint="eastAsia" w:eastAsia="宋体" w:cs="宋体"/>
          <w:b w:val="0"/>
          <w:bCs w:val="0"/>
          <w:color w:val="auto"/>
          <w:sz w:val="24"/>
          <w:szCs w:val="24"/>
          <w:highlight w:val="none"/>
          <w:lang w:val="en-US" w:eastAsia="zh-CN"/>
        </w:rPr>
        <w:t>响应文件</w:t>
      </w:r>
      <w:r>
        <w:rPr>
          <w:rFonts w:hint="eastAsia" w:ascii="宋体" w:hAnsi="宋体" w:eastAsia="宋体" w:cs="宋体"/>
          <w:b w:val="0"/>
          <w:bCs w:val="0"/>
          <w:color w:val="auto"/>
          <w:sz w:val="24"/>
          <w:szCs w:val="24"/>
          <w:highlight w:val="none"/>
          <w:lang w:val="en-US" w:eastAsia="zh-CN"/>
        </w:rPr>
        <w:t>将作无效</w:t>
      </w:r>
      <w:r>
        <w:rPr>
          <w:rFonts w:hint="eastAsia" w:eastAsia="宋体" w:cs="宋体"/>
          <w:b w:val="0"/>
          <w:bCs w:val="0"/>
          <w:color w:val="auto"/>
          <w:sz w:val="24"/>
          <w:szCs w:val="24"/>
          <w:highlight w:val="none"/>
          <w:lang w:val="en-US" w:eastAsia="zh-CN"/>
        </w:rPr>
        <w:t>响应文件</w:t>
      </w:r>
      <w:r>
        <w:rPr>
          <w:rFonts w:hint="eastAsia" w:ascii="宋体" w:hAnsi="宋体" w:eastAsia="宋体" w:cs="宋体"/>
          <w:b w:val="0"/>
          <w:bCs w:val="0"/>
          <w:color w:val="auto"/>
          <w:sz w:val="24"/>
          <w:szCs w:val="24"/>
          <w:highlight w:val="none"/>
          <w:lang w:val="en-US" w:eastAsia="zh-CN"/>
        </w:rPr>
        <w:t>处理。</w:t>
      </w:r>
    </w:p>
    <w:p w14:paraId="748C8A90">
      <w:pPr>
        <w:pStyle w:val="38"/>
        <w:spacing w:line="360" w:lineRule="auto"/>
        <w:ind w:left="0" w:leftChars="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经检验合格的供应商，方可进行下一步评审。</w:t>
      </w:r>
    </w:p>
    <w:p w14:paraId="034D8FC8">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3.2 符合性检查</w:t>
      </w:r>
    </w:p>
    <w:p w14:paraId="5ADF3B0E">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依据竞争性</w:t>
      </w:r>
      <w:r>
        <w:rPr>
          <w:rFonts w:hint="eastAsia" w:ascii="宋体" w:hAnsi="宋体" w:eastAsia="宋体" w:cs="宋体"/>
          <w:sz w:val="24"/>
          <w:szCs w:val="24"/>
          <w:lang w:eastAsia="zh-CN"/>
        </w:rPr>
        <w:t>谈判</w:t>
      </w:r>
      <w:r>
        <w:rPr>
          <w:rFonts w:hint="eastAsia" w:ascii="宋体" w:hAnsi="宋体" w:eastAsia="宋体" w:cs="宋体"/>
          <w:sz w:val="24"/>
          <w:szCs w:val="24"/>
        </w:rPr>
        <w:t>文件的规定，从响应文件的有效性、完整性和对竞争性</w:t>
      </w:r>
      <w:r>
        <w:rPr>
          <w:rFonts w:hint="eastAsia" w:ascii="宋体" w:hAnsi="宋体" w:eastAsia="宋体" w:cs="宋体"/>
          <w:sz w:val="24"/>
          <w:szCs w:val="24"/>
          <w:lang w:eastAsia="zh-CN"/>
        </w:rPr>
        <w:t>谈判</w:t>
      </w:r>
      <w:r>
        <w:rPr>
          <w:rFonts w:hint="eastAsia" w:ascii="宋体" w:hAnsi="宋体" w:eastAsia="宋体" w:cs="宋体"/>
          <w:sz w:val="24"/>
          <w:szCs w:val="24"/>
        </w:rPr>
        <w:t>文件的响应程度进行审查，以确定是否对竞争性</w:t>
      </w:r>
      <w:r>
        <w:rPr>
          <w:rFonts w:hint="eastAsia" w:ascii="宋体" w:hAnsi="宋体" w:eastAsia="宋体" w:cs="宋体"/>
          <w:sz w:val="24"/>
          <w:szCs w:val="24"/>
          <w:lang w:eastAsia="zh-CN"/>
        </w:rPr>
        <w:t>谈判</w:t>
      </w:r>
      <w:r>
        <w:rPr>
          <w:rFonts w:hint="eastAsia" w:ascii="宋体" w:hAnsi="宋体" w:eastAsia="宋体" w:cs="宋体"/>
          <w:sz w:val="24"/>
          <w:szCs w:val="24"/>
        </w:rPr>
        <w:t>文件的实质性要求作出</w:t>
      </w:r>
      <w:r>
        <w:rPr>
          <w:rFonts w:hint="eastAsia" w:ascii="宋体" w:hAnsi="宋体" w:cs="宋体"/>
          <w:sz w:val="24"/>
          <w:szCs w:val="24"/>
          <w:lang w:val="en-US" w:eastAsia="zh-CN"/>
        </w:rPr>
        <w:t>响应</w:t>
      </w:r>
      <w:r>
        <w:rPr>
          <w:rFonts w:hint="eastAsia" w:ascii="宋体" w:hAnsi="宋体" w:eastAsia="宋体" w:cs="宋体"/>
          <w:sz w:val="24"/>
          <w:szCs w:val="24"/>
        </w:rPr>
        <w:t>。</w:t>
      </w:r>
      <w:r>
        <w:rPr>
          <w:rFonts w:hint="eastAsia"/>
          <w:b w:val="0"/>
          <w:i w:val="0"/>
          <w:caps w:val="0"/>
          <w:spacing w:val="0"/>
          <w:w w:val="100"/>
          <w:sz w:val="24"/>
          <w:lang w:val="en-US" w:eastAsia="zh-CN"/>
        </w:rPr>
        <w:t>提交的响应文件有下列情况之一</w:t>
      </w:r>
      <w:r>
        <w:rPr>
          <w:rFonts w:hint="eastAsia" w:ascii="宋体" w:hAnsi="宋体" w:eastAsia="宋体" w:cs="宋体"/>
          <w:b w:val="0"/>
          <w:bCs w:val="0"/>
          <w:color w:val="auto"/>
          <w:sz w:val="24"/>
          <w:szCs w:val="24"/>
          <w:highlight w:val="none"/>
          <w:lang w:val="en-US" w:eastAsia="zh-CN"/>
        </w:rPr>
        <w:t>将作无效</w:t>
      </w:r>
      <w:r>
        <w:rPr>
          <w:rFonts w:hint="eastAsia" w:eastAsia="宋体" w:cs="宋体"/>
          <w:b w:val="0"/>
          <w:bCs w:val="0"/>
          <w:color w:val="auto"/>
          <w:sz w:val="24"/>
          <w:szCs w:val="24"/>
          <w:highlight w:val="none"/>
          <w:lang w:val="en-US" w:eastAsia="zh-CN"/>
        </w:rPr>
        <w:t>响应文件</w:t>
      </w:r>
      <w:r>
        <w:rPr>
          <w:rFonts w:hint="eastAsia" w:ascii="宋体" w:hAnsi="宋体" w:eastAsia="宋体" w:cs="宋体"/>
          <w:b w:val="0"/>
          <w:bCs w:val="0"/>
          <w:color w:val="auto"/>
          <w:sz w:val="24"/>
          <w:szCs w:val="24"/>
          <w:highlight w:val="none"/>
          <w:lang w:val="en-US" w:eastAsia="zh-CN"/>
        </w:rPr>
        <w:t>处理</w:t>
      </w:r>
      <w:r>
        <w:rPr>
          <w:rFonts w:hint="eastAsia" w:ascii="宋体" w:hAnsi="宋体" w:eastAsia="宋体" w:cs="宋体"/>
          <w:sz w:val="24"/>
          <w:szCs w:val="24"/>
        </w:rPr>
        <w:t>。</w:t>
      </w:r>
    </w:p>
    <w:p w14:paraId="26244DFA">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9.</w:t>
      </w:r>
      <w:r>
        <w:rPr>
          <w:rFonts w:hint="eastAsia" w:ascii="宋体" w:hAnsi="宋体" w:eastAsia="宋体" w:cs="宋体"/>
          <w:b/>
          <w:bCs/>
          <w:sz w:val="24"/>
          <w:szCs w:val="24"/>
        </w:rPr>
        <w:t xml:space="preserve">3.2.1 </w:t>
      </w:r>
      <w:r>
        <w:rPr>
          <w:rFonts w:hint="eastAsia"/>
          <w:b/>
          <w:bCs/>
          <w:i w:val="0"/>
          <w:caps w:val="0"/>
          <w:spacing w:val="0"/>
          <w:w w:val="100"/>
          <w:sz w:val="24"/>
          <w:lang w:val="en-US" w:eastAsia="zh-CN"/>
        </w:rPr>
        <w:t>响应文件不按谈判文件要求编制、签字、盖章的</w:t>
      </w:r>
      <w:r>
        <w:rPr>
          <w:rFonts w:hint="eastAsia" w:ascii="宋体" w:hAnsi="宋体" w:eastAsia="宋体" w:cs="宋体"/>
          <w:b/>
          <w:bCs/>
          <w:sz w:val="24"/>
          <w:szCs w:val="24"/>
        </w:rPr>
        <w:t>；</w:t>
      </w:r>
    </w:p>
    <w:p w14:paraId="550A925B">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9.</w:t>
      </w:r>
      <w:r>
        <w:rPr>
          <w:rFonts w:hint="eastAsia" w:ascii="宋体" w:hAnsi="宋体" w:eastAsia="宋体" w:cs="宋体"/>
          <w:b/>
          <w:bCs/>
          <w:sz w:val="24"/>
          <w:szCs w:val="24"/>
        </w:rPr>
        <w:t xml:space="preserve">3.2.2 </w:t>
      </w:r>
      <w:r>
        <w:rPr>
          <w:rFonts w:hint="eastAsia"/>
          <w:b/>
          <w:bCs/>
          <w:i w:val="0"/>
          <w:caps w:val="0"/>
          <w:spacing w:val="0"/>
          <w:w w:val="100"/>
          <w:sz w:val="24"/>
          <w:lang w:val="en-US" w:eastAsia="zh-CN"/>
        </w:rPr>
        <w:t>供应商未按规定时间提交响应文件的</w:t>
      </w:r>
      <w:r>
        <w:rPr>
          <w:rFonts w:hint="eastAsia" w:ascii="宋体" w:hAnsi="宋体" w:eastAsia="宋体" w:cs="宋体"/>
          <w:b/>
          <w:bCs/>
          <w:sz w:val="24"/>
          <w:szCs w:val="24"/>
        </w:rPr>
        <w:t>；</w:t>
      </w:r>
    </w:p>
    <w:p w14:paraId="41C7A6C1">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9.</w:t>
      </w:r>
      <w:r>
        <w:rPr>
          <w:rFonts w:hint="eastAsia" w:ascii="宋体" w:hAnsi="宋体" w:eastAsia="宋体" w:cs="宋体"/>
          <w:b/>
          <w:bCs/>
          <w:sz w:val="24"/>
          <w:szCs w:val="24"/>
        </w:rPr>
        <w:t xml:space="preserve">3.2.3 </w:t>
      </w:r>
      <w:r>
        <w:rPr>
          <w:rFonts w:hint="eastAsia"/>
          <w:b/>
          <w:bCs/>
          <w:i w:val="0"/>
          <w:caps w:val="0"/>
          <w:spacing w:val="0"/>
          <w:w w:val="100"/>
          <w:sz w:val="24"/>
          <w:lang w:val="en-US" w:eastAsia="zh-CN"/>
        </w:rPr>
        <w:t>法定代表人授权委托书无法定代表人签字，签字无法定代表人有效委托的</w:t>
      </w:r>
      <w:r>
        <w:rPr>
          <w:rFonts w:hint="eastAsia" w:ascii="宋体" w:hAnsi="宋体" w:eastAsia="宋体" w:cs="宋体"/>
          <w:b/>
          <w:bCs/>
          <w:sz w:val="24"/>
          <w:szCs w:val="24"/>
        </w:rPr>
        <w:t>；</w:t>
      </w:r>
    </w:p>
    <w:p w14:paraId="0298FAF3">
      <w:pPr>
        <w:bidi w:val="0"/>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9.</w:t>
      </w:r>
      <w:r>
        <w:rPr>
          <w:rFonts w:hint="eastAsia" w:ascii="宋体" w:hAnsi="宋体" w:eastAsia="宋体" w:cs="宋体"/>
          <w:b/>
          <w:bCs/>
          <w:sz w:val="24"/>
          <w:szCs w:val="24"/>
        </w:rPr>
        <w:t>3.2.</w:t>
      </w:r>
      <w:r>
        <w:rPr>
          <w:rFonts w:hint="eastAsia" w:ascii="宋体" w:hAnsi="宋体" w:cs="宋体"/>
          <w:b/>
          <w:bCs/>
          <w:sz w:val="24"/>
          <w:szCs w:val="24"/>
          <w:lang w:val="en-US" w:eastAsia="zh-CN"/>
        </w:rPr>
        <w:t>4</w:t>
      </w:r>
      <w:r>
        <w:rPr>
          <w:rFonts w:hint="eastAsia" w:ascii="宋体" w:hAnsi="宋体" w:eastAsia="宋体" w:cs="宋体"/>
          <w:b/>
          <w:bCs/>
          <w:sz w:val="24"/>
          <w:szCs w:val="24"/>
        </w:rPr>
        <w:t xml:space="preserve"> </w:t>
      </w:r>
      <w:r>
        <w:rPr>
          <w:rFonts w:hint="eastAsia"/>
          <w:b/>
          <w:bCs/>
          <w:i w:val="0"/>
          <w:caps w:val="0"/>
          <w:spacing w:val="0"/>
          <w:w w:val="100"/>
          <w:sz w:val="24"/>
          <w:lang w:val="en-US" w:eastAsia="zh-CN"/>
        </w:rPr>
        <w:t>经谈判小组认定供应商以低于成本价报价，恶意竞争的</w:t>
      </w:r>
      <w:r>
        <w:rPr>
          <w:rFonts w:hint="eastAsia" w:ascii="宋体" w:hAnsi="宋体" w:cs="宋体"/>
          <w:b/>
          <w:bCs/>
          <w:sz w:val="24"/>
          <w:szCs w:val="24"/>
          <w:lang w:eastAsia="zh-CN"/>
        </w:rPr>
        <w:t>；</w:t>
      </w:r>
    </w:p>
    <w:p w14:paraId="09D7CB7E">
      <w:pPr>
        <w:bidi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9.</w:t>
      </w:r>
      <w:r>
        <w:rPr>
          <w:rFonts w:hint="eastAsia" w:ascii="宋体" w:hAnsi="宋体" w:eastAsia="宋体" w:cs="宋体"/>
          <w:b/>
          <w:bCs/>
          <w:sz w:val="24"/>
          <w:szCs w:val="24"/>
        </w:rPr>
        <w:t>3.2.</w:t>
      </w:r>
      <w:r>
        <w:rPr>
          <w:rFonts w:hint="eastAsia" w:ascii="宋体" w:hAnsi="宋体" w:cs="宋体"/>
          <w:b/>
          <w:bCs/>
          <w:sz w:val="24"/>
          <w:szCs w:val="24"/>
          <w:lang w:val="en-US" w:eastAsia="zh-CN"/>
        </w:rPr>
        <w:t>5</w:t>
      </w:r>
      <w:r>
        <w:rPr>
          <w:rFonts w:hint="eastAsia" w:ascii="宋体" w:hAnsi="宋体" w:eastAsia="宋体" w:cs="宋体"/>
          <w:b/>
          <w:bCs/>
          <w:sz w:val="24"/>
          <w:szCs w:val="24"/>
        </w:rPr>
        <w:t xml:space="preserve"> </w:t>
      </w:r>
      <w:r>
        <w:rPr>
          <w:rFonts w:hint="eastAsia"/>
          <w:b/>
          <w:bCs/>
          <w:i w:val="0"/>
          <w:caps w:val="0"/>
          <w:spacing w:val="0"/>
          <w:w w:val="100"/>
          <w:sz w:val="24"/>
          <w:lang w:val="en-US" w:eastAsia="zh-CN"/>
        </w:rPr>
        <w:t>供应商报价超过采购控制价的</w:t>
      </w:r>
      <w:r>
        <w:rPr>
          <w:rFonts w:hint="eastAsia" w:ascii="宋体" w:hAnsi="宋体" w:eastAsia="宋体" w:cs="宋体"/>
          <w:b/>
          <w:bCs/>
          <w:sz w:val="24"/>
          <w:szCs w:val="24"/>
          <w:lang w:eastAsia="zh-CN"/>
        </w:rPr>
        <w:t>；</w:t>
      </w:r>
    </w:p>
    <w:p w14:paraId="2973D6B7">
      <w:pPr>
        <w:bidi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9.</w:t>
      </w:r>
      <w:r>
        <w:rPr>
          <w:rFonts w:hint="eastAsia" w:ascii="宋体" w:hAnsi="宋体" w:eastAsia="宋体" w:cs="宋体"/>
          <w:b/>
          <w:bCs/>
          <w:sz w:val="24"/>
          <w:szCs w:val="24"/>
        </w:rPr>
        <w:t>3.2.</w:t>
      </w:r>
      <w:r>
        <w:rPr>
          <w:rFonts w:hint="eastAsia" w:ascii="宋体" w:hAnsi="宋体" w:cs="宋体"/>
          <w:b/>
          <w:bCs/>
          <w:sz w:val="24"/>
          <w:szCs w:val="24"/>
          <w:lang w:val="en-US" w:eastAsia="zh-CN"/>
        </w:rPr>
        <w:t>6</w:t>
      </w:r>
      <w:r>
        <w:rPr>
          <w:rFonts w:hint="eastAsia" w:ascii="宋体" w:hAnsi="宋体" w:eastAsia="宋体" w:cs="宋体"/>
          <w:b/>
          <w:bCs/>
          <w:sz w:val="24"/>
          <w:szCs w:val="24"/>
        </w:rPr>
        <w:t xml:space="preserve"> </w:t>
      </w:r>
      <w:r>
        <w:rPr>
          <w:rFonts w:hint="eastAsia"/>
          <w:b/>
          <w:bCs/>
          <w:i w:val="0"/>
          <w:caps w:val="0"/>
          <w:spacing w:val="0"/>
          <w:w w:val="100"/>
          <w:sz w:val="24"/>
          <w:lang w:val="en-US" w:eastAsia="zh-CN"/>
        </w:rPr>
        <w:t>响应文件中提出采购人不能接受的条件的；</w:t>
      </w:r>
    </w:p>
    <w:p w14:paraId="235E8F67">
      <w:pPr>
        <w:bidi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9.</w:t>
      </w:r>
      <w:r>
        <w:rPr>
          <w:rFonts w:hint="eastAsia" w:ascii="宋体" w:hAnsi="宋体" w:eastAsia="宋体" w:cs="宋体"/>
          <w:b/>
          <w:bCs/>
          <w:sz w:val="24"/>
          <w:szCs w:val="24"/>
        </w:rPr>
        <w:t>3.2.</w:t>
      </w:r>
      <w:r>
        <w:rPr>
          <w:rFonts w:hint="eastAsia" w:ascii="宋体" w:hAnsi="宋体" w:cs="宋体"/>
          <w:b/>
          <w:bCs/>
          <w:sz w:val="24"/>
          <w:szCs w:val="24"/>
          <w:lang w:val="en-US" w:eastAsia="zh-CN"/>
        </w:rPr>
        <w:t>7</w:t>
      </w:r>
      <w:r>
        <w:rPr>
          <w:rFonts w:hint="eastAsia" w:ascii="宋体" w:hAnsi="宋体" w:eastAsia="宋体" w:cs="宋体"/>
          <w:b/>
          <w:bCs/>
          <w:sz w:val="24"/>
          <w:szCs w:val="24"/>
        </w:rPr>
        <w:t xml:space="preserve"> </w:t>
      </w:r>
      <w:r>
        <w:rPr>
          <w:rFonts w:hint="eastAsia"/>
          <w:b/>
          <w:bCs/>
          <w:i w:val="0"/>
          <w:caps w:val="0"/>
          <w:spacing w:val="0"/>
          <w:w w:val="100"/>
          <w:sz w:val="24"/>
          <w:lang w:val="en-US" w:eastAsia="zh-CN"/>
        </w:rPr>
        <w:t>响应文件标明的供应商的名称与法律上或通过验证时不一致的；</w:t>
      </w:r>
    </w:p>
    <w:p w14:paraId="727916C3">
      <w:pPr>
        <w:bidi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9.</w:t>
      </w:r>
      <w:r>
        <w:rPr>
          <w:rFonts w:hint="eastAsia" w:ascii="宋体" w:hAnsi="宋体" w:eastAsia="宋体" w:cs="宋体"/>
          <w:b/>
          <w:bCs/>
          <w:sz w:val="24"/>
          <w:szCs w:val="24"/>
        </w:rPr>
        <w:t>3.2.</w:t>
      </w:r>
      <w:r>
        <w:rPr>
          <w:rFonts w:hint="eastAsia" w:ascii="宋体" w:hAnsi="宋体" w:cs="宋体"/>
          <w:b/>
          <w:bCs/>
          <w:sz w:val="24"/>
          <w:szCs w:val="24"/>
          <w:lang w:val="en-US" w:eastAsia="zh-CN"/>
        </w:rPr>
        <w:t>8</w:t>
      </w:r>
      <w:r>
        <w:rPr>
          <w:rFonts w:hint="eastAsia" w:ascii="宋体" w:hAnsi="宋体" w:eastAsia="宋体" w:cs="宋体"/>
          <w:b/>
          <w:bCs/>
          <w:sz w:val="24"/>
          <w:szCs w:val="24"/>
        </w:rPr>
        <w:t xml:space="preserve"> </w:t>
      </w:r>
      <w:r>
        <w:rPr>
          <w:rFonts w:hint="eastAsia"/>
          <w:b/>
          <w:bCs/>
          <w:i w:val="0"/>
          <w:caps w:val="0"/>
          <w:spacing w:val="0"/>
          <w:w w:val="100"/>
          <w:sz w:val="24"/>
          <w:lang w:val="en-US" w:eastAsia="zh-CN"/>
        </w:rPr>
        <w:t>不同供应商的响应文件异常一致或者报价呈规律性差异的；</w:t>
      </w:r>
    </w:p>
    <w:p w14:paraId="29196D73">
      <w:pPr>
        <w:bidi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9.</w:t>
      </w:r>
      <w:r>
        <w:rPr>
          <w:rFonts w:hint="eastAsia" w:ascii="宋体" w:hAnsi="宋体" w:eastAsia="宋体" w:cs="宋体"/>
          <w:b/>
          <w:bCs/>
          <w:sz w:val="24"/>
          <w:szCs w:val="24"/>
        </w:rPr>
        <w:t>3.2.</w:t>
      </w:r>
      <w:r>
        <w:rPr>
          <w:rFonts w:hint="eastAsia" w:ascii="宋体" w:hAnsi="宋体" w:cs="宋体"/>
          <w:b/>
          <w:bCs/>
          <w:sz w:val="24"/>
          <w:szCs w:val="24"/>
          <w:lang w:val="en-US" w:eastAsia="zh-CN"/>
        </w:rPr>
        <w:t>9</w:t>
      </w:r>
      <w:r>
        <w:rPr>
          <w:rFonts w:hint="eastAsia" w:ascii="宋体" w:hAnsi="宋体" w:eastAsia="宋体" w:cs="宋体"/>
          <w:b/>
          <w:bCs/>
          <w:sz w:val="24"/>
          <w:szCs w:val="24"/>
        </w:rPr>
        <w:t xml:space="preserve"> </w:t>
      </w:r>
      <w:r>
        <w:rPr>
          <w:rFonts w:hint="eastAsia"/>
          <w:b/>
          <w:bCs/>
          <w:i w:val="0"/>
          <w:caps w:val="0"/>
          <w:spacing w:val="0"/>
          <w:w w:val="100"/>
          <w:sz w:val="24"/>
          <w:lang w:val="en-US" w:eastAsia="zh-CN"/>
        </w:rPr>
        <w:t>所投设备内容出现重大的偏离的；</w:t>
      </w:r>
      <w:r>
        <w:rPr>
          <w:rFonts w:hint="eastAsia"/>
          <w:b/>
          <w:bCs/>
          <w:i w:val="0"/>
          <w:caps w:val="0"/>
          <w:spacing w:val="0"/>
          <w:w w:val="100"/>
          <w:sz w:val="24"/>
          <w:highlight w:val="none"/>
          <w:lang w:val="en-US" w:eastAsia="zh-CN"/>
        </w:rPr>
        <w:t>提供的技术参数没有实质响应谈判文件的要求的；</w:t>
      </w:r>
    </w:p>
    <w:p w14:paraId="33F088A9">
      <w:pPr>
        <w:bidi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9.</w:t>
      </w:r>
      <w:r>
        <w:rPr>
          <w:rFonts w:hint="eastAsia" w:ascii="宋体" w:hAnsi="宋体" w:eastAsia="宋体" w:cs="宋体"/>
          <w:b/>
          <w:bCs/>
          <w:sz w:val="24"/>
          <w:szCs w:val="24"/>
        </w:rPr>
        <w:t>3.2.</w:t>
      </w:r>
      <w:r>
        <w:rPr>
          <w:rFonts w:hint="eastAsia" w:ascii="宋体" w:hAnsi="宋体" w:eastAsia="宋体" w:cs="宋体"/>
          <w:b/>
          <w:bCs/>
          <w:sz w:val="24"/>
          <w:szCs w:val="24"/>
          <w:lang w:val="en-US" w:eastAsia="zh-CN"/>
        </w:rPr>
        <w:t>1</w:t>
      </w:r>
      <w:r>
        <w:rPr>
          <w:rFonts w:hint="eastAsia" w:ascii="宋体" w:hAnsi="宋体" w:cs="宋体"/>
          <w:b/>
          <w:bCs/>
          <w:sz w:val="24"/>
          <w:szCs w:val="24"/>
          <w:lang w:val="en-US" w:eastAsia="zh-CN"/>
        </w:rPr>
        <w:t>0</w:t>
      </w:r>
      <w:r>
        <w:rPr>
          <w:rFonts w:hint="eastAsia" w:ascii="宋体" w:hAnsi="宋体" w:eastAsia="宋体" w:cs="宋体"/>
          <w:b/>
          <w:bCs/>
          <w:sz w:val="24"/>
          <w:szCs w:val="24"/>
        </w:rPr>
        <w:t xml:space="preserve"> </w:t>
      </w:r>
      <w:r>
        <w:rPr>
          <w:rFonts w:hint="eastAsia"/>
          <w:b/>
          <w:bCs/>
          <w:i w:val="0"/>
          <w:caps w:val="0"/>
          <w:spacing w:val="0"/>
          <w:w w:val="100"/>
          <w:sz w:val="24"/>
          <w:lang w:val="en-US" w:eastAsia="zh-CN"/>
        </w:rPr>
        <w:t>报价有效期不足的；</w:t>
      </w:r>
    </w:p>
    <w:p w14:paraId="79A34F86">
      <w:pPr>
        <w:bidi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9.</w:t>
      </w:r>
      <w:r>
        <w:rPr>
          <w:rFonts w:hint="eastAsia" w:ascii="宋体" w:hAnsi="宋体" w:eastAsia="宋体" w:cs="宋体"/>
          <w:b/>
          <w:bCs/>
          <w:sz w:val="24"/>
          <w:szCs w:val="24"/>
        </w:rPr>
        <w:t>3.2.</w:t>
      </w:r>
      <w:r>
        <w:rPr>
          <w:rFonts w:hint="eastAsia" w:ascii="宋体" w:hAnsi="宋体" w:eastAsia="宋体" w:cs="宋体"/>
          <w:b/>
          <w:bCs/>
          <w:sz w:val="24"/>
          <w:szCs w:val="24"/>
          <w:lang w:val="en-US" w:eastAsia="zh-CN"/>
        </w:rPr>
        <w:t>1</w:t>
      </w:r>
      <w:r>
        <w:rPr>
          <w:rFonts w:hint="eastAsia" w:ascii="宋体" w:hAnsi="宋体" w:cs="宋体"/>
          <w:b/>
          <w:bCs/>
          <w:sz w:val="24"/>
          <w:szCs w:val="24"/>
          <w:lang w:val="en-US" w:eastAsia="zh-CN"/>
        </w:rPr>
        <w:t>1</w:t>
      </w: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不</w:t>
      </w:r>
      <w:r>
        <w:rPr>
          <w:rFonts w:hint="eastAsia"/>
          <w:b/>
          <w:bCs/>
          <w:i w:val="0"/>
          <w:caps w:val="0"/>
          <w:spacing w:val="0"/>
          <w:w w:val="100"/>
          <w:sz w:val="24"/>
          <w:lang w:val="en-US" w:eastAsia="zh-CN"/>
        </w:rPr>
        <w:t>符合法律、法规和谈判文件规定的其他无效情形的。</w:t>
      </w:r>
    </w:p>
    <w:p w14:paraId="388A30E4">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rPr>
        <w:t>3.3 与通过初步审查的供应商进行首次</w:t>
      </w:r>
      <w:r>
        <w:rPr>
          <w:rFonts w:hint="eastAsia" w:ascii="宋体" w:hAnsi="宋体" w:eastAsia="宋体" w:cs="宋体"/>
          <w:sz w:val="24"/>
          <w:szCs w:val="24"/>
          <w:lang w:eastAsia="zh-CN"/>
        </w:rPr>
        <w:t>谈判</w:t>
      </w:r>
    </w:p>
    <w:p w14:paraId="582346D1">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9.3.3.1</w:t>
      </w:r>
      <w:r>
        <w:rPr>
          <w:rFonts w:hint="eastAsia" w:ascii="宋体" w:hAnsi="宋体" w:eastAsia="宋体" w:cs="宋体"/>
          <w:sz w:val="24"/>
          <w:szCs w:val="24"/>
        </w:rPr>
        <w:t>首次</w:t>
      </w:r>
      <w:r>
        <w:rPr>
          <w:rFonts w:hint="eastAsia" w:ascii="宋体" w:hAnsi="宋体" w:eastAsia="宋体" w:cs="宋体"/>
          <w:sz w:val="24"/>
          <w:szCs w:val="24"/>
          <w:lang w:eastAsia="zh-CN"/>
        </w:rPr>
        <w:t>谈判</w:t>
      </w:r>
      <w:r>
        <w:rPr>
          <w:rFonts w:hint="eastAsia" w:ascii="宋体" w:hAnsi="宋体" w:eastAsia="宋体" w:cs="宋体"/>
          <w:sz w:val="24"/>
          <w:szCs w:val="24"/>
        </w:rPr>
        <w:t>内容包括合同内容、报价依据、技术文件的实施方案等。经首次</w:t>
      </w:r>
      <w:r>
        <w:rPr>
          <w:rFonts w:hint="eastAsia" w:ascii="宋体" w:hAnsi="宋体" w:eastAsia="宋体" w:cs="宋体"/>
          <w:sz w:val="24"/>
          <w:szCs w:val="24"/>
          <w:lang w:eastAsia="zh-CN"/>
        </w:rPr>
        <w:t>谈判</w:t>
      </w:r>
      <w:r>
        <w:rPr>
          <w:rFonts w:hint="eastAsia" w:ascii="宋体" w:hAnsi="宋体" w:eastAsia="宋体" w:cs="宋体"/>
          <w:sz w:val="24"/>
          <w:szCs w:val="24"/>
        </w:rPr>
        <w:t>确定最终采购需求后，根据最终采购需求，要求供应商在规定时间内提交最终报价</w:t>
      </w:r>
      <w:r>
        <w:rPr>
          <w:rFonts w:hint="eastAsia" w:ascii="宋体" w:hAnsi="宋体" w:cs="宋体"/>
          <w:sz w:val="24"/>
          <w:szCs w:val="24"/>
          <w:lang w:val="en-US" w:eastAsia="zh-CN"/>
        </w:rPr>
        <w:t>。</w:t>
      </w:r>
      <w:r>
        <w:rPr>
          <w:rFonts w:hint="eastAsia" w:ascii="宋体" w:hAnsi="宋体" w:eastAsia="宋体" w:cs="宋体"/>
          <w:b w:val="0"/>
          <w:i w:val="0"/>
          <w:caps w:val="0"/>
          <w:spacing w:val="0"/>
          <w:w w:val="100"/>
          <w:sz w:val="24"/>
          <w:lang w:val="en-US" w:eastAsia="zh-CN"/>
        </w:rPr>
        <w:t>提交最后报价的供应商不得少于3家</w:t>
      </w:r>
      <w:r>
        <w:rPr>
          <w:rFonts w:hint="eastAsia" w:ascii="宋体" w:hAnsi="宋体" w:eastAsia="宋体" w:cs="宋体"/>
          <w:sz w:val="24"/>
          <w:szCs w:val="24"/>
        </w:rPr>
        <w:t>。</w:t>
      </w:r>
    </w:p>
    <w:p w14:paraId="1AE00A2D">
      <w:pPr>
        <w:bidi w:val="0"/>
        <w:spacing w:line="360" w:lineRule="auto"/>
        <w:rPr>
          <w:rFonts w:hint="eastAsia" w:ascii="宋体" w:hAnsi="宋体" w:cs="宋体"/>
          <w:lang w:val="en-US"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rPr>
        <w:t>3.</w:t>
      </w:r>
      <w:r>
        <w:rPr>
          <w:rFonts w:hint="eastAsia" w:ascii="宋体" w:hAnsi="宋体" w:eastAsia="宋体" w:cs="宋体"/>
          <w:sz w:val="24"/>
          <w:szCs w:val="24"/>
          <w:lang w:val="en-US" w:eastAsia="zh-CN"/>
        </w:rPr>
        <w:t>3.2</w:t>
      </w:r>
      <w:r>
        <w:rPr>
          <w:rFonts w:hint="eastAsia" w:ascii="宋体" w:hAnsi="宋体" w:eastAsia="宋体" w:cs="宋体"/>
          <w:sz w:val="24"/>
          <w:szCs w:val="24"/>
        </w:rPr>
        <w:t xml:space="preserve"> </w:t>
      </w:r>
      <w:r>
        <w:rPr>
          <w:rFonts w:hint="eastAsia" w:ascii="宋体" w:hAnsi="宋体" w:eastAsia="宋体" w:cs="宋体"/>
          <w:b w:val="0"/>
          <w:i w:val="0"/>
          <w:caps w:val="0"/>
          <w:spacing w:val="0"/>
          <w:w w:val="100"/>
          <w:sz w:val="24"/>
          <w:lang w:val="en-US" w:eastAsia="zh-CN"/>
        </w:rPr>
        <w:t>最后报价是供应商响应文件的有效组成部分，最后报价不得高于前一轮报价</w:t>
      </w:r>
      <w:r>
        <w:rPr>
          <w:rFonts w:hint="eastAsia" w:ascii="宋体" w:hAnsi="宋体" w:eastAsia="宋体" w:cs="宋体"/>
          <w:sz w:val="24"/>
          <w:szCs w:val="24"/>
        </w:rPr>
        <w:t>。</w:t>
      </w:r>
      <w:r>
        <w:rPr>
          <w:rFonts w:hint="eastAsia" w:ascii="宋体" w:hAnsi="宋体" w:eastAsia="宋体" w:cs="宋体"/>
          <w:lang w:val="en-US" w:eastAsia="zh-CN"/>
        </w:rPr>
        <w:t>否则，本次报价无效，按其第一次报价处理</w:t>
      </w:r>
      <w:r>
        <w:rPr>
          <w:rFonts w:hint="eastAsia" w:ascii="宋体" w:hAnsi="宋体" w:cs="宋体"/>
          <w:lang w:val="en-US" w:eastAsia="zh-CN"/>
        </w:rPr>
        <w:t>。</w:t>
      </w:r>
    </w:p>
    <w:p w14:paraId="485E0663">
      <w:pPr>
        <w:bidi w:val="0"/>
        <w:spacing w:line="360" w:lineRule="auto"/>
        <w:ind w:firstLine="482" w:firstLineChars="200"/>
        <w:rPr>
          <w:rFonts w:hint="eastAsia" w:ascii="宋体" w:hAnsi="宋体" w:cs="宋体"/>
          <w:lang w:val="en-US" w:eastAsia="zh-CN"/>
        </w:rPr>
      </w:pPr>
      <w:r>
        <w:rPr>
          <w:rFonts w:hint="eastAsia" w:ascii="宋体" w:hAnsi="宋体" w:eastAsia="宋体" w:cs="宋体"/>
          <w:b/>
          <w:bCs/>
          <w:lang w:val="en-US" w:eastAsia="zh-CN"/>
        </w:rPr>
        <w:t>所有供应商最终报价后，</w:t>
      </w:r>
      <w:r>
        <w:rPr>
          <w:rFonts w:hint="eastAsia" w:ascii="宋体" w:hAnsi="宋体" w:cs="宋体"/>
          <w:b/>
          <w:bCs/>
          <w:lang w:val="en-US" w:eastAsia="zh-CN"/>
        </w:rPr>
        <w:t>评审</w:t>
      </w:r>
      <w:r>
        <w:rPr>
          <w:rFonts w:hint="eastAsia" w:ascii="宋体" w:hAnsi="宋体" w:eastAsia="宋体" w:cs="宋体"/>
          <w:b/>
          <w:bCs/>
          <w:lang w:val="en-US" w:eastAsia="zh-CN"/>
        </w:rPr>
        <w:t>小组根据报价文件满足采购需求的原则，按最终报价由低至高的顺序推荐3名成交候选供应商。若出现价格相同的最低报价时，由</w:t>
      </w:r>
      <w:r>
        <w:rPr>
          <w:rFonts w:hint="eastAsia" w:ascii="宋体" w:hAnsi="宋体" w:cs="宋体"/>
          <w:b/>
          <w:bCs/>
          <w:lang w:val="en-US" w:eastAsia="zh-CN"/>
        </w:rPr>
        <w:t>评审</w:t>
      </w:r>
      <w:r>
        <w:rPr>
          <w:rFonts w:hint="eastAsia" w:ascii="宋体" w:hAnsi="宋体" w:eastAsia="宋体" w:cs="宋体"/>
          <w:b/>
          <w:bCs/>
          <w:lang w:val="en-US" w:eastAsia="zh-CN"/>
        </w:rPr>
        <w:t>小组抽签确定。</w:t>
      </w:r>
    </w:p>
    <w:p w14:paraId="23E163E3">
      <w:pPr>
        <w:pStyle w:val="3"/>
        <w:bidi w:val="0"/>
        <w:spacing w:line="360" w:lineRule="auto"/>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val="en-US" w:eastAsia="zh-CN"/>
        </w:rPr>
        <w:t>.</w:t>
      </w:r>
      <w:r>
        <w:rPr>
          <w:rFonts w:hint="eastAsia" w:ascii="宋体" w:hAnsi="宋体" w:eastAsia="宋体" w:cs="宋体"/>
          <w:sz w:val="24"/>
          <w:szCs w:val="24"/>
        </w:rPr>
        <w:t>合同授予</w:t>
      </w:r>
    </w:p>
    <w:p w14:paraId="7E9A69C9">
      <w:pPr>
        <w:bidi w:val="0"/>
        <w:spacing w:line="360" w:lineRule="auto"/>
        <w:rPr>
          <w:rFonts w:hint="eastAsia" w:ascii="宋体" w:hAnsi="宋体" w:eastAsia="宋体" w:cs="宋体"/>
          <w:sz w:val="24"/>
          <w:szCs w:val="24"/>
        </w:rPr>
      </w:pPr>
      <w:r>
        <w:rPr>
          <w:rFonts w:hint="eastAsia" w:ascii="宋体" w:hAnsi="宋体" w:eastAsia="宋体" w:cs="宋体"/>
          <w:b/>
          <w:bCs/>
          <w:sz w:val="24"/>
          <w:szCs w:val="24"/>
        </w:rPr>
        <w:t xml:space="preserve">10.1 </w:t>
      </w:r>
      <w:r>
        <w:rPr>
          <w:rFonts w:hint="eastAsia" w:ascii="宋体" w:hAnsi="宋体" w:eastAsia="宋体" w:cs="宋体"/>
          <w:b/>
          <w:bCs/>
          <w:sz w:val="24"/>
          <w:szCs w:val="24"/>
          <w:lang w:val="en-US" w:eastAsia="zh-CN"/>
        </w:rPr>
        <w:t>确定</w:t>
      </w:r>
      <w:r>
        <w:rPr>
          <w:rFonts w:hint="eastAsia" w:ascii="宋体" w:hAnsi="宋体" w:eastAsia="宋体" w:cs="宋体"/>
          <w:b/>
          <w:bCs/>
          <w:sz w:val="24"/>
          <w:szCs w:val="24"/>
        </w:rPr>
        <w:t>方式</w:t>
      </w:r>
    </w:p>
    <w:p w14:paraId="31482D79">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谈判</w:t>
      </w:r>
      <w:r>
        <w:rPr>
          <w:rFonts w:hint="eastAsia" w:ascii="宋体" w:hAnsi="宋体" w:eastAsia="宋体" w:cs="宋体"/>
          <w:sz w:val="24"/>
          <w:szCs w:val="24"/>
        </w:rPr>
        <w:t>小组推选前三名供应商为成交候选人。</w:t>
      </w:r>
    </w:p>
    <w:p w14:paraId="159B2A1E">
      <w:pPr>
        <w:bidi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10.2 成交通知</w:t>
      </w:r>
    </w:p>
    <w:p w14:paraId="32D1F81E">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10.2.1 </w:t>
      </w:r>
      <w:r>
        <w:rPr>
          <w:rFonts w:hint="eastAsia" w:ascii="宋体" w:hAnsi="宋体" w:eastAsia="宋体" w:cs="宋体"/>
          <w:sz w:val="24"/>
          <w:szCs w:val="24"/>
        </w:rPr>
        <w:t>在发布成交公告后，采购人将向成交人发出成交通知书</w:t>
      </w:r>
      <w:r>
        <w:rPr>
          <w:rFonts w:hint="eastAsia" w:ascii="宋体" w:hAnsi="宋体" w:eastAsia="宋体" w:cs="宋体"/>
          <w:sz w:val="24"/>
          <w:szCs w:val="24"/>
          <w:highlight w:val="none"/>
        </w:rPr>
        <w:t>。</w:t>
      </w:r>
    </w:p>
    <w:p w14:paraId="7B40A87A">
      <w:pPr>
        <w:bidi w:val="0"/>
        <w:spacing w:line="360" w:lineRule="auto"/>
        <w:rPr>
          <w:rFonts w:hint="eastAsia"/>
        </w:rPr>
      </w:pPr>
      <w:r>
        <w:rPr>
          <w:rFonts w:hint="eastAsia" w:ascii="宋体" w:hAnsi="宋体" w:eastAsia="宋体" w:cs="宋体"/>
          <w:sz w:val="24"/>
          <w:szCs w:val="24"/>
        </w:rPr>
        <w:t>10.2.2 在本章第3.3款规定的</w:t>
      </w:r>
      <w:r>
        <w:rPr>
          <w:rFonts w:hint="eastAsia" w:ascii="宋体" w:hAnsi="宋体" w:eastAsia="宋体" w:cs="宋体"/>
          <w:sz w:val="24"/>
          <w:szCs w:val="24"/>
          <w:lang w:eastAsia="zh-CN"/>
        </w:rPr>
        <w:t>谈判</w:t>
      </w:r>
      <w:r>
        <w:rPr>
          <w:rFonts w:hint="eastAsia" w:ascii="宋体" w:hAnsi="宋体" w:eastAsia="宋体" w:cs="宋体"/>
          <w:sz w:val="24"/>
          <w:szCs w:val="24"/>
        </w:rPr>
        <w:t>有效期内，采购人以书面形式向成交人发出成交通知书。</w:t>
      </w:r>
    </w:p>
    <w:p w14:paraId="1043F0E1">
      <w:pPr>
        <w:pStyle w:val="3"/>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.政府采购优惠政策</w:t>
      </w:r>
    </w:p>
    <w:p w14:paraId="201D5AC8">
      <w:pPr>
        <w:bidi w:val="0"/>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lang w:val="en-US" w:eastAsia="zh-CN"/>
        </w:rPr>
        <w:t>11.1</w:t>
      </w:r>
      <w:r>
        <w:rPr>
          <w:rFonts w:hint="eastAsia" w:ascii="宋体" w:hAnsi="宋体" w:eastAsia="宋体" w:cs="宋体"/>
          <w:b/>
          <w:bCs/>
          <w:sz w:val="24"/>
          <w:szCs w:val="24"/>
          <w:highlight w:val="none"/>
          <w:lang w:val="en-US" w:eastAsia="zh-CN"/>
        </w:rPr>
        <w:t>小微企业产品价格折扣（</w:t>
      </w:r>
      <w:r>
        <w:rPr>
          <w:rFonts w:hint="eastAsia" w:ascii="宋体" w:hAnsi="宋体" w:cs="宋体"/>
          <w:b/>
          <w:bCs/>
          <w:sz w:val="24"/>
          <w:szCs w:val="24"/>
          <w:highlight w:val="none"/>
          <w:lang w:val="en-US" w:eastAsia="zh-CN"/>
        </w:rPr>
        <w:t>15</w:t>
      </w:r>
      <w:r>
        <w:rPr>
          <w:rFonts w:hint="eastAsia" w:ascii="宋体" w:hAnsi="宋体" w:eastAsia="宋体" w:cs="宋体"/>
          <w:b/>
          <w:bCs/>
          <w:sz w:val="24"/>
          <w:szCs w:val="24"/>
          <w:highlight w:val="none"/>
          <w:lang w:val="en-US" w:eastAsia="zh-CN"/>
        </w:rPr>
        <w:t>%）</w:t>
      </w:r>
    </w:p>
    <w:p w14:paraId="259F872E">
      <w:pPr>
        <w:bidi w:val="0"/>
        <w:spacing w:line="360" w:lineRule="auto"/>
        <w:ind w:firstLine="480" w:firstLineChars="200"/>
        <w:rPr>
          <w:rFonts w:hint="eastAsia" w:ascii="宋体" w:hAnsi="宋体" w:eastAsia="宋体" w:cs="宋体"/>
          <w:b/>
          <w:bCs/>
          <w:sz w:val="24"/>
          <w:szCs w:val="24"/>
          <w:highlight w:val="none"/>
          <w:u w:val="single"/>
          <w:lang w:val="en-US" w:eastAsia="zh-CN"/>
        </w:rPr>
      </w:pPr>
      <w:r>
        <w:rPr>
          <w:rFonts w:hint="eastAsia" w:ascii="宋体" w:hAnsi="宋体" w:eastAsia="宋体" w:cs="宋体"/>
          <w:sz w:val="24"/>
          <w:szCs w:val="24"/>
          <w:highlight w:val="none"/>
          <w:lang w:val="en-US" w:eastAsia="zh-CN"/>
        </w:rPr>
        <w:t>根据财政部、工业和信息化部颁发的《政府采购促进中小企业发展管理办法》（财库〔2020〕46号）的规定给予小微企业产品的价格扣除，</w:t>
      </w:r>
      <w:r>
        <w:rPr>
          <w:rFonts w:hint="eastAsia" w:ascii="宋体" w:hAnsi="宋体" w:eastAsia="宋体" w:cs="宋体"/>
          <w:b w:val="0"/>
          <w:i w:val="0"/>
          <w:caps w:val="0"/>
          <w:spacing w:val="0"/>
          <w:w w:val="100"/>
          <w:sz w:val="24"/>
          <w:highlight w:val="none"/>
          <w:lang w:val="en-US" w:eastAsia="zh-CN"/>
        </w:rPr>
        <w:t>并按照给予价格扣除后的报价计算其价格分得分</w:t>
      </w:r>
      <w:r>
        <w:rPr>
          <w:rFonts w:hint="eastAsia" w:ascii="宋体" w:hAnsi="宋体" w:eastAsia="宋体" w:cs="宋体"/>
          <w:sz w:val="24"/>
          <w:szCs w:val="24"/>
          <w:highlight w:val="none"/>
          <w:lang w:val="en-US" w:eastAsia="zh-CN"/>
        </w:rPr>
        <w:t>。</w:t>
      </w:r>
      <w:r>
        <w:rPr>
          <w:rFonts w:hint="eastAsia" w:ascii="宋体" w:hAnsi="宋体" w:eastAsia="宋体" w:cs="宋体"/>
          <w:b w:val="0"/>
          <w:bCs w:val="0"/>
          <w:sz w:val="24"/>
          <w:szCs w:val="24"/>
          <w:highlight w:val="none"/>
          <w:lang w:val="en-US" w:eastAsia="zh-CN"/>
        </w:rPr>
        <w:t>需提供中小企业声明函原件</w:t>
      </w:r>
      <w:r>
        <w:rPr>
          <w:rFonts w:hint="eastAsia" w:ascii="宋体" w:hAnsi="宋体" w:eastAsia="宋体" w:cs="宋体"/>
          <w:sz w:val="24"/>
          <w:szCs w:val="24"/>
          <w:highlight w:val="none"/>
          <w:lang w:val="en-US" w:eastAsia="zh-CN"/>
        </w:rPr>
        <w:t>，并将相应复印件做入响应文件中。否则不给予价格扣除。</w:t>
      </w:r>
      <w:r>
        <w:rPr>
          <w:rFonts w:hint="eastAsia" w:ascii="宋体" w:hAnsi="宋体" w:eastAsia="宋体" w:cs="宋体"/>
          <w:highlight w:val="none"/>
          <w:lang w:val="en-US" w:eastAsia="zh-CN"/>
        </w:rPr>
        <w:t>本次采购标的对应的中小企业划分标准所属行业为《关于印发中小企业划型标准规定的通知》【工信部联企业〔2011〕300 号】中的</w:t>
      </w:r>
      <w:r>
        <w:rPr>
          <w:rFonts w:hint="eastAsia" w:ascii="宋体" w:hAnsi="宋体" w:cs="宋体"/>
          <w:b/>
          <w:bCs/>
          <w:highlight w:val="none"/>
          <w:u w:val="single"/>
          <w:lang w:val="en-US" w:eastAsia="zh-CN"/>
        </w:rPr>
        <w:t>农业</w:t>
      </w:r>
      <w:r>
        <w:rPr>
          <w:rFonts w:hint="eastAsia" w:ascii="宋体" w:hAnsi="宋体" w:cs="宋体"/>
          <w:b/>
          <w:bCs/>
          <w:highlight w:val="none"/>
          <w:u w:val="none"/>
          <w:lang w:val="en-US" w:eastAsia="zh-CN"/>
        </w:rPr>
        <w:t>。</w:t>
      </w:r>
    </w:p>
    <w:p w14:paraId="04FD42EB">
      <w:pPr>
        <w:bidi w:val="0"/>
        <w:spacing w:line="360" w:lineRule="auto"/>
        <w:ind w:firstLine="480" w:firstLineChars="200"/>
        <w:rPr>
          <w:rFonts w:hint="eastAsia" w:ascii="宋体" w:hAnsi="宋体" w:cs="宋体"/>
          <w:b w:val="0"/>
          <w:i w:val="0"/>
          <w:caps w:val="0"/>
          <w:spacing w:val="0"/>
          <w:w w:val="100"/>
          <w:sz w:val="24"/>
          <w:highlight w:val="none"/>
          <w:lang w:val="en-US" w:eastAsia="zh-CN"/>
        </w:rPr>
      </w:pPr>
      <w:r>
        <w:rPr>
          <w:rFonts w:hint="eastAsia" w:ascii="宋体" w:hAnsi="宋体" w:eastAsia="宋体" w:cs="宋体"/>
          <w:b w:val="0"/>
          <w:i w:val="0"/>
          <w:caps w:val="0"/>
          <w:spacing w:val="0"/>
          <w:w w:val="100"/>
          <w:sz w:val="24"/>
          <w:highlight w:val="none"/>
          <w:lang w:val="en-US" w:eastAsia="zh-CN"/>
        </w:rPr>
        <w:t>参与评审的报价＝供应商的最终报价×</w:t>
      </w:r>
      <w:r>
        <w:rPr>
          <w:rFonts w:hint="eastAsia" w:ascii="宋体" w:hAnsi="宋体" w:cs="宋体"/>
          <w:b w:val="0"/>
          <w:i w:val="0"/>
          <w:caps w:val="0"/>
          <w:spacing w:val="0"/>
          <w:w w:val="100"/>
          <w:sz w:val="24"/>
          <w:highlight w:val="none"/>
          <w:lang w:val="en-US" w:eastAsia="zh-CN"/>
        </w:rPr>
        <w:t>85</w:t>
      </w:r>
      <w:r>
        <w:rPr>
          <w:rFonts w:hint="eastAsia" w:ascii="宋体" w:hAnsi="宋体" w:eastAsia="宋体" w:cs="宋体"/>
          <w:b w:val="0"/>
          <w:i w:val="0"/>
          <w:caps w:val="0"/>
          <w:spacing w:val="0"/>
          <w:w w:val="100"/>
          <w:sz w:val="24"/>
          <w:highlight w:val="none"/>
          <w:lang w:val="en-US" w:eastAsia="zh-CN"/>
        </w:rPr>
        <w:t>%</w:t>
      </w:r>
      <w:r>
        <w:rPr>
          <w:rFonts w:hint="eastAsia" w:ascii="宋体" w:hAnsi="宋体" w:cs="宋体"/>
          <w:b w:val="0"/>
          <w:i w:val="0"/>
          <w:caps w:val="0"/>
          <w:spacing w:val="0"/>
          <w:w w:val="100"/>
          <w:sz w:val="24"/>
          <w:highlight w:val="none"/>
          <w:lang w:val="en-US" w:eastAsia="zh-CN"/>
        </w:rPr>
        <w:t>。</w:t>
      </w:r>
    </w:p>
    <w:p w14:paraId="24CDBDD7">
      <w:pPr>
        <w:bidi w:val="0"/>
        <w:spacing w:line="360" w:lineRule="auto"/>
        <w:ind w:firstLine="482" w:firstLineChars="200"/>
        <w:rPr>
          <w:rFonts w:hint="default" w:ascii="宋体" w:hAnsi="宋体" w:eastAsia="宋体" w:cs="宋体"/>
          <w:b/>
          <w:bCs/>
          <w:sz w:val="24"/>
          <w:szCs w:val="24"/>
          <w:lang w:val="en-US" w:eastAsia="zh-CN"/>
        </w:rPr>
      </w:pPr>
      <w:r>
        <w:rPr>
          <w:rFonts w:hint="eastAsia" w:ascii="宋体" w:hAnsi="宋体" w:eastAsia="宋体" w:cs="宋体"/>
          <w:b/>
          <w:bCs/>
          <w:color w:val="000000"/>
          <w:kern w:val="0"/>
          <w:sz w:val="24"/>
          <w:szCs w:val="24"/>
          <w:highlight w:val="none"/>
          <w:lang w:val="en-US" w:eastAsia="zh-CN" w:bidi="ar"/>
        </w:rPr>
        <w:t>本项目专门面向中小企业采购，不再进行价格扣除。</w:t>
      </w:r>
    </w:p>
    <w:p w14:paraId="7BA4DA8B">
      <w:pPr>
        <w:bidi w:val="0"/>
        <w:spacing w:line="360" w:lineRule="auto"/>
        <w:rPr>
          <w:rFonts w:hint="eastAsia" w:ascii="宋体" w:hAnsi="宋体" w:eastAsia="宋体" w:cs="宋体"/>
          <w:sz w:val="24"/>
          <w:szCs w:val="24"/>
          <w:lang w:val="en-US" w:eastAsia="zh-CN"/>
        </w:rPr>
      </w:pPr>
      <w:r>
        <w:rPr>
          <w:rFonts w:hint="eastAsia" w:ascii="宋体" w:hAnsi="宋体" w:cs="宋体"/>
          <w:b/>
          <w:bCs/>
          <w:sz w:val="24"/>
          <w:szCs w:val="24"/>
          <w:lang w:val="en-US" w:eastAsia="zh-CN"/>
        </w:rPr>
        <w:t>11.2</w:t>
      </w:r>
      <w:r>
        <w:rPr>
          <w:rFonts w:hint="eastAsia" w:ascii="宋体" w:hAnsi="宋体" w:eastAsia="宋体" w:cs="宋体"/>
          <w:b/>
          <w:bCs/>
          <w:sz w:val="24"/>
          <w:szCs w:val="24"/>
          <w:lang w:val="en-US" w:eastAsia="zh-CN"/>
        </w:rPr>
        <w:t>监狱企业价格折扣（</w:t>
      </w:r>
      <w:r>
        <w:rPr>
          <w:rFonts w:hint="eastAsia" w:ascii="宋体" w:hAnsi="宋体" w:cs="宋体"/>
          <w:b/>
          <w:bCs/>
          <w:sz w:val="24"/>
          <w:szCs w:val="24"/>
          <w:lang w:val="en-US" w:eastAsia="zh-CN"/>
        </w:rPr>
        <w:t>15</w:t>
      </w:r>
      <w:r>
        <w:rPr>
          <w:rFonts w:hint="eastAsia" w:ascii="宋体" w:hAnsi="宋体" w:eastAsia="宋体" w:cs="宋体"/>
          <w:b/>
          <w:bCs/>
          <w:sz w:val="24"/>
          <w:szCs w:val="24"/>
          <w:lang w:val="en-US" w:eastAsia="zh-CN"/>
        </w:rPr>
        <w:t>%）</w:t>
      </w:r>
    </w:p>
    <w:p w14:paraId="602A046B">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根据《关于政府采购支持监狱企业发展有关问题的通知》（财库〔2014〕68号）文件规定：在政府采购活动中，监狱企业视同小型、微型企业，评审中享受同小型、微型企业相同的价格扣除。</w:t>
      </w:r>
    </w:p>
    <w:p w14:paraId="40045B8D">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监狱企业参加政府采购活动时，应当提供由省级以上监狱管理局、戒毒管理局（含新疆生产建设兵团）出具的属于监狱企业的证明文件。</w:t>
      </w:r>
    </w:p>
    <w:p w14:paraId="5E24CFAB">
      <w:pPr>
        <w:bidi w:val="0"/>
        <w:spacing w:line="360" w:lineRule="auto"/>
        <w:ind w:firstLine="480" w:firstLineChars="200"/>
        <w:rPr>
          <w:rFonts w:hint="eastAsia"/>
          <w:lang w:val="en-US" w:eastAsia="zh-CN"/>
        </w:rPr>
      </w:pPr>
      <w:r>
        <w:rPr>
          <w:rFonts w:hint="eastAsia" w:ascii="宋体" w:hAnsi="宋体" w:eastAsia="宋体" w:cs="宋体"/>
          <w:b w:val="0"/>
          <w:i w:val="0"/>
          <w:caps w:val="0"/>
          <w:spacing w:val="0"/>
          <w:w w:val="100"/>
          <w:sz w:val="24"/>
          <w:highlight w:val="none"/>
          <w:lang w:val="en-US" w:eastAsia="zh-CN"/>
        </w:rPr>
        <w:t>参与评审的报价＝供应商的最终报价×</w:t>
      </w:r>
      <w:r>
        <w:rPr>
          <w:rFonts w:hint="eastAsia" w:ascii="宋体" w:hAnsi="宋体" w:cs="宋体"/>
          <w:b w:val="0"/>
          <w:i w:val="0"/>
          <w:caps w:val="0"/>
          <w:spacing w:val="0"/>
          <w:w w:val="100"/>
          <w:sz w:val="24"/>
          <w:highlight w:val="none"/>
          <w:lang w:val="en-US" w:eastAsia="zh-CN"/>
        </w:rPr>
        <w:t>85</w:t>
      </w:r>
      <w:r>
        <w:rPr>
          <w:rFonts w:hint="eastAsia" w:ascii="宋体" w:hAnsi="宋体" w:eastAsia="宋体" w:cs="宋体"/>
          <w:b w:val="0"/>
          <w:i w:val="0"/>
          <w:caps w:val="0"/>
          <w:spacing w:val="0"/>
          <w:w w:val="100"/>
          <w:sz w:val="24"/>
          <w:highlight w:val="none"/>
          <w:lang w:val="en-US" w:eastAsia="zh-CN"/>
        </w:rPr>
        <w:t>%</w:t>
      </w:r>
      <w:r>
        <w:rPr>
          <w:rFonts w:hint="eastAsia" w:ascii="宋体" w:hAnsi="宋体" w:cs="宋体"/>
          <w:b w:val="0"/>
          <w:i w:val="0"/>
          <w:caps w:val="0"/>
          <w:spacing w:val="0"/>
          <w:w w:val="100"/>
          <w:sz w:val="24"/>
          <w:highlight w:val="none"/>
          <w:lang w:val="en-US" w:eastAsia="zh-CN"/>
        </w:rPr>
        <w:t>。</w:t>
      </w:r>
    </w:p>
    <w:p w14:paraId="53F9B006">
      <w:pPr>
        <w:bidi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11.</w:t>
      </w:r>
      <w:r>
        <w:rPr>
          <w:rFonts w:hint="eastAsia" w:ascii="宋体" w:hAnsi="宋体" w:cs="宋体"/>
          <w:b/>
          <w:bCs/>
          <w:sz w:val="24"/>
          <w:szCs w:val="24"/>
          <w:lang w:val="en-US" w:eastAsia="zh-CN"/>
        </w:rPr>
        <w:t>3</w:t>
      </w:r>
      <w:r>
        <w:rPr>
          <w:rFonts w:hint="eastAsia" w:ascii="宋体" w:hAnsi="宋体" w:eastAsia="宋体" w:cs="宋体"/>
          <w:b/>
          <w:bCs/>
          <w:sz w:val="24"/>
          <w:szCs w:val="24"/>
          <w:lang w:val="en-US" w:eastAsia="zh-CN"/>
        </w:rPr>
        <w:t>残疾人福利性单位价格折扣（</w:t>
      </w:r>
      <w:r>
        <w:rPr>
          <w:rFonts w:hint="eastAsia" w:ascii="宋体" w:hAnsi="宋体" w:cs="宋体"/>
          <w:b/>
          <w:bCs/>
          <w:sz w:val="24"/>
          <w:szCs w:val="24"/>
          <w:lang w:val="en-US" w:eastAsia="zh-CN"/>
        </w:rPr>
        <w:t>15</w:t>
      </w:r>
      <w:r>
        <w:rPr>
          <w:rFonts w:hint="eastAsia" w:ascii="宋体" w:hAnsi="宋体" w:eastAsia="宋体" w:cs="宋体"/>
          <w:b/>
          <w:bCs/>
          <w:sz w:val="24"/>
          <w:szCs w:val="24"/>
          <w:lang w:val="en-US" w:eastAsia="zh-CN"/>
        </w:rPr>
        <w:t>%）</w:t>
      </w:r>
    </w:p>
    <w:p w14:paraId="1F625F68">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符合条件的残疾人福利性单位在参加政府采购活动时，应当提供《残疾人福利性单位声明函》，并对声明的真实性负责。任何单位或者个人在政府采购活动中均不得要求残疾人福利性单位提供其他证明声明函内容的材料。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431C0C91">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谈判时，供应商须提供《残疾人福利性单位声明函》</w:t>
      </w:r>
      <w:r>
        <w:rPr>
          <w:rFonts w:hint="eastAsia" w:ascii="宋体" w:hAnsi="宋体" w:cs="宋体"/>
          <w:sz w:val="24"/>
          <w:szCs w:val="24"/>
          <w:highlight w:val="none"/>
          <w:lang w:val="en-US" w:eastAsia="zh-CN"/>
        </w:rPr>
        <w:t>扫描件</w:t>
      </w:r>
      <w:r>
        <w:rPr>
          <w:rFonts w:hint="eastAsia" w:ascii="宋体" w:hAnsi="宋体" w:eastAsia="宋体" w:cs="宋体"/>
          <w:sz w:val="24"/>
          <w:szCs w:val="24"/>
          <w:lang w:val="en-US" w:eastAsia="zh-CN"/>
        </w:rPr>
        <w:t>，否则不给予价格扣除；</w:t>
      </w:r>
    </w:p>
    <w:p w14:paraId="0ED5484B">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残疾人福利性单位视同小型、微型企业。残疾人福利性单位属于小型、微型企业的，不重复享受政策。</w:t>
      </w:r>
    </w:p>
    <w:p w14:paraId="7ACD7B06">
      <w:pPr>
        <w:bidi w:val="0"/>
        <w:spacing w:line="360" w:lineRule="auto"/>
        <w:ind w:firstLine="480" w:firstLineChars="200"/>
        <w:rPr>
          <w:rFonts w:hint="eastAsia"/>
          <w:lang w:val="en-US" w:eastAsia="zh-CN"/>
        </w:rPr>
      </w:pPr>
      <w:r>
        <w:rPr>
          <w:rFonts w:hint="eastAsia" w:ascii="宋体" w:hAnsi="宋体" w:eastAsia="宋体" w:cs="宋体"/>
          <w:b w:val="0"/>
          <w:i w:val="0"/>
          <w:caps w:val="0"/>
          <w:spacing w:val="0"/>
          <w:w w:val="100"/>
          <w:sz w:val="24"/>
          <w:highlight w:val="none"/>
          <w:lang w:val="en-US" w:eastAsia="zh-CN"/>
        </w:rPr>
        <w:t>参与评审的报价＝供应商的最终报价×</w:t>
      </w:r>
      <w:r>
        <w:rPr>
          <w:rFonts w:hint="eastAsia" w:ascii="宋体" w:hAnsi="宋体" w:cs="宋体"/>
          <w:b w:val="0"/>
          <w:i w:val="0"/>
          <w:caps w:val="0"/>
          <w:spacing w:val="0"/>
          <w:w w:val="100"/>
          <w:sz w:val="24"/>
          <w:highlight w:val="none"/>
          <w:lang w:val="en-US" w:eastAsia="zh-CN"/>
        </w:rPr>
        <w:t>85</w:t>
      </w:r>
      <w:r>
        <w:rPr>
          <w:rFonts w:hint="eastAsia" w:ascii="宋体" w:hAnsi="宋体" w:eastAsia="宋体" w:cs="宋体"/>
          <w:b w:val="0"/>
          <w:i w:val="0"/>
          <w:caps w:val="0"/>
          <w:spacing w:val="0"/>
          <w:w w:val="100"/>
          <w:sz w:val="24"/>
          <w:highlight w:val="none"/>
          <w:lang w:val="en-US" w:eastAsia="zh-CN"/>
        </w:rPr>
        <w:t>%</w:t>
      </w:r>
      <w:r>
        <w:rPr>
          <w:rFonts w:hint="eastAsia" w:ascii="宋体" w:hAnsi="宋体" w:cs="宋体"/>
          <w:b w:val="0"/>
          <w:i w:val="0"/>
          <w:caps w:val="0"/>
          <w:spacing w:val="0"/>
          <w:w w:val="100"/>
          <w:sz w:val="24"/>
          <w:highlight w:val="none"/>
          <w:lang w:val="en-US" w:eastAsia="zh-CN"/>
        </w:rPr>
        <w:t>。</w:t>
      </w:r>
    </w:p>
    <w:p w14:paraId="11E7BADA">
      <w:pPr>
        <w:bidi w:val="0"/>
        <w:spacing w:line="360" w:lineRule="auto"/>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11.4节能环保产品价格折扣或加分</w:t>
      </w:r>
      <w:r>
        <w:rPr>
          <w:rFonts w:hint="eastAsia" w:ascii="宋体" w:hAnsi="宋体" w:eastAsia="宋体" w:cs="宋体"/>
          <w:b/>
          <w:bCs/>
          <w:sz w:val="24"/>
          <w:szCs w:val="24"/>
          <w:highlight w:val="none"/>
          <w:lang w:val="en-US" w:eastAsia="zh-CN"/>
        </w:rPr>
        <w:t>（4%）</w:t>
      </w:r>
    </w:p>
    <w:p w14:paraId="1A82472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政府强制采购产品是指财政部、发展改革委公布的《节能产品政府采购品目清单》内带 “★”号的节能产品。优先采购列入财政部、发展改革委公布的《节能产品政府采购品 目清单》和财政部生态环境部公布的《环境标志产品政府采购品目清单》内的产品。</w:t>
      </w:r>
      <w:r>
        <w:rPr>
          <w:rFonts w:hint="eastAsia" w:ascii="宋体" w:hAnsi="宋体" w:eastAsia="宋体" w:cs="宋体"/>
          <w:b w:val="0"/>
          <w:bCs w:val="0"/>
          <w:color w:val="000000"/>
          <w:kern w:val="0"/>
          <w:sz w:val="24"/>
          <w:szCs w:val="24"/>
          <w:lang w:val="en-US" w:eastAsia="zh-CN" w:bidi="ar"/>
        </w:rPr>
        <w:t xml:space="preserve"> 本次采购若涉及《节能产品政府采购品目清单》内强制采购的产品（带★号），无论项目说明中是否明确为强制节能产品，供应商都必须投报强制节能产品，并提供强制节能产品认证证书复印件并加盖生产厂家公章，否则按无效报价处理。</w:t>
      </w:r>
      <w:r>
        <w:rPr>
          <w:rFonts w:hint="eastAsia" w:ascii="宋体" w:hAnsi="宋体" w:eastAsia="宋体" w:cs="宋体"/>
          <w:color w:val="000000"/>
          <w:kern w:val="0"/>
          <w:sz w:val="24"/>
          <w:szCs w:val="24"/>
          <w:lang w:val="en-US" w:eastAsia="zh-CN" w:bidi="ar"/>
        </w:rPr>
        <w:t>供应商必须填写</w:t>
      </w:r>
      <w:r>
        <w:rPr>
          <w:rFonts w:hint="eastAsia" w:ascii="宋体" w:hAnsi="宋体" w:eastAsia="宋体" w:cs="宋体"/>
          <w:color w:val="000000"/>
          <w:kern w:val="0"/>
          <w:sz w:val="24"/>
          <w:szCs w:val="24"/>
          <w:highlight w:val="none"/>
          <w:lang w:val="en-US" w:eastAsia="zh-CN" w:bidi="ar"/>
        </w:rPr>
        <w:t>《强制节能产品明细表》。</w:t>
      </w:r>
      <w:r>
        <w:rPr>
          <w:rFonts w:hint="eastAsia" w:ascii="宋体" w:hAnsi="宋体" w:eastAsia="宋体" w:cs="宋体"/>
          <w:color w:val="000000"/>
          <w:kern w:val="0"/>
          <w:sz w:val="24"/>
          <w:szCs w:val="24"/>
          <w:lang w:val="en-US" w:eastAsia="zh-CN" w:bidi="ar"/>
        </w:rPr>
        <w:t>强制节能产品不参与价格扣除或加分。</w:t>
      </w:r>
    </w:p>
    <w:p w14:paraId="682D40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11.4.1</w:t>
      </w:r>
      <w:r>
        <w:rPr>
          <w:rFonts w:hint="eastAsia" w:ascii="宋体" w:hAnsi="宋体" w:eastAsia="宋体" w:cs="宋体"/>
          <w:sz w:val="24"/>
          <w:szCs w:val="24"/>
          <w:lang w:val="en-US" w:eastAsia="zh-CN"/>
        </w:rPr>
        <w:t>采用最低评审价法评审时按以下规则进行扣除：</w:t>
      </w:r>
    </w:p>
    <w:p w14:paraId="4EB39B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参与评审的报价=供应商的最终报价×9</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w:t>
      </w:r>
    </w:p>
    <w:p w14:paraId="34543386">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11.4.2采用综合评分法评审时按以下规则进行加分：</w:t>
      </w:r>
    </w:p>
    <w:p w14:paraId="00B33F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在价格评审时，对节能、环保产品分别给予价格加分，（加分=价格评标总分值×4%×节能、环保产品价格在报价中所占比例）。</w:t>
      </w:r>
    </w:p>
    <w:p w14:paraId="3DE00CE4">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在技术评审时，对节能、环保产品分别给予技术加分，（加分=技术评标总分值×4%×节能、环保产品价格在报价中所占比例）。</w:t>
      </w:r>
    </w:p>
    <w:p w14:paraId="3AD3EE01">
      <w:pPr>
        <w:bidi w:val="0"/>
        <w:spacing w:line="360" w:lineRule="auto"/>
        <w:ind w:firstLine="480"/>
        <w:rPr>
          <w:rFonts w:hint="eastAsia" w:ascii="宋体" w:hAnsi="宋体" w:eastAsia="宋体" w:cs="宋体"/>
          <w:sz w:val="24"/>
          <w:szCs w:val="24"/>
          <w:highlight w:val="cyan"/>
          <w:lang w:val="en-US" w:eastAsia="zh-CN"/>
        </w:rPr>
      </w:pPr>
      <w:r>
        <w:rPr>
          <w:rFonts w:hint="eastAsia" w:ascii="宋体" w:hAnsi="宋体" w:eastAsia="宋体" w:cs="宋体"/>
          <w:sz w:val="24"/>
          <w:szCs w:val="24"/>
          <w:highlight w:val="none"/>
          <w:lang w:val="en-US" w:eastAsia="zh-CN"/>
        </w:rPr>
        <w:t>说明：</w:t>
      </w:r>
      <w:r>
        <w:rPr>
          <w:rFonts w:hint="eastAsia" w:ascii="宋体" w:hAnsi="宋体" w:cs="宋体"/>
          <w:sz w:val="24"/>
          <w:szCs w:val="24"/>
          <w:highlight w:val="none"/>
          <w:lang w:val="en-US" w:eastAsia="zh-CN"/>
        </w:rPr>
        <w:t>谈判时</w:t>
      </w:r>
      <w:r>
        <w:rPr>
          <w:rFonts w:hint="eastAsia" w:ascii="宋体" w:hAnsi="宋体" w:eastAsia="宋体" w:cs="宋体"/>
          <w:sz w:val="24"/>
          <w:szCs w:val="24"/>
          <w:highlight w:val="none"/>
          <w:lang w:val="en-US" w:eastAsia="zh-CN"/>
        </w:rPr>
        <w:t>以供应商提供的处于有效期之内的节能产品、环境标志产品认证证书（复印件加盖供应商公章）为准，否则不给予价格</w:t>
      </w:r>
      <w:r>
        <w:rPr>
          <w:rFonts w:hint="eastAsia" w:ascii="宋体" w:hAnsi="宋体" w:cs="宋体"/>
          <w:sz w:val="24"/>
          <w:szCs w:val="24"/>
          <w:highlight w:val="none"/>
          <w:lang w:val="en-US" w:eastAsia="zh-CN"/>
        </w:rPr>
        <w:t>折扣或加分</w:t>
      </w:r>
      <w:r>
        <w:rPr>
          <w:rFonts w:hint="eastAsia" w:ascii="宋体" w:hAnsi="宋体" w:eastAsia="宋体" w:cs="宋体"/>
          <w:sz w:val="24"/>
          <w:szCs w:val="24"/>
          <w:highlight w:val="none"/>
          <w:lang w:val="en-US" w:eastAsia="zh-CN"/>
        </w:rPr>
        <w:t>。</w:t>
      </w:r>
    </w:p>
    <w:p w14:paraId="6CAB6424">
      <w:pPr>
        <w:pStyle w:val="3"/>
        <w:bidi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.确定成交供应商</w:t>
      </w:r>
    </w:p>
    <w:p w14:paraId="0C70A35A">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12.1采购代理机构应当在评审结束后2个工作日内将评审报告送采购人确认。</w:t>
      </w:r>
    </w:p>
    <w:p w14:paraId="5777405F">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12.2成交结果将在发布谈判公告的网站公示。</w:t>
      </w:r>
    </w:p>
    <w:p w14:paraId="5437B9FA">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12.3成交供应商确定后，</w:t>
      </w:r>
      <w:r>
        <w:rPr>
          <w:rFonts w:hint="eastAsia" w:ascii="宋体" w:hAnsi="宋体" w:cs="宋体"/>
          <w:sz w:val="24"/>
          <w:szCs w:val="24"/>
          <w:highlight w:val="none"/>
          <w:lang w:val="en-US" w:eastAsia="zh-CN"/>
        </w:rPr>
        <w:t>成交</w:t>
      </w:r>
      <w:r>
        <w:rPr>
          <w:rFonts w:hint="eastAsia" w:ascii="宋体" w:hAnsi="宋体" w:eastAsia="宋体" w:cs="宋体"/>
          <w:sz w:val="24"/>
          <w:szCs w:val="24"/>
          <w:highlight w:val="none"/>
          <w:lang w:eastAsia="zh-CN"/>
        </w:rPr>
        <w:t>供应商</w:t>
      </w:r>
      <w:r>
        <w:rPr>
          <w:rFonts w:hint="eastAsia" w:ascii="宋体" w:hAnsi="宋体" w:cs="宋体"/>
          <w:sz w:val="24"/>
          <w:szCs w:val="24"/>
          <w:highlight w:val="none"/>
          <w:lang w:val="en-US" w:eastAsia="zh-CN"/>
        </w:rPr>
        <w:t>在采购项目评审环节结束后5个工作日内，按采购文件要求，将采购文件中由资格承诺函所替代的证明材料提交采购人核验，</w:t>
      </w:r>
      <w:r>
        <w:rPr>
          <w:rFonts w:hint="eastAsia" w:ascii="宋体" w:hAnsi="宋体" w:eastAsia="宋体" w:cs="宋体"/>
          <w:sz w:val="24"/>
          <w:szCs w:val="24"/>
          <w:highlight w:val="none"/>
          <w:lang w:eastAsia="zh-CN"/>
        </w:rPr>
        <w:t>核验无误后，</w:t>
      </w:r>
      <w:r>
        <w:rPr>
          <w:rFonts w:hint="eastAsia" w:ascii="宋体" w:hAnsi="宋体" w:eastAsia="宋体" w:cs="宋体"/>
          <w:sz w:val="24"/>
          <w:szCs w:val="24"/>
          <w:highlight w:val="none"/>
        </w:rPr>
        <w:t>采购人将向成交人发出成交通知书。</w:t>
      </w:r>
    </w:p>
    <w:p w14:paraId="52D42415">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12.4成交通知书对采购人和成交供应商具有同等法律效力。</w:t>
      </w:r>
    </w:p>
    <w:p w14:paraId="46D7B02D">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12.5成交通知书发出后，采购人改变成交结果，或者成交供应商放弃成交，应当承担相应的法律责任。</w:t>
      </w:r>
    </w:p>
    <w:p w14:paraId="65B307E6">
      <w:pPr>
        <w:pStyle w:val="3"/>
        <w:bidi w:val="0"/>
        <w:spacing w:line="360" w:lineRule="auto"/>
        <w:rPr>
          <w:rFonts w:hint="default" w:ascii="宋体" w:hAnsi="宋体" w:eastAsia="宋体" w:cs="宋体"/>
          <w:b/>
          <w:bCs/>
          <w:kern w:val="2"/>
          <w:sz w:val="24"/>
          <w:szCs w:val="24"/>
          <w:lang w:val="en-US" w:eastAsia="zh-CN" w:bidi="ar-SA"/>
        </w:rPr>
      </w:pPr>
      <w:r>
        <w:rPr>
          <w:rFonts w:hint="eastAsia" w:ascii="宋体" w:hAnsi="宋体" w:eastAsia="宋体" w:cs="宋体"/>
          <w:sz w:val="24"/>
          <w:szCs w:val="24"/>
          <w:lang w:val="en-US" w:eastAsia="zh-CN"/>
        </w:rPr>
        <w:t>13.无成交供应商原因</w:t>
      </w:r>
    </w:p>
    <w:p w14:paraId="5847991A">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出现下列情形之一的本次竞争性谈判无成交供应商。</w:t>
      </w:r>
    </w:p>
    <w:p w14:paraId="0A3E7CE3">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13.1所有供应商的响应文件被谈判小组认定为无效的；</w:t>
      </w:r>
    </w:p>
    <w:p w14:paraId="2FAA50C7">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13.2出现影响谈判公正的违法、违规行为的；</w:t>
      </w:r>
    </w:p>
    <w:p w14:paraId="58F7CF8C">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13.3供应商的最后谈判报价超过采购人预期价格，采购人无力支付的；</w:t>
      </w:r>
    </w:p>
    <w:p w14:paraId="001D49C0">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13.4因重大变故，采购项目取消的。</w:t>
      </w:r>
    </w:p>
    <w:p w14:paraId="589C8E57">
      <w:pPr>
        <w:pStyle w:val="3"/>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.诚实信用</w:t>
      </w:r>
    </w:p>
    <w:p w14:paraId="1205F7B1">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14.1供应商之间不得相互串通报价，不得妨碍其他供应商公平竞争，不得损害采购人或者其他供应商的合法权益。</w:t>
      </w:r>
    </w:p>
    <w:p w14:paraId="6316725E">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15.2在谈判、评审期间，参与谈判、评审工作的谈判小组成员和工作人员不得出席供应商主办的或赞助的活动。</w:t>
      </w:r>
    </w:p>
    <w:p w14:paraId="2887ACF7">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14.3供应商不得以低于成本报价竞争，也不得以他人名义参与谈判或者以其他方式弄虚作假，骗取成交。</w:t>
      </w:r>
    </w:p>
    <w:p w14:paraId="1D8C8636">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14.4供应商不得以向采购工作人员、谈判小组成员行贿或者采取其他不正当手段谋取成交。即使在签订合同后，如果采购人有证据表明成交供应商有此行为的，采购人将单方面终止合同，供应商向采购人赔偿由此造成的损失。</w:t>
      </w:r>
    </w:p>
    <w:p w14:paraId="23A284D4">
      <w:pPr>
        <w:pStyle w:val="3"/>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.签订合同</w:t>
      </w:r>
    </w:p>
    <w:p w14:paraId="6B0FEF81">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15.1采购人和成交供应商应当在成交通知书发出之日起10日内（成交供应商应当按照成交通知书约定的期限），按照竞争性谈判文件和成交供应商响应文件的约定与采购人签订采购合同，所签订的采购合同不得对竞争性谈判文件、成交供应商的响应文件和谈判内容作实质性修改。</w:t>
      </w:r>
    </w:p>
    <w:p w14:paraId="782899FC">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15.2采购人在与成交供应商签订合同期间，成交供应商若未在响应文件“偏离表”中列出偏离项目说明，即使其在响应文件的其他地方说明与竞争性谈判文件要求有所不同或回避不答，甚至在详细评审时对该项目已作了偏离处理，亦均视为完全符合竞争性谈判文件中所要求的最佳值并写入合同。若成交供应商在成交后及签订合同前，以上述事项为借口而不履行合同签订手续及执行合同，取消其成交资格。</w:t>
      </w:r>
    </w:p>
    <w:p w14:paraId="10E76073">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15.3成交供应商因不可抗力或者自身原因不能履行采购合同的，采购人可以重新组织采购。</w:t>
      </w:r>
    </w:p>
    <w:p w14:paraId="5830D6A4">
      <w:pPr>
        <w:pStyle w:val="3"/>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.解释权</w:t>
      </w:r>
    </w:p>
    <w:p w14:paraId="2B2855FD">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见供应商须知前附表。</w:t>
      </w:r>
    </w:p>
    <w:p w14:paraId="3FFD6988">
      <w:pPr>
        <w:rPr>
          <w:rFonts w:hint="eastAsia"/>
          <w:lang w:val="en-US" w:eastAsia="zh-CN"/>
        </w:rPr>
      </w:pPr>
      <w:bookmarkStart w:id="36" w:name="_Toc24456"/>
      <w:r>
        <w:rPr>
          <w:rFonts w:hint="eastAsia"/>
          <w:lang w:val="en-US" w:eastAsia="zh-CN"/>
        </w:rPr>
        <w:br w:type="page"/>
      </w:r>
    </w:p>
    <w:p w14:paraId="3B3481B7">
      <w:pPr>
        <w:pStyle w:val="2"/>
        <w:bidi w:val="0"/>
        <w:jc w:val="center"/>
        <w:rPr>
          <w:rFonts w:hint="eastAsia" w:ascii="宋体" w:hAnsi="宋体" w:eastAsia="宋体" w:cs="宋体"/>
          <w:szCs w:val="24"/>
          <w:lang w:val="en-US" w:eastAsia="zh-CN"/>
        </w:rPr>
      </w:pPr>
      <w:r>
        <w:rPr>
          <w:rFonts w:hint="eastAsia"/>
          <w:lang w:val="en-US" w:eastAsia="zh-CN"/>
        </w:rPr>
        <w:t>第三部分 政府采购合同</w:t>
      </w:r>
      <w:bookmarkEnd w:id="36"/>
    </w:p>
    <w:p w14:paraId="27B447F8">
      <w:pPr>
        <w:adjustRightInd w:val="0"/>
        <w:snapToGrid w:val="0"/>
        <w:spacing w:line="360" w:lineRule="auto"/>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该合同非最终合同，仅供参考。</w:t>
      </w:r>
    </w:p>
    <w:p w14:paraId="45F5792F">
      <w:pPr>
        <w:bidi w:val="0"/>
        <w:spacing w:line="360" w:lineRule="auto"/>
        <w:rPr>
          <w:rFonts w:hint="eastAsia" w:ascii="宋体" w:hAnsi="宋体" w:eastAsia="宋体" w:cs="宋体"/>
          <w:sz w:val="24"/>
          <w:szCs w:val="24"/>
          <w:lang w:val="en-US" w:eastAsia="zh-CN"/>
        </w:rPr>
      </w:pPr>
    </w:p>
    <w:p w14:paraId="03320C77">
      <w:pPr>
        <w:bidi w:val="0"/>
        <w:spacing w:line="360" w:lineRule="auto"/>
        <w:rPr>
          <w:rFonts w:hint="eastAsia" w:ascii="宋体" w:hAnsi="宋体" w:eastAsia="宋体" w:cs="宋体"/>
          <w:sz w:val="24"/>
          <w:szCs w:val="24"/>
          <w:lang w:val="en-US" w:eastAsia="zh-CN"/>
        </w:rPr>
      </w:pPr>
    </w:p>
    <w:p w14:paraId="125AAFC3">
      <w:pPr>
        <w:bidi w:val="0"/>
        <w:spacing w:line="360" w:lineRule="auto"/>
        <w:rPr>
          <w:rFonts w:hint="eastAsia" w:ascii="宋体" w:hAnsi="宋体" w:eastAsia="宋体" w:cs="宋体"/>
          <w:sz w:val="24"/>
          <w:szCs w:val="24"/>
          <w:lang w:val="en-US" w:eastAsia="zh-CN"/>
        </w:rPr>
      </w:pPr>
    </w:p>
    <w:p w14:paraId="252C4624">
      <w:pPr>
        <w:bidi w:val="0"/>
        <w:spacing w:line="360" w:lineRule="auto"/>
        <w:rPr>
          <w:rFonts w:hint="eastAsia" w:ascii="宋体" w:hAnsi="宋体" w:eastAsia="宋体" w:cs="宋体"/>
          <w:sz w:val="24"/>
          <w:szCs w:val="24"/>
          <w:lang w:val="en-US" w:eastAsia="zh-CN"/>
        </w:rPr>
      </w:pPr>
    </w:p>
    <w:p w14:paraId="54EA43DA">
      <w:pPr>
        <w:bidi w:val="0"/>
        <w:spacing w:line="360" w:lineRule="auto"/>
        <w:rPr>
          <w:rFonts w:hint="eastAsia" w:ascii="宋体" w:hAnsi="宋体" w:eastAsia="宋体" w:cs="宋体"/>
          <w:sz w:val="24"/>
          <w:szCs w:val="24"/>
          <w:lang w:val="en-US" w:eastAsia="zh-CN"/>
        </w:rPr>
      </w:pPr>
    </w:p>
    <w:p w14:paraId="7E9C4708">
      <w:pPr>
        <w:bidi w:val="0"/>
        <w:spacing w:line="360" w:lineRule="auto"/>
        <w:rPr>
          <w:rFonts w:hint="eastAsia" w:ascii="宋体" w:hAnsi="宋体" w:eastAsia="宋体" w:cs="宋体"/>
          <w:sz w:val="24"/>
          <w:szCs w:val="24"/>
          <w:lang w:val="en-US" w:eastAsia="zh-CN"/>
        </w:rPr>
      </w:pPr>
    </w:p>
    <w:p w14:paraId="1B6DA4FC">
      <w:pPr>
        <w:bidi w:val="0"/>
        <w:spacing w:line="360" w:lineRule="auto"/>
        <w:rPr>
          <w:rFonts w:hint="eastAsia" w:ascii="宋体" w:hAnsi="宋体" w:eastAsia="宋体" w:cs="宋体"/>
          <w:sz w:val="24"/>
          <w:szCs w:val="24"/>
          <w:lang w:val="en-US" w:eastAsia="zh-CN"/>
        </w:rPr>
      </w:pPr>
    </w:p>
    <w:p w14:paraId="5D3A203D">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合同编号：</w:t>
      </w:r>
    </w:p>
    <w:p w14:paraId="3CBAEF4E">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采购单位（甲方）：</w:t>
      </w:r>
    </w:p>
    <w:p w14:paraId="7396AF58">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供货单位（乙方）：</w:t>
      </w:r>
    </w:p>
    <w:p w14:paraId="47E3686F">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签订日期：     </w:t>
      </w:r>
    </w:p>
    <w:p w14:paraId="2402E508">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签订地点： </w:t>
      </w:r>
    </w:p>
    <w:p w14:paraId="1B634BE3">
      <w:pPr>
        <w:bidi w:val="0"/>
        <w:spacing w:line="360" w:lineRule="auto"/>
        <w:rPr>
          <w:rFonts w:hint="eastAsia" w:ascii="宋体" w:hAnsi="宋体" w:eastAsia="宋体" w:cs="宋体"/>
          <w:sz w:val="24"/>
          <w:szCs w:val="24"/>
          <w:lang w:val="en-US" w:eastAsia="zh-CN"/>
        </w:rPr>
      </w:pPr>
    </w:p>
    <w:p w14:paraId="07D0DC6F">
      <w:pPr>
        <w:bidi w:val="0"/>
        <w:spacing w:line="360" w:lineRule="auto"/>
        <w:rPr>
          <w:rFonts w:hint="eastAsia" w:ascii="宋体" w:hAnsi="宋体" w:eastAsia="宋体" w:cs="宋体"/>
          <w:sz w:val="24"/>
          <w:szCs w:val="24"/>
          <w:lang w:val="en-US" w:eastAsia="zh-CN"/>
        </w:rPr>
      </w:pPr>
    </w:p>
    <w:p w14:paraId="3BE00E9F">
      <w:pPr>
        <w:bidi w:val="0"/>
        <w:spacing w:line="360" w:lineRule="auto"/>
        <w:rPr>
          <w:rFonts w:hint="eastAsia" w:ascii="宋体" w:hAnsi="宋体" w:eastAsia="宋体" w:cs="宋体"/>
          <w:sz w:val="24"/>
          <w:szCs w:val="24"/>
          <w:lang w:val="en-US" w:eastAsia="zh-CN"/>
        </w:rPr>
      </w:pPr>
    </w:p>
    <w:p w14:paraId="03D4B0F9">
      <w:pPr>
        <w:bidi w:val="0"/>
        <w:spacing w:line="360" w:lineRule="auto"/>
        <w:rPr>
          <w:rFonts w:hint="eastAsia" w:ascii="宋体" w:hAnsi="宋体" w:eastAsia="宋体" w:cs="宋体"/>
          <w:sz w:val="24"/>
          <w:szCs w:val="24"/>
          <w:lang w:val="en-US" w:eastAsia="zh-CN"/>
        </w:rPr>
      </w:pPr>
    </w:p>
    <w:p w14:paraId="20381D7E">
      <w:pPr>
        <w:bidi w:val="0"/>
        <w:spacing w:line="360" w:lineRule="auto"/>
        <w:rPr>
          <w:rFonts w:hint="eastAsia" w:ascii="宋体" w:hAnsi="宋体" w:eastAsia="宋体" w:cs="宋体"/>
          <w:sz w:val="24"/>
          <w:szCs w:val="24"/>
          <w:lang w:val="en-US" w:eastAsia="zh-CN"/>
        </w:rPr>
      </w:pPr>
    </w:p>
    <w:p w14:paraId="3B99327B">
      <w:pPr>
        <w:bidi w:val="0"/>
        <w:spacing w:line="360" w:lineRule="auto"/>
        <w:rPr>
          <w:rFonts w:hint="eastAsia" w:ascii="宋体" w:hAnsi="宋体" w:eastAsia="宋体" w:cs="宋体"/>
          <w:sz w:val="24"/>
          <w:szCs w:val="24"/>
          <w:lang w:val="en-US" w:eastAsia="zh-CN"/>
        </w:rPr>
      </w:pPr>
    </w:p>
    <w:p w14:paraId="49A53BB0">
      <w:pPr>
        <w:bidi w:val="0"/>
        <w:spacing w:line="360" w:lineRule="auto"/>
        <w:rPr>
          <w:rFonts w:hint="eastAsia" w:ascii="宋体" w:hAnsi="宋体" w:eastAsia="宋体" w:cs="宋体"/>
          <w:sz w:val="24"/>
          <w:szCs w:val="24"/>
          <w:lang w:val="en-US" w:eastAsia="zh-CN"/>
        </w:rPr>
      </w:pPr>
    </w:p>
    <w:p w14:paraId="283FD379">
      <w:pPr>
        <w:bidi w:val="0"/>
        <w:spacing w:line="360" w:lineRule="auto"/>
        <w:rPr>
          <w:rFonts w:hint="eastAsia" w:ascii="宋体" w:hAnsi="宋体" w:eastAsia="宋体" w:cs="宋体"/>
          <w:sz w:val="24"/>
          <w:szCs w:val="24"/>
          <w:lang w:val="en-US" w:eastAsia="zh-CN"/>
        </w:rPr>
      </w:pPr>
    </w:p>
    <w:p w14:paraId="0D11E931">
      <w:pPr>
        <w:bidi w:val="0"/>
        <w:spacing w:line="360" w:lineRule="auto"/>
        <w:rPr>
          <w:rFonts w:hint="eastAsia" w:ascii="宋体" w:hAnsi="宋体" w:eastAsia="宋体" w:cs="宋体"/>
          <w:sz w:val="24"/>
          <w:szCs w:val="24"/>
          <w:lang w:val="en-US" w:eastAsia="zh-CN"/>
        </w:rPr>
      </w:pPr>
    </w:p>
    <w:p w14:paraId="7A2EB171">
      <w:pPr>
        <w:bidi w:val="0"/>
        <w:spacing w:line="360" w:lineRule="auto"/>
        <w:rPr>
          <w:rFonts w:hint="eastAsia" w:ascii="宋体" w:hAnsi="宋体" w:eastAsia="宋体" w:cs="宋体"/>
          <w:sz w:val="24"/>
          <w:szCs w:val="24"/>
          <w:lang w:val="en-US" w:eastAsia="zh-CN"/>
        </w:rPr>
      </w:pPr>
    </w:p>
    <w:p w14:paraId="704A906A">
      <w:pPr>
        <w:bidi w:val="0"/>
        <w:spacing w:line="360" w:lineRule="auto"/>
        <w:rPr>
          <w:rFonts w:hint="eastAsia" w:ascii="宋体" w:hAnsi="宋体" w:eastAsia="宋体" w:cs="宋体"/>
          <w:sz w:val="24"/>
          <w:szCs w:val="24"/>
          <w:lang w:val="en-US" w:eastAsia="zh-CN"/>
        </w:rPr>
      </w:pPr>
    </w:p>
    <w:p w14:paraId="371A427E">
      <w:pPr>
        <w:pStyle w:val="38"/>
        <w:rPr>
          <w:rFonts w:hint="eastAsia"/>
          <w:lang w:val="en-US" w:eastAsia="zh-CN"/>
        </w:rPr>
      </w:pPr>
    </w:p>
    <w:p w14:paraId="4E48EBB8">
      <w:pPr>
        <w:pStyle w:val="11"/>
        <w:spacing w:line="360" w:lineRule="auto"/>
        <w:rPr>
          <w:rFonts w:hint="eastAsia" w:ascii="宋体" w:hAnsi="宋体" w:eastAsia="宋体" w:cs="宋体"/>
          <w:sz w:val="24"/>
          <w:szCs w:val="24"/>
          <w:lang w:val="en-US" w:eastAsia="zh-CN"/>
        </w:rPr>
      </w:pPr>
    </w:p>
    <w:p w14:paraId="1F3B0E8C">
      <w:pPr>
        <w:spacing w:line="360" w:lineRule="auto"/>
        <w:rPr>
          <w:rFonts w:hint="eastAsia" w:ascii="宋体" w:hAnsi="宋体" w:eastAsia="宋体" w:cs="宋体"/>
          <w:sz w:val="24"/>
          <w:szCs w:val="24"/>
          <w:lang w:val="en-US" w:eastAsia="zh-CN"/>
        </w:rPr>
      </w:pPr>
    </w:p>
    <w:p w14:paraId="07456C22">
      <w:pPr>
        <w:pStyle w:val="11"/>
        <w:spacing w:line="360" w:lineRule="auto"/>
        <w:rPr>
          <w:rFonts w:hint="eastAsia" w:ascii="宋体" w:hAnsi="宋体" w:eastAsia="宋体" w:cs="宋体"/>
          <w:sz w:val="24"/>
          <w:szCs w:val="24"/>
          <w:lang w:val="en-US" w:eastAsia="zh-CN"/>
        </w:rPr>
      </w:pPr>
    </w:p>
    <w:p w14:paraId="38F1808B">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b/>
          <w:bCs/>
          <w:sz w:val="28"/>
          <w:szCs w:val="28"/>
          <w:lang w:val="en-US" w:eastAsia="zh-CN"/>
        </w:rPr>
        <w:t>政 府 采 购 合 同</w:t>
      </w:r>
    </w:p>
    <w:p w14:paraId="56F9508F">
      <w:pPr>
        <w:bidi w:val="0"/>
        <w:spacing w:line="360" w:lineRule="auto"/>
        <w:rPr>
          <w:rFonts w:hint="eastAsia" w:ascii="宋体" w:hAnsi="宋体" w:eastAsia="宋体" w:cs="宋体"/>
          <w:sz w:val="24"/>
          <w:szCs w:val="24"/>
          <w:lang w:val="en-US" w:eastAsia="zh-CN"/>
        </w:rPr>
      </w:pPr>
    </w:p>
    <w:p w14:paraId="42D41F48">
      <w:pPr>
        <w:bidi w:val="0"/>
        <w:spacing w:line="360" w:lineRule="auto"/>
        <w:rPr>
          <w:rFonts w:hint="eastAsia" w:ascii="宋体" w:hAnsi="宋体" w:eastAsia="宋体" w:cs="宋体"/>
          <w:sz w:val="24"/>
          <w:szCs w:val="24"/>
          <w:lang w:val="en-US" w:eastAsia="zh-CN"/>
        </w:rPr>
      </w:pPr>
    </w:p>
    <w:p w14:paraId="250A650F">
      <w:pPr>
        <w:bidi w:val="0"/>
        <w:spacing w:line="360" w:lineRule="auto"/>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合同编号：</w:t>
      </w:r>
      <w:r>
        <w:rPr>
          <w:rFonts w:hint="eastAsia" w:ascii="宋体" w:hAnsi="宋体" w:eastAsia="宋体" w:cs="宋体"/>
          <w:sz w:val="24"/>
          <w:szCs w:val="24"/>
          <w:u w:val="single"/>
          <w:lang w:val="en-US" w:eastAsia="zh-CN"/>
        </w:rPr>
        <w:t xml:space="preserve">                                 </w:t>
      </w:r>
    </w:p>
    <w:p w14:paraId="0150A48F">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采购单位：</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（甲方）</w:t>
      </w:r>
    </w:p>
    <w:p w14:paraId="1D24D59D">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供货单位：</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（乙方）</w:t>
      </w:r>
    </w:p>
    <w:p w14:paraId="695FCEEA">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根据《中华人民共和国政府采购法》和《竞争性谈判文件》（竞争性谈判文件编号：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）的要求以及报价响应文件的承诺，经甲、乙双方协商，达成如下协议。</w:t>
      </w:r>
    </w:p>
    <w:p w14:paraId="56746A51">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一、合同文件的组成</w:t>
      </w:r>
    </w:p>
    <w:p w14:paraId="7063E0B1">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下列文件构成本合同的组成部分：</w:t>
      </w:r>
    </w:p>
    <w:p w14:paraId="65E22D56">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1、竞争性谈判文件及答疑等澄清资料</w:t>
      </w:r>
    </w:p>
    <w:p w14:paraId="4C3A673E">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2、响应文件</w:t>
      </w:r>
    </w:p>
    <w:p w14:paraId="6855A9AF">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3、成交通知书</w:t>
      </w:r>
    </w:p>
    <w:p w14:paraId="6AF87B98">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4、供应商在评审时的书面承诺</w:t>
      </w:r>
    </w:p>
    <w:p w14:paraId="5FC1D4DD">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5、合同补充条款或说明</w:t>
      </w:r>
    </w:p>
    <w:p w14:paraId="41131D87">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6、附件</w:t>
      </w:r>
    </w:p>
    <w:p w14:paraId="7D8960E6">
      <w:pPr>
        <w:bidi w:val="0"/>
        <w:spacing w:line="360" w:lineRule="auto"/>
        <w:rPr>
          <w:rFonts w:hint="eastAsia" w:ascii="宋体" w:hAnsi="宋体" w:cs="宋体"/>
          <w:sz w:val="24"/>
          <w:szCs w:val="24"/>
          <w:lang w:val="en-US" w:eastAsia="zh-CN"/>
        </w:rPr>
      </w:pPr>
      <w:r>
        <w:rPr>
          <w:rFonts w:hint="eastAsia" w:ascii="宋体" w:hAnsi="宋体" w:eastAsia="宋体" w:cs="宋体"/>
          <w:sz w:val="24"/>
          <w:szCs w:val="24"/>
          <w:lang w:val="en-US" w:eastAsia="zh-CN"/>
        </w:rPr>
        <w:t>二、</w:t>
      </w:r>
      <w:r>
        <w:rPr>
          <w:rFonts w:hint="eastAsia" w:ascii="宋体" w:hAnsi="宋体" w:cs="宋体"/>
          <w:sz w:val="24"/>
          <w:szCs w:val="24"/>
          <w:lang w:val="en-US" w:eastAsia="zh-CN"/>
        </w:rPr>
        <w:t>合同金额</w:t>
      </w:r>
    </w:p>
    <w:p w14:paraId="480DCE99">
      <w:pPr>
        <w:pStyle w:val="38"/>
        <w:rPr>
          <w:rFonts w:hint="default"/>
          <w:lang w:val="en-US" w:eastAsia="zh-CN"/>
        </w:rPr>
      </w:pPr>
      <w:r>
        <w:rPr>
          <w:rFonts w:hint="eastAsia" w:ascii="宋体" w:hAnsi="宋体" w:cs="宋体"/>
          <w:lang w:val="en-US" w:eastAsia="zh-CN"/>
        </w:rPr>
        <w:t>本项目合同总价人民币（大写）</w:t>
      </w:r>
      <w:r>
        <w:rPr>
          <w:rFonts w:hint="eastAsia" w:ascii="宋体" w:hAnsi="宋体" w:cs="宋体"/>
          <w:u w:val="single"/>
          <w:lang w:val="en-US" w:eastAsia="zh-CN"/>
        </w:rPr>
        <w:t xml:space="preserve">               </w:t>
      </w:r>
      <w:r>
        <w:rPr>
          <w:rFonts w:hint="eastAsia" w:ascii="宋体" w:hAnsi="宋体" w:cs="宋体"/>
          <w:lang w:val="en-US" w:eastAsia="zh-CN"/>
        </w:rPr>
        <w:t xml:space="preserve"> ，小写</w:t>
      </w:r>
      <w:r>
        <w:rPr>
          <w:rFonts w:hint="eastAsia" w:ascii="宋体" w:hAnsi="宋体" w:cs="宋体"/>
          <w:u w:val="single"/>
          <w:lang w:val="en-US" w:eastAsia="zh-CN"/>
        </w:rPr>
        <w:t xml:space="preserve">                 </w:t>
      </w:r>
      <w:r>
        <w:rPr>
          <w:rFonts w:hint="eastAsia" w:ascii="宋体" w:hAnsi="宋体" w:cs="宋体"/>
          <w:lang w:val="en-US" w:eastAsia="zh-CN"/>
        </w:rPr>
        <w:t>。</w:t>
      </w:r>
    </w:p>
    <w:p w14:paraId="21B9E104">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物品名称、规格、数量、单价见附件《报价明细表》</w:t>
      </w:r>
      <w:r>
        <w:rPr>
          <w:rFonts w:hint="eastAsia" w:ascii="宋体" w:hAnsi="宋体" w:cs="宋体"/>
          <w:sz w:val="24"/>
          <w:szCs w:val="24"/>
          <w:lang w:val="en-US" w:eastAsia="zh-CN"/>
        </w:rPr>
        <w:t>。</w:t>
      </w:r>
    </w:p>
    <w:p w14:paraId="7A689D1E">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三、交货时间、地点</w:t>
      </w:r>
    </w:p>
    <w:p w14:paraId="14D7043A">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1、交货时间：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日</w:t>
      </w:r>
    </w:p>
    <w:p w14:paraId="249139E0">
      <w:pPr>
        <w:bidi w:val="0"/>
        <w:spacing w:line="360" w:lineRule="auto"/>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2、交货地点：</w:t>
      </w:r>
      <w:r>
        <w:rPr>
          <w:rFonts w:hint="eastAsia" w:ascii="宋体" w:hAnsi="宋体" w:eastAsia="宋体" w:cs="宋体"/>
          <w:sz w:val="24"/>
          <w:szCs w:val="24"/>
          <w:u w:val="single"/>
          <w:lang w:val="en-US" w:eastAsia="zh-CN"/>
        </w:rPr>
        <w:t xml:space="preserve">               </w:t>
      </w:r>
    </w:p>
    <w:p w14:paraId="2DAA23AB">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四、付款方式</w:t>
      </w:r>
    </w:p>
    <w:p w14:paraId="6D6FD5AD">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五、质量保证</w:t>
      </w:r>
    </w:p>
    <w:p w14:paraId="743FB083">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1、乙方保证所提供的货物必须是全新的、未使用过的，并完全符合《竞争性谈判文件》要求和国家有关质量检验标准。</w:t>
      </w:r>
    </w:p>
    <w:p w14:paraId="040C2F93">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质保期为</w:t>
      </w:r>
      <w:r>
        <w:rPr>
          <w:rFonts w:hint="eastAsia" w:ascii="宋体" w:hAnsi="宋体" w:eastAsia="宋体" w:cs="宋体"/>
          <w:sz w:val="24"/>
          <w:szCs w:val="24"/>
          <w:highlight w:val="none"/>
          <w:lang w:val="en-US" w:eastAsia="zh-CN"/>
        </w:rPr>
        <w:t>货物供货完成并验收合格后至202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年10月31日前。</w:t>
      </w:r>
    </w:p>
    <w:p w14:paraId="31F4BD86">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六、货物验收</w:t>
      </w:r>
    </w:p>
    <w:p w14:paraId="7A6E7D74">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交货时，甲方负责组织有关专业技术人员对货物进行验收，如发现乙方所提供货物与要求不符，甲方有权拒收或提出换货，由此造成的损失由乙方负责。</w:t>
      </w:r>
    </w:p>
    <w:p w14:paraId="7F7BF816">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七、违约责任</w:t>
      </w:r>
    </w:p>
    <w:p w14:paraId="5B45136B">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若乙方未按本合同列明的时间、地点交货，每逾期一天，乙方须向甲方支付合同总值5‰的违约金；若乙方提供的货物出现质量问题或不能履行其作出的服务承诺，将视损失大小补偿甲方的损失；若因货物质量问题而给甲方造成人身伤害等责任事故的，其后果由乙方负责。若甲方无正当理由而推延支付乙方的货款，每推延一天，甲方须向乙方支付货款总值5‰的违约金。若甲方在验收过程中因不负责任而造成的损失，由甲方承担全部责任。</w:t>
      </w:r>
    </w:p>
    <w:p w14:paraId="100BFA6A">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八、不可抗力</w:t>
      </w:r>
    </w:p>
    <w:p w14:paraId="0796A32A">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乙方中任何一方因不可抗力不能及时履行或完全履行合同时，应及时通知对方和鉴证方，并在5天内提供相应证明。未履行完合同部分是否继续履行、如何履行等问题，可由双方协商解决并报鉴证方，但确定为不可抗拒力原因造成的损失，免予承担责任。</w:t>
      </w:r>
    </w:p>
    <w:p w14:paraId="6B828D93">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九、费用负担</w:t>
      </w:r>
    </w:p>
    <w:p w14:paraId="53D144EA">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1、附表中所列货物所需的有关运输和保险的一切费用由乙方承担。</w:t>
      </w:r>
    </w:p>
    <w:p w14:paraId="3089897F">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2、根据国家现行税法征收的与本合同有关的一切税费均由乙方承担。</w:t>
      </w:r>
    </w:p>
    <w:p w14:paraId="229854F5">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十、合同修改、分包和转让</w:t>
      </w:r>
    </w:p>
    <w:p w14:paraId="79051E23">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1、欲对合同条款进行任何改动，均须由甲、乙方及鉴证方三方签署书面的合同修改书。</w:t>
      </w:r>
    </w:p>
    <w:p w14:paraId="111F6D06">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2、除甲方和鉴证方事先书面同意并成为合同的一部分外，乙方不得部分或全部转让其应履行的合同义务。</w:t>
      </w:r>
    </w:p>
    <w:p w14:paraId="77BB204B">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3、除了合同各方共同签署书面修改协议，并成为本合同不可分割的一部分之外，本合同的条款不得有任何变化或修改。</w:t>
      </w:r>
    </w:p>
    <w:p w14:paraId="394D4932">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十一、争议解决</w:t>
      </w:r>
    </w:p>
    <w:p w14:paraId="217C50E5">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甲、乙双方应通过友好协商，解决在执行本合同中所发生的或与本合同有关的一切争端。如经协商无法解决，任何一方均可向合同履行地人民法院起诉。</w:t>
      </w:r>
    </w:p>
    <w:p w14:paraId="4BA5F4A4">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十二、售后服务</w:t>
      </w:r>
    </w:p>
    <w:p w14:paraId="7ECC986C">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1、乙方对所提供货物在质保期内提供免费维修，其它服务标准不低于产品生产厂家的承诺。</w:t>
      </w:r>
    </w:p>
    <w:p w14:paraId="56C3A456">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2、货物出现质量和技术问题，乙方应在</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小时内响应，在</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小时内到达现场并予以解决。</w:t>
      </w:r>
    </w:p>
    <w:p w14:paraId="11304E68">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3、按照甲方要求的时间和地点，由乙方免费培训技术人员。</w:t>
      </w:r>
    </w:p>
    <w:p w14:paraId="371A2DAA">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4、其他服务承诺：</w:t>
      </w:r>
    </w:p>
    <w:p w14:paraId="383FBF5F">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十三、其它说明事项</w:t>
      </w:r>
    </w:p>
    <w:p w14:paraId="04195E57">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合同签订地点：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14:paraId="3C467E81">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合同签订日期：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日</w:t>
      </w:r>
    </w:p>
    <w:p w14:paraId="44D609E9">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本政府采购合同一式五份，其中正本二份，副本二份，由甲乙双方各执二份，采购代理机构一份。正、副本内容完全一致，签字盖章后正、副本具有同等法律效力。经甲乙双方签字盖章后生效。</w:t>
      </w:r>
    </w:p>
    <w:p w14:paraId="539CFFCE">
      <w:pPr>
        <w:bidi w:val="0"/>
        <w:spacing w:line="360" w:lineRule="auto"/>
        <w:rPr>
          <w:rFonts w:hint="eastAsia" w:ascii="宋体" w:hAnsi="宋体" w:eastAsia="宋体" w:cs="宋体"/>
          <w:sz w:val="24"/>
          <w:szCs w:val="24"/>
          <w:lang w:val="en-US" w:eastAsia="zh-CN"/>
        </w:rPr>
      </w:pPr>
    </w:p>
    <w:p w14:paraId="78E3F4AC">
      <w:pPr>
        <w:bidi w:val="0"/>
        <w:spacing w:line="360" w:lineRule="auto"/>
        <w:rPr>
          <w:rFonts w:hint="eastAsia" w:ascii="宋体" w:hAnsi="宋体" w:eastAsia="宋体" w:cs="宋体"/>
          <w:sz w:val="24"/>
          <w:szCs w:val="24"/>
          <w:lang w:val="en-US" w:eastAsia="zh-CN"/>
        </w:rPr>
      </w:pPr>
    </w:p>
    <w:p w14:paraId="50D7008B">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甲方：</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w:t>
      </w:r>
      <w:r>
        <w:rPr>
          <w:rFonts w:hint="eastAsia" w:ascii="宋体" w:hAnsi="宋体" w:cs="宋体"/>
          <w:sz w:val="24"/>
          <w:szCs w:val="24"/>
          <w:u w:val="single"/>
          <w:lang w:val="en-US" w:eastAsia="zh-CN"/>
        </w:rPr>
        <w:t>名称</w:t>
      </w:r>
      <w:r>
        <w:rPr>
          <w:rFonts w:hint="eastAsia" w:ascii="宋体" w:hAnsi="宋体" w:eastAsia="宋体" w:cs="宋体"/>
          <w:sz w:val="24"/>
          <w:szCs w:val="24"/>
          <w:u w:val="single"/>
          <w:lang w:val="en-US" w:eastAsia="zh-CN"/>
        </w:rPr>
        <w:t>）</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乙方：</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w:t>
      </w:r>
      <w:r>
        <w:rPr>
          <w:rFonts w:hint="eastAsia" w:ascii="宋体" w:hAnsi="宋体" w:cs="宋体"/>
          <w:sz w:val="24"/>
          <w:szCs w:val="24"/>
          <w:u w:val="single"/>
          <w:lang w:val="en-US" w:eastAsia="zh-CN"/>
        </w:rPr>
        <w:t>名称</w:t>
      </w:r>
      <w:r>
        <w:rPr>
          <w:rFonts w:hint="eastAsia" w:ascii="宋体" w:hAnsi="宋体" w:eastAsia="宋体" w:cs="宋体"/>
          <w:sz w:val="24"/>
          <w:szCs w:val="24"/>
          <w:u w:val="single"/>
          <w:lang w:val="en-US" w:eastAsia="zh-CN"/>
        </w:rPr>
        <w:t>）</w:t>
      </w:r>
    </w:p>
    <w:p w14:paraId="27AC9F44">
      <w:pPr>
        <w:bidi w:val="0"/>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 xml:space="preserve">          （盖单位公章）                      （盖单位公章）</w:t>
      </w:r>
    </w:p>
    <w:p w14:paraId="09BBE5B0">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法人或委托代理人：</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（签字）</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法人或委托代理人：</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（签字）</w:t>
      </w:r>
      <w:r>
        <w:rPr>
          <w:rFonts w:hint="eastAsia" w:ascii="宋体" w:hAnsi="宋体" w:eastAsia="宋体" w:cs="宋体"/>
          <w:sz w:val="24"/>
          <w:szCs w:val="24"/>
          <w:lang w:val="en-US" w:eastAsia="zh-CN"/>
        </w:rPr>
        <w:t xml:space="preserve"> </w:t>
      </w:r>
    </w:p>
    <w:p w14:paraId="2DF32981">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地址：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地址：</w:t>
      </w:r>
    </w:p>
    <w:p w14:paraId="3E0747A1">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电话：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电话：</w:t>
      </w:r>
    </w:p>
    <w:p w14:paraId="604E2C42">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开户银行：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开户银行：</w:t>
      </w:r>
    </w:p>
    <w:p w14:paraId="10C6C359">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帐号：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帐号：</w:t>
      </w:r>
    </w:p>
    <w:p w14:paraId="518E9370">
      <w:pPr>
        <w:bidi w:val="0"/>
        <w:spacing w:line="360" w:lineRule="auto"/>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年   月   日</w:t>
      </w:r>
    </w:p>
    <w:p w14:paraId="20BBE531">
      <w:pPr>
        <w:pStyle w:val="11"/>
        <w:spacing w:line="360" w:lineRule="auto"/>
        <w:rPr>
          <w:rFonts w:hint="eastAsia" w:ascii="宋体" w:hAnsi="宋体" w:eastAsia="宋体" w:cs="宋体"/>
          <w:sz w:val="24"/>
          <w:szCs w:val="24"/>
          <w:lang w:val="en-US" w:eastAsia="zh-CN"/>
        </w:rPr>
      </w:pPr>
    </w:p>
    <w:p w14:paraId="6E351C9E">
      <w:pPr>
        <w:spacing w:line="360" w:lineRule="auto"/>
        <w:rPr>
          <w:rFonts w:hint="eastAsia" w:ascii="宋体" w:hAnsi="宋体" w:eastAsia="宋体" w:cs="宋体"/>
          <w:sz w:val="24"/>
          <w:szCs w:val="24"/>
          <w:lang w:val="en-US" w:eastAsia="zh-CN"/>
        </w:rPr>
      </w:pPr>
    </w:p>
    <w:p w14:paraId="0C242304">
      <w:pPr>
        <w:pStyle w:val="11"/>
        <w:spacing w:line="360" w:lineRule="auto"/>
        <w:rPr>
          <w:rFonts w:hint="eastAsia" w:ascii="宋体" w:hAnsi="宋体" w:eastAsia="宋体" w:cs="宋体"/>
          <w:sz w:val="24"/>
          <w:szCs w:val="24"/>
          <w:lang w:val="en-US" w:eastAsia="zh-CN"/>
        </w:rPr>
      </w:pPr>
    </w:p>
    <w:p w14:paraId="3E5F67BB">
      <w:pPr>
        <w:spacing w:line="360" w:lineRule="auto"/>
        <w:rPr>
          <w:rFonts w:hint="eastAsia" w:ascii="宋体" w:hAnsi="宋体" w:eastAsia="宋体" w:cs="宋体"/>
          <w:sz w:val="24"/>
          <w:szCs w:val="24"/>
          <w:lang w:val="en-US" w:eastAsia="zh-CN"/>
        </w:rPr>
      </w:pPr>
    </w:p>
    <w:p w14:paraId="18064606">
      <w:pPr>
        <w:pStyle w:val="21"/>
        <w:rPr>
          <w:rFonts w:hint="eastAsia"/>
          <w:lang w:val="en-US" w:eastAsia="zh-CN"/>
        </w:rPr>
      </w:pPr>
    </w:p>
    <w:p w14:paraId="33CE9C8C">
      <w:pPr>
        <w:pStyle w:val="11"/>
        <w:spacing w:line="360" w:lineRule="auto"/>
        <w:rPr>
          <w:rFonts w:hint="eastAsia" w:ascii="宋体" w:hAnsi="宋体" w:eastAsia="宋体" w:cs="宋体"/>
          <w:sz w:val="24"/>
          <w:szCs w:val="24"/>
          <w:lang w:val="en-US" w:eastAsia="zh-CN"/>
        </w:rPr>
      </w:pPr>
    </w:p>
    <w:p w14:paraId="1D870526">
      <w:pPr>
        <w:spacing w:line="360" w:lineRule="auto"/>
        <w:rPr>
          <w:rFonts w:hint="eastAsia" w:ascii="宋体" w:hAnsi="宋体" w:eastAsia="宋体" w:cs="宋体"/>
          <w:sz w:val="24"/>
          <w:szCs w:val="24"/>
          <w:lang w:val="en-US" w:eastAsia="zh-CN"/>
        </w:rPr>
      </w:pPr>
    </w:p>
    <w:p w14:paraId="5EEAAC12">
      <w:pPr>
        <w:pStyle w:val="38"/>
        <w:rPr>
          <w:rFonts w:hint="eastAsia" w:ascii="宋体" w:hAnsi="宋体" w:eastAsia="宋体" w:cs="宋体"/>
          <w:sz w:val="24"/>
          <w:szCs w:val="24"/>
          <w:lang w:val="en-US" w:eastAsia="zh-CN"/>
        </w:rPr>
      </w:pPr>
    </w:p>
    <w:p w14:paraId="21A47A45">
      <w:pPr>
        <w:rPr>
          <w:rFonts w:hint="eastAsia" w:ascii="宋体" w:hAnsi="宋体" w:eastAsia="宋体" w:cs="宋体"/>
          <w:sz w:val="24"/>
          <w:szCs w:val="24"/>
          <w:lang w:val="en-US" w:eastAsia="zh-CN"/>
        </w:rPr>
      </w:pPr>
    </w:p>
    <w:p w14:paraId="7DBB0B74">
      <w:pPr>
        <w:rPr>
          <w:rFonts w:hint="eastAsia" w:ascii="宋体" w:hAnsi="宋体" w:eastAsia="宋体" w:cs="宋体"/>
          <w:sz w:val="24"/>
          <w:szCs w:val="24"/>
          <w:lang w:val="en-US" w:eastAsia="zh-CN"/>
        </w:rPr>
        <w:sectPr>
          <w:footerReference r:id="rId3" w:type="default"/>
          <w:pgSz w:w="11906" w:h="16838"/>
          <w:pgMar w:top="1270" w:right="1349" w:bottom="1213" w:left="1349" w:header="851" w:footer="737" w:gutter="0"/>
          <w:pgNumType w:fmt="decimal" w:start="1"/>
          <w:cols w:space="425" w:num="1"/>
          <w:docGrid w:type="lines" w:linePitch="312" w:charSpace="0"/>
        </w:sectPr>
      </w:pPr>
    </w:p>
    <w:p w14:paraId="38685CFF">
      <w:pPr>
        <w:pStyle w:val="2"/>
        <w:bidi w:val="0"/>
        <w:jc w:val="center"/>
        <w:rPr>
          <w:rFonts w:hint="eastAsia" w:ascii="宋体" w:hAnsi="宋体" w:eastAsia="宋体" w:cs="宋体"/>
          <w:szCs w:val="24"/>
          <w:lang w:val="en-US" w:eastAsia="zh-CN"/>
        </w:rPr>
      </w:pPr>
      <w:bookmarkStart w:id="37" w:name="_Toc5627"/>
      <w:r>
        <w:rPr>
          <w:rFonts w:hint="eastAsia"/>
          <w:lang w:val="en-US" w:eastAsia="zh-CN"/>
        </w:rPr>
        <w:t xml:space="preserve">第四部分 </w:t>
      </w:r>
      <w:r>
        <w:rPr>
          <w:rFonts w:hint="eastAsia"/>
          <w:highlight w:val="none"/>
          <w:lang w:val="en-US" w:eastAsia="zh-CN"/>
        </w:rPr>
        <w:t>技术参数及要求</w:t>
      </w:r>
      <w:bookmarkEnd w:id="37"/>
    </w:p>
    <w:p w14:paraId="09B922CE">
      <w:pPr>
        <w:rPr>
          <w:rFonts w:hint="eastAsia"/>
          <w:lang w:val="en-US" w:eastAsia="zh-CN"/>
        </w:rPr>
      </w:pPr>
    </w:p>
    <w:p w14:paraId="07D536D2">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jc w:val="left"/>
        <w:textAlignment w:val="auto"/>
        <w:outlineLvl w:val="1"/>
        <w:rPr>
          <w:rFonts w:hint="eastAsia"/>
          <w:lang w:eastAsia="zh-CN"/>
        </w:rPr>
      </w:pPr>
      <w:bookmarkStart w:id="38" w:name="_Toc8128"/>
      <w:r>
        <w:rPr>
          <w:rFonts w:hint="eastAsia" w:ascii="宋体" w:hAnsi="宋体" w:cs="宋体"/>
          <w:b/>
          <w:sz w:val="24"/>
          <w:szCs w:val="24"/>
        </w:rPr>
        <w:t>项目概况</w:t>
      </w:r>
      <w:r>
        <w:rPr>
          <w:rFonts w:hint="eastAsia" w:ascii="宋体" w:hAnsi="宋体" w:cs="宋体"/>
          <w:b/>
          <w:sz w:val="24"/>
          <w:szCs w:val="24"/>
          <w:lang w:eastAsia="zh-CN"/>
        </w:rPr>
        <w:t>、要求</w:t>
      </w:r>
      <w:bookmarkEnd w:id="38"/>
    </w:p>
    <w:p w14:paraId="3F5506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Cs/>
          <w:sz w:val="24"/>
          <w:szCs w:val="24"/>
        </w:rPr>
      </w:pPr>
      <w:r>
        <w:rPr>
          <w:rFonts w:hint="eastAsia" w:ascii="宋体" w:hAnsi="宋体" w:cs="宋体"/>
          <w:bCs/>
          <w:sz w:val="24"/>
          <w:szCs w:val="24"/>
        </w:rPr>
        <w:t>本项目为</w:t>
      </w:r>
      <w:r>
        <w:rPr>
          <w:rFonts w:hint="eastAsia" w:ascii="宋体" w:hAnsi="宋体" w:cs="宋体"/>
          <w:bCs/>
          <w:sz w:val="24"/>
          <w:szCs w:val="24"/>
          <w:lang w:eastAsia="zh-CN"/>
        </w:rPr>
        <w:t>菏泽市牡丹区农业农村局202</w:t>
      </w:r>
      <w:r>
        <w:rPr>
          <w:rFonts w:hint="eastAsia" w:ascii="宋体" w:hAnsi="宋体" w:cs="宋体"/>
          <w:bCs/>
          <w:sz w:val="24"/>
          <w:szCs w:val="24"/>
          <w:lang w:val="en-US" w:eastAsia="zh-CN"/>
        </w:rPr>
        <w:t>5</w:t>
      </w:r>
      <w:r>
        <w:rPr>
          <w:rFonts w:hint="eastAsia" w:ascii="宋体" w:hAnsi="宋体" w:cs="宋体"/>
          <w:bCs/>
          <w:sz w:val="24"/>
          <w:szCs w:val="24"/>
          <w:lang w:eastAsia="zh-CN"/>
        </w:rPr>
        <w:t>年油料作物良种统一供种项目</w:t>
      </w:r>
      <w:r>
        <w:rPr>
          <w:rFonts w:hint="eastAsia" w:ascii="宋体" w:hAnsi="宋体" w:cs="宋体"/>
          <w:bCs/>
          <w:sz w:val="24"/>
          <w:szCs w:val="24"/>
        </w:rPr>
        <w:t>，具体如下:</w:t>
      </w:r>
    </w:p>
    <w:p w14:paraId="393D3C57">
      <w:pPr>
        <w:numPr>
          <w:ilvl w:val="0"/>
          <w:numId w:val="0"/>
        </w:numPr>
        <w:adjustRightInd w:val="0"/>
        <w:snapToGrid w:val="0"/>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w:t>
      </w:r>
      <w:r>
        <w:rPr>
          <w:rFonts w:hint="eastAsia" w:ascii="宋体" w:hAnsi="宋体" w:eastAsia="宋体" w:cs="宋体"/>
          <w:b w:val="0"/>
          <w:bCs/>
          <w:kern w:val="0"/>
          <w:sz w:val="24"/>
          <w:highlight w:val="none"/>
        </w:rPr>
        <w:t>采购内容：</w:t>
      </w:r>
      <w:r>
        <w:rPr>
          <w:rFonts w:hint="eastAsia" w:ascii="宋体" w:hAnsi="宋体" w:eastAsia="宋体" w:cs="宋体"/>
          <w:kern w:val="0"/>
          <w:sz w:val="24"/>
          <w:szCs w:val="24"/>
          <w:lang w:val="en-US" w:eastAsia="zh-CN" w:bidi="ar-SA"/>
        </w:rPr>
        <w:t>我区计划202</w:t>
      </w:r>
      <w:r>
        <w:rPr>
          <w:rFonts w:hint="eastAsia" w:ascii="宋体" w:hAnsi="宋体" w:cs="宋体"/>
          <w:kern w:val="0"/>
          <w:sz w:val="24"/>
          <w:szCs w:val="24"/>
          <w:lang w:val="en-US" w:eastAsia="zh-CN" w:bidi="ar-SA"/>
        </w:rPr>
        <w:t>5</w:t>
      </w:r>
      <w:r>
        <w:rPr>
          <w:rFonts w:hint="eastAsia" w:ascii="宋体" w:hAnsi="宋体" w:eastAsia="宋体" w:cs="宋体"/>
          <w:kern w:val="0"/>
          <w:sz w:val="24"/>
          <w:szCs w:val="24"/>
          <w:lang w:val="en-US" w:eastAsia="zh-CN" w:bidi="ar-SA"/>
        </w:rPr>
        <w:t>年大豆统一供种实施面积</w:t>
      </w:r>
      <w:r>
        <w:rPr>
          <w:rFonts w:hint="eastAsia" w:ascii="宋体" w:hAnsi="宋体" w:cs="宋体"/>
          <w:kern w:val="0"/>
          <w:sz w:val="24"/>
          <w:szCs w:val="24"/>
          <w:lang w:val="en-US" w:eastAsia="zh-CN" w:bidi="ar-SA"/>
        </w:rPr>
        <w:t>20000</w:t>
      </w:r>
      <w:r>
        <w:rPr>
          <w:rFonts w:hint="eastAsia" w:ascii="宋体" w:hAnsi="宋体" w:eastAsia="宋体" w:cs="宋体"/>
          <w:kern w:val="0"/>
          <w:sz w:val="24"/>
          <w:szCs w:val="24"/>
          <w:lang w:val="en-US" w:eastAsia="zh-CN" w:bidi="ar-SA"/>
        </w:rPr>
        <w:t>亩，每亩政策供种量</w:t>
      </w:r>
      <w:r>
        <w:rPr>
          <w:rFonts w:hint="eastAsia" w:ascii="宋体" w:hAnsi="宋体" w:cs="宋体"/>
          <w:kern w:val="0"/>
          <w:sz w:val="24"/>
          <w:szCs w:val="24"/>
          <w:lang w:val="en-US" w:eastAsia="zh-CN" w:bidi="ar-SA"/>
        </w:rPr>
        <w:t>5公斤</w:t>
      </w:r>
      <w:r>
        <w:rPr>
          <w:rFonts w:hint="eastAsia" w:ascii="宋体" w:hAnsi="宋体" w:eastAsia="宋体" w:cs="宋体"/>
          <w:kern w:val="0"/>
          <w:sz w:val="24"/>
          <w:szCs w:val="24"/>
          <w:lang w:val="en-US" w:eastAsia="zh-CN" w:bidi="ar-SA"/>
        </w:rPr>
        <w:t>，最高限价</w:t>
      </w:r>
      <w:r>
        <w:rPr>
          <w:rFonts w:hint="eastAsia" w:ascii="宋体" w:hAnsi="宋体" w:cs="宋体"/>
          <w:kern w:val="0"/>
          <w:sz w:val="24"/>
          <w:szCs w:val="24"/>
          <w:lang w:val="en-US" w:eastAsia="zh-CN" w:bidi="ar-SA"/>
        </w:rPr>
        <w:t>14</w:t>
      </w:r>
      <w:r>
        <w:rPr>
          <w:rFonts w:hint="eastAsia" w:ascii="宋体" w:hAnsi="宋体" w:eastAsia="宋体" w:cs="宋体"/>
          <w:kern w:val="0"/>
          <w:sz w:val="24"/>
          <w:szCs w:val="24"/>
          <w:lang w:val="en-US" w:eastAsia="zh-CN" w:bidi="ar-SA"/>
        </w:rPr>
        <w:t>元</w:t>
      </w:r>
      <w:r>
        <w:rPr>
          <w:rFonts w:hint="eastAsia" w:ascii="宋体" w:hAnsi="宋体" w:cs="宋体"/>
          <w:kern w:val="0"/>
          <w:sz w:val="24"/>
          <w:szCs w:val="24"/>
          <w:lang w:val="en-US" w:eastAsia="zh-CN" w:bidi="ar-SA"/>
        </w:rPr>
        <w:t>/公斤</w:t>
      </w:r>
      <w:r>
        <w:rPr>
          <w:rFonts w:hint="eastAsia" w:ascii="宋体" w:hAnsi="宋体" w:eastAsia="宋体" w:cs="宋体"/>
          <w:kern w:val="0"/>
          <w:sz w:val="24"/>
          <w:szCs w:val="24"/>
          <w:lang w:val="en-US" w:eastAsia="zh-CN" w:bidi="ar-SA"/>
        </w:rPr>
        <w:t>，每</w:t>
      </w:r>
      <w:r>
        <w:rPr>
          <w:rFonts w:hint="eastAsia" w:ascii="宋体" w:hAnsi="宋体" w:cs="宋体"/>
          <w:kern w:val="0"/>
          <w:sz w:val="24"/>
          <w:szCs w:val="24"/>
          <w:lang w:val="en-US" w:eastAsia="zh-CN" w:bidi="ar-SA"/>
        </w:rPr>
        <w:t>公斤</w:t>
      </w:r>
      <w:r>
        <w:rPr>
          <w:rFonts w:hint="eastAsia" w:ascii="宋体" w:hAnsi="宋体" w:eastAsia="宋体" w:cs="宋体"/>
          <w:kern w:val="0"/>
          <w:sz w:val="24"/>
          <w:szCs w:val="24"/>
          <w:lang w:val="en-US" w:eastAsia="zh-CN" w:bidi="ar-SA"/>
        </w:rPr>
        <w:t>补贴</w:t>
      </w:r>
      <w:r>
        <w:rPr>
          <w:rFonts w:hint="eastAsia" w:ascii="宋体" w:hAnsi="宋体" w:cs="宋体"/>
          <w:kern w:val="0"/>
          <w:sz w:val="24"/>
          <w:szCs w:val="24"/>
          <w:lang w:val="en-US" w:eastAsia="zh-CN" w:bidi="ar-SA"/>
        </w:rPr>
        <w:t>10</w:t>
      </w:r>
      <w:r>
        <w:rPr>
          <w:rFonts w:hint="eastAsia" w:ascii="宋体" w:hAnsi="宋体" w:eastAsia="宋体" w:cs="宋体"/>
          <w:kern w:val="0"/>
          <w:sz w:val="24"/>
          <w:szCs w:val="24"/>
          <w:lang w:val="en-US" w:eastAsia="zh-CN" w:bidi="ar-SA"/>
        </w:rPr>
        <w:t>元，每亩补贴金额50元，20000亩补贴100万元。</w:t>
      </w:r>
    </w:p>
    <w:p w14:paraId="318AA698">
      <w:pPr>
        <w:pStyle w:val="38"/>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2、</w:t>
      </w:r>
      <w:r>
        <w:rPr>
          <w:rFonts w:hint="eastAsia" w:ascii="宋体" w:hAnsi="宋体" w:eastAsia="宋体" w:cs="宋体"/>
          <w:kern w:val="0"/>
          <w:sz w:val="24"/>
          <w:szCs w:val="24"/>
          <w:lang w:val="en-US" w:eastAsia="zh-CN" w:bidi="ar-SA"/>
        </w:rPr>
        <w:t>供种数量：我区计划2025年大豆统一供种实施面积20000亩，品种为齐黄34、菏豆33、临豆10号、菏豆12号等适宜菏泽地区种植的审定品种，每亩政策供种量5公斤，合计供种10万公斤。以上只作为社会化服务组织或企业供应油料良种的参考值，合同履行以实际供种面积和供种数量为准。</w:t>
      </w:r>
    </w:p>
    <w:p w14:paraId="72D3628B">
      <w:pPr>
        <w:pStyle w:val="38"/>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outlineLvl w:val="9"/>
        <w:rPr>
          <w:rFonts w:hint="eastAsia"/>
          <w:sz w:val="24"/>
          <w:szCs w:val="24"/>
        </w:rPr>
      </w:pPr>
      <w:r>
        <w:rPr>
          <w:rFonts w:hint="eastAsia"/>
          <w:sz w:val="24"/>
          <w:szCs w:val="24"/>
          <w:lang w:val="en-US" w:eastAsia="zh-CN"/>
        </w:rPr>
        <w:t>3、</w:t>
      </w:r>
      <w:r>
        <w:rPr>
          <w:rFonts w:hint="eastAsia"/>
          <w:sz w:val="24"/>
          <w:szCs w:val="24"/>
        </w:rPr>
        <w:t>根据招标采购要求，所供应的数量由确定的社会化服务组织或企业结合有关镇街实际确定，所供种子必须精选、包装，并送种到村。</w:t>
      </w:r>
    </w:p>
    <w:p w14:paraId="7DF85991">
      <w:pPr>
        <w:pStyle w:val="38"/>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kern w:val="0"/>
          <w:sz w:val="24"/>
          <w:szCs w:val="24"/>
          <w:lang w:val="en-US" w:eastAsia="zh-CN" w:bidi="ar-SA"/>
        </w:rPr>
      </w:pPr>
      <w:r>
        <w:rPr>
          <w:rFonts w:hint="eastAsia"/>
          <w:sz w:val="24"/>
          <w:szCs w:val="24"/>
          <w:lang w:val="en-US" w:eastAsia="zh-CN"/>
        </w:rPr>
        <w:t>4、</w:t>
      </w:r>
      <w:r>
        <w:rPr>
          <w:rFonts w:hint="eastAsia"/>
          <w:sz w:val="24"/>
          <w:szCs w:val="24"/>
          <w:lang w:eastAsia="zh-CN"/>
        </w:rPr>
        <w:t>配套服务工作：确定的社会化服务组织或企业应当为大豆单产提升提供技术指导、培训等服务，推广大豆玉米带状复合种植技术。</w:t>
      </w:r>
    </w:p>
    <w:p w14:paraId="3C8D65E7">
      <w:pPr>
        <w:pStyle w:val="38"/>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outlineLvl w:val="9"/>
        <w:rPr>
          <w:rFonts w:hint="eastAsia"/>
          <w:sz w:val="24"/>
          <w:szCs w:val="24"/>
        </w:rPr>
      </w:pPr>
      <w:r>
        <w:rPr>
          <w:rFonts w:hint="eastAsia"/>
          <w:sz w:val="24"/>
          <w:szCs w:val="24"/>
          <w:lang w:val="en-US" w:eastAsia="zh-CN"/>
        </w:rPr>
        <w:t>5、</w:t>
      </w:r>
      <w:r>
        <w:rPr>
          <w:rFonts w:hint="eastAsia"/>
          <w:sz w:val="24"/>
          <w:szCs w:val="24"/>
        </w:rPr>
        <w:t>项目售后服务及验收标准：达到国家规范规定验收合格标准</w:t>
      </w:r>
      <w:r>
        <w:rPr>
          <w:rFonts w:hint="eastAsia"/>
          <w:sz w:val="24"/>
          <w:szCs w:val="24"/>
          <w:lang w:eastAsia="zh-CN"/>
        </w:rPr>
        <w:t>。</w:t>
      </w:r>
    </w:p>
    <w:p w14:paraId="3F6DC959">
      <w:pPr>
        <w:pStyle w:val="38"/>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outlineLvl w:val="9"/>
        <w:rPr>
          <w:rFonts w:hint="eastAsia"/>
          <w:sz w:val="24"/>
          <w:szCs w:val="24"/>
        </w:rPr>
      </w:pPr>
      <w:r>
        <w:rPr>
          <w:rFonts w:hint="eastAsia"/>
          <w:sz w:val="24"/>
          <w:szCs w:val="24"/>
          <w:lang w:val="en-US" w:eastAsia="zh-CN"/>
        </w:rPr>
        <w:t>6、</w:t>
      </w:r>
      <w:r>
        <w:rPr>
          <w:rFonts w:hint="eastAsia"/>
          <w:sz w:val="24"/>
          <w:szCs w:val="24"/>
        </w:rPr>
        <w:t>其他技术、服务等要求：执行所有现行的国家、行业和地方标准、规范、规程中的强制性条款。</w:t>
      </w:r>
    </w:p>
    <w:p w14:paraId="7AFE449D">
      <w:pPr>
        <w:pStyle w:val="38"/>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outlineLvl w:val="9"/>
        <w:rPr>
          <w:rFonts w:hint="eastAsia" w:cs="宋体"/>
          <w:bCs/>
          <w:kern w:val="0"/>
          <w:sz w:val="24"/>
          <w:szCs w:val="24"/>
          <w:lang w:eastAsia="zh-CN"/>
        </w:rPr>
      </w:pPr>
      <w:r>
        <w:rPr>
          <w:rFonts w:hint="eastAsia" w:cs="宋体"/>
          <w:b w:val="0"/>
          <w:bCs/>
          <w:kern w:val="0"/>
          <w:sz w:val="24"/>
          <w:highlight w:val="none"/>
          <w:lang w:val="en-US" w:eastAsia="zh-CN"/>
        </w:rPr>
        <w:t>7、</w:t>
      </w:r>
      <w:r>
        <w:rPr>
          <w:rFonts w:ascii="宋体" w:hAnsi="宋体" w:eastAsia="宋体" w:cs="宋体"/>
          <w:b w:val="0"/>
          <w:bCs/>
          <w:kern w:val="0"/>
          <w:sz w:val="24"/>
          <w:highlight w:val="none"/>
        </w:rPr>
        <w:t>签订合同后，</w:t>
      </w:r>
      <w:r>
        <w:rPr>
          <w:rFonts w:hint="eastAsia" w:ascii="宋体" w:hAnsi="宋体" w:eastAsia="宋体" w:cs="宋体"/>
          <w:b w:val="0"/>
          <w:bCs/>
          <w:kern w:val="0"/>
          <w:sz w:val="24"/>
          <w:highlight w:val="none"/>
          <w:lang w:eastAsia="zh-CN"/>
        </w:rPr>
        <w:t>供货时提供</w:t>
      </w:r>
      <w:r>
        <w:rPr>
          <w:rFonts w:hint="eastAsia" w:ascii="宋体" w:hAnsi="宋体" w:eastAsia="宋体" w:cs="宋体"/>
          <w:b w:val="0"/>
          <w:bCs/>
          <w:kern w:val="0"/>
          <w:sz w:val="24"/>
          <w:highlight w:val="none"/>
          <w:lang w:val="en-US" w:eastAsia="zh-CN"/>
        </w:rPr>
        <w:t>种子</w:t>
      </w:r>
      <w:r>
        <w:rPr>
          <w:rFonts w:hint="eastAsia" w:eastAsia="宋体" w:cs="宋体"/>
          <w:b w:val="0"/>
          <w:bCs/>
          <w:kern w:val="0"/>
          <w:sz w:val="24"/>
          <w:highlight w:val="none"/>
          <w:lang w:val="en-US" w:eastAsia="zh-CN"/>
        </w:rPr>
        <w:t>检疫检验证明、</w:t>
      </w:r>
      <w:r>
        <w:rPr>
          <w:rFonts w:hint="eastAsia" w:ascii="宋体" w:hAnsi="宋体" w:eastAsia="宋体" w:cs="宋体"/>
          <w:b w:val="0"/>
          <w:bCs/>
          <w:kern w:val="0"/>
          <w:sz w:val="24"/>
          <w:highlight w:val="none"/>
          <w:lang w:val="en-US" w:eastAsia="zh-CN"/>
        </w:rPr>
        <w:t>抽样检测合格报告</w:t>
      </w:r>
      <w:r>
        <w:rPr>
          <w:rFonts w:hint="eastAsia" w:ascii="宋体" w:hAnsi="宋体" w:cs="宋体"/>
          <w:b w:val="0"/>
          <w:bCs/>
          <w:kern w:val="0"/>
          <w:sz w:val="24"/>
          <w:highlight w:val="none"/>
          <w:lang w:val="en-US" w:eastAsia="zh-CN"/>
        </w:rPr>
        <w:t>等</w:t>
      </w:r>
      <w:r>
        <w:rPr>
          <w:rFonts w:hint="eastAsia" w:ascii="宋体" w:hAnsi="宋体" w:eastAsia="宋体" w:cs="宋体"/>
          <w:b w:val="0"/>
          <w:bCs/>
          <w:kern w:val="0"/>
          <w:sz w:val="24"/>
          <w:highlight w:val="none"/>
          <w:lang w:val="en-US" w:eastAsia="zh-CN"/>
        </w:rPr>
        <w:t>。</w:t>
      </w:r>
      <w:r>
        <w:rPr>
          <w:rFonts w:ascii="宋体" w:hAnsi="宋体" w:eastAsia="宋体" w:cs="宋体"/>
          <w:b w:val="0"/>
          <w:bCs/>
          <w:kern w:val="0"/>
          <w:sz w:val="24"/>
          <w:highlight w:val="none"/>
        </w:rPr>
        <w:t>按</w:t>
      </w:r>
      <w:r>
        <w:rPr>
          <w:rFonts w:hint="eastAsia" w:ascii="宋体" w:hAnsi="宋体" w:eastAsia="宋体" w:cs="宋体"/>
          <w:b w:val="0"/>
          <w:bCs/>
          <w:kern w:val="0"/>
          <w:sz w:val="24"/>
          <w:highlight w:val="none"/>
          <w:lang w:eastAsia="zh-CN"/>
        </w:rPr>
        <w:t>采购人</w:t>
      </w:r>
      <w:r>
        <w:rPr>
          <w:rFonts w:ascii="宋体" w:hAnsi="宋体" w:eastAsia="宋体" w:cs="宋体"/>
          <w:b w:val="0"/>
          <w:bCs/>
          <w:kern w:val="0"/>
          <w:sz w:val="24"/>
          <w:highlight w:val="none"/>
        </w:rPr>
        <w:t>要求供货；</w:t>
      </w:r>
      <w:r>
        <w:rPr>
          <w:rFonts w:hint="eastAsia" w:ascii="宋体" w:hAnsi="宋体" w:cs="宋体"/>
          <w:bCs/>
          <w:kern w:val="0"/>
          <w:sz w:val="24"/>
          <w:szCs w:val="24"/>
        </w:rPr>
        <w:t>送种到村、技术指导培训到位、供种手续齐全完备等。能够承诺成交后按合同规定的时间供种到村。根据要求，印制供种清册</w:t>
      </w:r>
      <w:r>
        <w:rPr>
          <w:rFonts w:hint="eastAsia" w:cs="宋体"/>
          <w:bCs/>
          <w:kern w:val="0"/>
          <w:sz w:val="24"/>
          <w:szCs w:val="24"/>
          <w:lang w:eastAsia="zh-CN"/>
        </w:rPr>
        <w:t>、公示、培训、技术宣传影像资料，开展技术培训、编写技术资料。</w:t>
      </w:r>
      <w:r>
        <w:rPr>
          <w:rFonts w:hint="eastAsia" w:ascii="宋体" w:hAnsi="宋体" w:cs="宋体"/>
          <w:bCs/>
          <w:kern w:val="0"/>
          <w:sz w:val="24"/>
          <w:szCs w:val="24"/>
        </w:rPr>
        <w:t>完备供种手续并发放到户。协助项目主管部门及区镇办做好良种良法配套技术的指导与培训工作</w:t>
      </w:r>
      <w:r>
        <w:rPr>
          <w:rFonts w:hint="eastAsia" w:cs="宋体"/>
          <w:bCs/>
          <w:kern w:val="0"/>
          <w:sz w:val="24"/>
          <w:szCs w:val="24"/>
          <w:lang w:eastAsia="zh-CN"/>
        </w:rPr>
        <w:t>。</w:t>
      </w:r>
    </w:p>
    <w:p w14:paraId="41F63668">
      <w:pPr>
        <w:rPr>
          <w:rFonts w:hint="eastAsia"/>
          <w:lang w:val="en-US"/>
        </w:rPr>
      </w:pPr>
    </w:p>
    <w:p w14:paraId="6E26D15C">
      <w:pPr>
        <w:bidi w:val="0"/>
        <w:rPr>
          <w:rFonts w:hint="eastAsia"/>
        </w:rPr>
      </w:pPr>
    </w:p>
    <w:p w14:paraId="1CDB5C1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b/>
          <w:sz w:val="24"/>
          <w:szCs w:val="24"/>
        </w:rPr>
      </w:pPr>
      <w:bookmarkStart w:id="39" w:name="_Toc7839"/>
    </w:p>
    <w:p w14:paraId="625DCBFC">
      <w:pPr>
        <w:rPr>
          <w:rFonts w:hint="eastAsia" w:ascii="宋体" w:hAnsi="宋体" w:cs="宋体"/>
          <w:b/>
          <w:sz w:val="24"/>
          <w:szCs w:val="24"/>
        </w:rPr>
      </w:pPr>
      <w:r>
        <w:rPr>
          <w:rFonts w:hint="eastAsia" w:ascii="宋体" w:hAnsi="宋体" w:cs="宋体"/>
          <w:b/>
          <w:sz w:val="24"/>
          <w:szCs w:val="24"/>
        </w:rPr>
        <w:br w:type="page"/>
      </w:r>
    </w:p>
    <w:p w14:paraId="342260DD">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cs="宋体"/>
          <w:b/>
          <w:sz w:val="24"/>
          <w:szCs w:val="24"/>
          <w:lang w:val="en-US" w:eastAsia="zh-CN"/>
        </w:rPr>
      </w:pPr>
      <w:r>
        <w:rPr>
          <w:rFonts w:hint="eastAsia" w:ascii="宋体" w:hAnsi="宋体" w:cs="宋体"/>
          <w:b/>
          <w:sz w:val="24"/>
          <w:szCs w:val="24"/>
        </w:rPr>
        <w:t>二、</w:t>
      </w:r>
      <w:r>
        <w:rPr>
          <w:rFonts w:hint="eastAsia" w:ascii="宋体" w:hAnsi="宋体" w:cs="宋体"/>
          <w:b/>
          <w:sz w:val="24"/>
          <w:szCs w:val="24"/>
          <w:lang w:val="zh-CN"/>
        </w:rPr>
        <w:t>采购种子</w:t>
      </w:r>
      <w:r>
        <w:rPr>
          <w:rFonts w:hint="eastAsia" w:ascii="宋体" w:hAnsi="宋体" w:cs="宋体"/>
          <w:b/>
          <w:sz w:val="24"/>
          <w:szCs w:val="24"/>
          <w:lang w:val="zh-CN" w:eastAsia="zh-CN"/>
        </w:rPr>
        <w:t>名称</w:t>
      </w:r>
      <w:r>
        <w:rPr>
          <w:rFonts w:hint="eastAsia" w:ascii="宋体" w:hAnsi="宋体" w:cs="宋体"/>
          <w:b/>
          <w:sz w:val="24"/>
          <w:szCs w:val="24"/>
          <w:lang w:val="zh-CN"/>
        </w:rPr>
        <w:t>、技术参数及需种量：</w:t>
      </w:r>
      <w:bookmarkEnd w:id="39"/>
    </w:p>
    <w:tbl>
      <w:tblPr>
        <w:tblStyle w:val="23"/>
        <w:tblpPr w:leftFromText="180" w:rightFromText="180" w:vertAnchor="text" w:horzAnchor="page" w:tblpX="1585" w:tblpY="36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3"/>
        <w:gridCol w:w="2940"/>
        <w:gridCol w:w="1380"/>
        <w:gridCol w:w="1496"/>
      </w:tblGrid>
      <w:tr w14:paraId="7C433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3103" w:type="dxa"/>
            <w:noWrap w:val="0"/>
            <w:vAlign w:val="top"/>
          </w:tcPr>
          <w:p w14:paraId="37FAE8B3">
            <w:pPr>
              <w:pStyle w:val="21"/>
              <w:ind w:left="0" w:leftChars="0" w:firstLine="0" w:firstLineChars="0"/>
              <w:jc w:val="center"/>
              <w:rPr>
                <w:rFonts w:hint="eastAsia" w:ascii="宋体" w:hAnsi="宋体" w:eastAsia="宋体" w:cs="宋体"/>
                <w:kern w:val="2"/>
                <w:sz w:val="24"/>
                <w:szCs w:val="24"/>
                <w:lang w:val="zh-CN" w:eastAsia="zh-CN" w:bidi="ar-SA"/>
              </w:rPr>
            </w:pPr>
            <w:r>
              <w:rPr>
                <w:rFonts w:hint="eastAsia" w:hAnsi="宋体" w:cs="宋体"/>
                <w:kern w:val="2"/>
                <w:sz w:val="24"/>
                <w:szCs w:val="24"/>
                <w:lang w:val="zh-CN" w:eastAsia="zh-CN" w:bidi="ar-SA"/>
              </w:rPr>
              <w:t>大豆种子品种</w:t>
            </w:r>
          </w:p>
        </w:tc>
        <w:tc>
          <w:tcPr>
            <w:tcW w:w="2940" w:type="dxa"/>
            <w:noWrap w:val="0"/>
            <w:vAlign w:val="top"/>
          </w:tcPr>
          <w:p w14:paraId="63F127E4">
            <w:pPr>
              <w:pStyle w:val="21"/>
              <w:ind w:left="0" w:leftChars="0" w:firstLine="0" w:firstLineChars="0"/>
              <w:jc w:val="center"/>
              <w:rPr>
                <w:rFonts w:hint="eastAsia" w:ascii="宋体" w:hAnsi="宋体" w:eastAsia="宋体" w:cs="宋体"/>
                <w:kern w:val="2"/>
                <w:sz w:val="24"/>
                <w:szCs w:val="24"/>
                <w:lang w:val="zh-CN" w:eastAsia="zh-CN" w:bidi="ar-SA"/>
              </w:rPr>
            </w:pPr>
            <w:r>
              <w:rPr>
                <w:rFonts w:hint="eastAsia" w:hAnsi="宋体" w:cs="宋体"/>
                <w:kern w:val="2"/>
                <w:sz w:val="24"/>
                <w:szCs w:val="24"/>
                <w:lang w:val="zh-CN" w:eastAsia="zh-CN" w:bidi="ar-SA"/>
              </w:rPr>
              <w:t>技术参数</w:t>
            </w:r>
          </w:p>
        </w:tc>
        <w:tc>
          <w:tcPr>
            <w:tcW w:w="1380" w:type="dxa"/>
            <w:noWrap w:val="0"/>
            <w:vAlign w:val="top"/>
          </w:tcPr>
          <w:p w14:paraId="053CD10B">
            <w:pPr>
              <w:pStyle w:val="21"/>
              <w:ind w:left="0" w:leftChars="0" w:firstLine="0" w:firstLineChars="0"/>
              <w:jc w:val="center"/>
              <w:rPr>
                <w:rFonts w:hint="default" w:hAnsi="宋体" w:cs="宋体"/>
                <w:kern w:val="2"/>
                <w:sz w:val="24"/>
                <w:szCs w:val="24"/>
                <w:lang w:val="en-US" w:eastAsia="zh-CN" w:bidi="ar-SA"/>
              </w:rPr>
            </w:pPr>
            <w:r>
              <w:rPr>
                <w:rFonts w:hint="eastAsia" w:hAnsi="宋体" w:cs="宋体"/>
                <w:kern w:val="2"/>
                <w:sz w:val="24"/>
                <w:szCs w:val="24"/>
                <w:lang w:val="zh-CN" w:eastAsia="zh-CN" w:bidi="ar-SA"/>
              </w:rPr>
              <w:t>数量</w:t>
            </w:r>
          </w:p>
        </w:tc>
        <w:tc>
          <w:tcPr>
            <w:tcW w:w="1496" w:type="dxa"/>
            <w:noWrap w:val="0"/>
            <w:vAlign w:val="top"/>
          </w:tcPr>
          <w:p w14:paraId="69C65448">
            <w:pPr>
              <w:pStyle w:val="21"/>
              <w:ind w:left="0" w:leftChars="0" w:firstLine="0" w:firstLineChars="0"/>
              <w:jc w:val="center"/>
              <w:rPr>
                <w:rFonts w:hint="eastAsia" w:ascii="宋体" w:hAnsi="宋体" w:eastAsia="宋体" w:cs="宋体"/>
                <w:kern w:val="2"/>
                <w:sz w:val="24"/>
                <w:szCs w:val="24"/>
                <w:lang w:val="zh-CN" w:eastAsia="zh-CN" w:bidi="ar-SA"/>
              </w:rPr>
            </w:pPr>
            <w:r>
              <w:rPr>
                <w:rFonts w:hint="eastAsia" w:hAnsi="宋体" w:cs="宋体"/>
                <w:kern w:val="2"/>
                <w:sz w:val="24"/>
                <w:szCs w:val="24"/>
                <w:lang w:val="zh-CN" w:eastAsia="zh-CN" w:bidi="ar-SA"/>
              </w:rPr>
              <w:t>最高限价</w:t>
            </w:r>
          </w:p>
        </w:tc>
      </w:tr>
      <w:tr w14:paraId="45058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3103" w:type="dxa"/>
            <w:noWrap w:val="0"/>
            <w:vAlign w:val="top"/>
          </w:tcPr>
          <w:p w14:paraId="0CFA46CF">
            <w:pPr>
              <w:pStyle w:val="21"/>
              <w:ind w:left="0" w:leftChars="0" w:firstLine="0" w:firstLineChars="0"/>
              <w:rPr>
                <w:rFonts w:hint="default" w:ascii="宋体" w:hAnsi="宋体" w:eastAsia="宋体" w:cs="宋体"/>
                <w:kern w:val="2"/>
                <w:sz w:val="24"/>
                <w:szCs w:val="24"/>
                <w:lang w:val="en-US" w:eastAsia="zh-CN" w:bidi="ar-SA"/>
              </w:rPr>
            </w:pPr>
            <w:r>
              <w:rPr>
                <w:rFonts w:hint="eastAsia" w:hAnsi="宋体" w:cs="宋体"/>
                <w:kern w:val="2"/>
                <w:sz w:val="24"/>
                <w:szCs w:val="24"/>
                <w:lang w:val="en-US" w:eastAsia="zh-CN" w:bidi="ar-SA"/>
              </w:rPr>
              <w:t>品种：</w:t>
            </w:r>
            <w:r>
              <w:rPr>
                <w:rFonts w:hint="default" w:ascii="宋体" w:hAnsi="宋体" w:eastAsia="宋体" w:cs="宋体"/>
                <w:kern w:val="2"/>
                <w:sz w:val="24"/>
                <w:szCs w:val="24"/>
                <w:lang w:val="en-US" w:eastAsia="zh-CN" w:bidi="ar-SA"/>
              </w:rPr>
              <w:t>齐黄34、菏豆33、临豆10号、菏豆12号等适宜菏泽地区种植的审定品种</w:t>
            </w:r>
          </w:p>
        </w:tc>
        <w:tc>
          <w:tcPr>
            <w:tcW w:w="2940" w:type="dxa"/>
            <w:noWrap w:val="0"/>
            <w:vAlign w:val="top"/>
          </w:tcPr>
          <w:p w14:paraId="33EB4E51">
            <w:pPr>
              <w:pStyle w:val="21"/>
              <w:ind w:left="0" w:leftChars="0" w:firstLine="0" w:firstLineChars="0"/>
              <w:rPr>
                <w:rFonts w:hint="eastAsia" w:hAnsi="宋体" w:cs="宋体"/>
                <w:kern w:val="2"/>
                <w:sz w:val="24"/>
                <w:szCs w:val="24"/>
                <w:lang w:val="en-US" w:eastAsia="zh-CN" w:bidi="ar-SA"/>
              </w:rPr>
            </w:pPr>
            <w:r>
              <w:rPr>
                <w:rFonts w:hint="eastAsia" w:hAnsi="宋体" w:cs="宋体"/>
                <w:kern w:val="2"/>
                <w:sz w:val="24"/>
                <w:szCs w:val="24"/>
                <w:lang w:val="zh-CN" w:eastAsia="zh-CN" w:bidi="ar-SA"/>
              </w:rPr>
              <w:t>纯度≥</w:t>
            </w:r>
            <w:r>
              <w:rPr>
                <w:rFonts w:hint="eastAsia" w:hAnsi="宋体" w:cs="宋体"/>
                <w:kern w:val="2"/>
                <w:sz w:val="24"/>
                <w:szCs w:val="24"/>
                <w:lang w:val="en-US" w:eastAsia="zh-CN" w:bidi="ar-SA"/>
              </w:rPr>
              <w:t>98%；净度</w:t>
            </w:r>
            <w:r>
              <w:rPr>
                <w:rFonts w:hint="eastAsia" w:hAnsi="宋体" w:cs="宋体"/>
                <w:kern w:val="2"/>
                <w:sz w:val="24"/>
                <w:szCs w:val="24"/>
                <w:lang w:val="zh-CN" w:eastAsia="zh-CN" w:bidi="ar-SA"/>
              </w:rPr>
              <w:t>≥</w:t>
            </w:r>
            <w:r>
              <w:rPr>
                <w:rFonts w:hint="eastAsia" w:hAnsi="宋体" w:cs="宋体"/>
                <w:kern w:val="2"/>
                <w:sz w:val="24"/>
                <w:szCs w:val="24"/>
                <w:lang w:val="en-US" w:eastAsia="zh-CN" w:bidi="ar-SA"/>
              </w:rPr>
              <w:t>99%；</w:t>
            </w:r>
          </w:p>
          <w:p w14:paraId="143346EE">
            <w:pPr>
              <w:pStyle w:val="21"/>
              <w:ind w:left="0" w:leftChars="0" w:firstLine="0" w:firstLineChars="0"/>
              <w:rPr>
                <w:rFonts w:hint="eastAsia" w:ascii="宋体" w:hAnsi="宋体" w:eastAsia="宋体" w:cs="宋体"/>
                <w:kern w:val="2"/>
                <w:sz w:val="24"/>
                <w:szCs w:val="24"/>
                <w:lang w:val="zh-CN" w:eastAsia="zh-CN" w:bidi="ar-SA"/>
              </w:rPr>
            </w:pPr>
            <w:r>
              <w:rPr>
                <w:rFonts w:hint="eastAsia" w:hAnsi="宋体" w:cs="宋体"/>
                <w:kern w:val="2"/>
                <w:sz w:val="24"/>
                <w:szCs w:val="24"/>
                <w:lang w:val="en-US" w:eastAsia="zh-CN" w:bidi="ar-SA"/>
              </w:rPr>
              <w:t>发芽率</w:t>
            </w:r>
            <w:r>
              <w:rPr>
                <w:rFonts w:hint="eastAsia" w:hAnsi="宋体" w:cs="宋体"/>
                <w:kern w:val="2"/>
                <w:sz w:val="24"/>
                <w:szCs w:val="24"/>
                <w:lang w:val="zh-CN" w:eastAsia="zh-CN" w:bidi="ar-SA"/>
              </w:rPr>
              <w:t>≥</w:t>
            </w:r>
            <w:r>
              <w:rPr>
                <w:rFonts w:hint="eastAsia" w:hAnsi="宋体" w:cs="宋体"/>
                <w:kern w:val="2"/>
                <w:sz w:val="24"/>
                <w:szCs w:val="24"/>
                <w:lang w:val="en-US" w:eastAsia="zh-CN" w:bidi="ar-SA"/>
              </w:rPr>
              <w:t>85%；水分</w:t>
            </w:r>
            <w:r>
              <w:rPr>
                <w:rFonts w:hint="eastAsia" w:hAnsi="宋体" w:cs="宋体"/>
                <w:kern w:val="2"/>
                <w:sz w:val="24"/>
                <w:szCs w:val="24"/>
                <w:lang w:val="zh-CN" w:eastAsia="zh-CN" w:bidi="ar-SA"/>
              </w:rPr>
              <w:t>≤</w:t>
            </w:r>
            <w:r>
              <w:rPr>
                <w:rFonts w:hint="eastAsia" w:hAnsi="宋体" w:cs="宋体"/>
                <w:kern w:val="2"/>
                <w:sz w:val="24"/>
                <w:szCs w:val="24"/>
                <w:lang w:val="en-US" w:eastAsia="zh-CN" w:bidi="ar-SA"/>
              </w:rPr>
              <w:t>12%</w:t>
            </w:r>
          </w:p>
        </w:tc>
        <w:tc>
          <w:tcPr>
            <w:tcW w:w="1380" w:type="dxa"/>
            <w:noWrap w:val="0"/>
            <w:vAlign w:val="top"/>
          </w:tcPr>
          <w:p w14:paraId="7D60ADFD">
            <w:pPr>
              <w:pStyle w:val="21"/>
              <w:ind w:left="0" w:leftChars="0" w:firstLine="0" w:firstLineChars="0"/>
              <w:jc w:val="center"/>
              <w:rPr>
                <w:rFonts w:hint="default" w:ascii="宋体" w:hAnsi="宋体" w:eastAsia="宋体" w:cs="宋体"/>
                <w:kern w:val="2"/>
                <w:sz w:val="24"/>
                <w:szCs w:val="24"/>
                <w:lang w:val="en-US" w:eastAsia="zh-CN" w:bidi="ar-SA"/>
              </w:rPr>
            </w:pPr>
            <w:r>
              <w:rPr>
                <w:rFonts w:hint="eastAsia" w:hAnsi="宋体" w:cs="宋体"/>
                <w:kern w:val="2"/>
                <w:sz w:val="24"/>
                <w:szCs w:val="24"/>
                <w:lang w:val="en-US" w:eastAsia="zh-CN" w:bidi="ar-SA"/>
              </w:rPr>
              <w:t>10万公</w:t>
            </w:r>
            <w:r>
              <w:rPr>
                <w:rFonts w:hint="eastAsia" w:ascii="宋体" w:hAnsi="宋体" w:eastAsia="宋体" w:cs="宋体"/>
                <w:kern w:val="2"/>
                <w:sz w:val="24"/>
                <w:szCs w:val="24"/>
                <w:lang w:val="en-US" w:eastAsia="zh-CN" w:bidi="ar-SA"/>
              </w:rPr>
              <w:t>斤</w:t>
            </w:r>
          </w:p>
        </w:tc>
        <w:tc>
          <w:tcPr>
            <w:tcW w:w="1496" w:type="dxa"/>
            <w:noWrap w:val="0"/>
            <w:vAlign w:val="top"/>
          </w:tcPr>
          <w:p w14:paraId="6B0F84FF">
            <w:pPr>
              <w:pStyle w:val="21"/>
              <w:ind w:left="0" w:leftChars="0" w:firstLine="0" w:firstLineChars="0"/>
              <w:jc w:val="center"/>
              <w:rPr>
                <w:rFonts w:hint="default" w:ascii="宋体" w:hAnsi="宋体" w:eastAsia="宋体" w:cs="宋体"/>
                <w:kern w:val="2"/>
                <w:sz w:val="24"/>
                <w:szCs w:val="24"/>
                <w:lang w:val="en-US" w:eastAsia="zh-CN" w:bidi="ar-SA"/>
              </w:rPr>
            </w:pPr>
            <w:r>
              <w:rPr>
                <w:rFonts w:hint="eastAsia" w:hAnsi="宋体" w:cs="宋体"/>
                <w:kern w:val="2"/>
                <w:sz w:val="24"/>
                <w:szCs w:val="24"/>
                <w:lang w:val="en-US" w:eastAsia="zh-CN" w:bidi="ar-SA"/>
              </w:rPr>
              <w:t>14元/公斤</w:t>
            </w:r>
          </w:p>
        </w:tc>
      </w:tr>
    </w:tbl>
    <w:p w14:paraId="5F6F44B0">
      <w:pPr>
        <w:rPr>
          <w:rFonts w:hint="eastAsia" w:ascii="宋体" w:hAnsi="宋体" w:eastAsia="宋体" w:cs="宋体"/>
          <w:b/>
          <w:bCs w:val="0"/>
          <w:kern w:val="0"/>
          <w:sz w:val="24"/>
          <w:highlight w:val="none"/>
          <w:lang w:eastAsia="zh-CN"/>
        </w:rPr>
      </w:pPr>
    </w:p>
    <w:p w14:paraId="02278FE5">
      <w:pPr>
        <w:pStyle w:val="20"/>
        <w:ind w:left="0" w:leftChars="0" w:firstLine="0" w:firstLineChars="0"/>
        <w:rPr>
          <w:rFonts w:hint="eastAsia" w:ascii="宋体" w:hAnsi="宋体" w:eastAsia="宋体" w:cs="宋体"/>
          <w:b/>
          <w:bCs w:val="0"/>
          <w:kern w:val="0"/>
          <w:sz w:val="24"/>
          <w:highlight w:val="none"/>
          <w:lang w:eastAsia="zh-CN"/>
        </w:rPr>
      </w:pPr>
    </w:p>
    <w:p w14:paraId="08183D5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b/>
          <w:sz w:val="24"/>
          <w:szCs w:val="24"/>
          <w:lang w:eastAsia="zh-CN"/>
        </w:rPr>
      </w:pPr>
      <w:bookmarkStart w:id="40" w:name="_Toc20730"/>
    </w:p>
    <w:p w14:paraId="2834024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cs="宋体"/>
          <w:b/>
          <w:sz w:val="24"/>
          <w:szCs w:val="24"/>
        </w:rPr>
      </w:pPr>
      <w:r>
        <w:rPr>
          <w:rFonts w:hint="eastAsia" w:ascii="宋体" w:hAnsi="宋体" w:cs="宋体"/>
          <w:b/>
          <w:sz w:val="24"/>
          <w:szCs w:val="24"/>
          <w:lang w:eastAsia="zh-CN"/>
        </w:rPr>
        <w:t>三</w:t>
      </w:r>
      <w:r>
        <w:rPr>
          <w:rFonts w:hint="eastAsia" w:ascii="宋体" w:hAnsi="宋体" w:cs="宋体"/>
          <w:b/>
          <w:sz w:val="24"/>
          <w:szCs w:val="24"/>
        </w:rPr>
        <w:t>、供应商必须确保</w:t>
      </w:r>
      <w:r>
        <w:rPr>
          <w:rFonts w:hint="eastAsia" w:ascii="宋体" w:hAnsi="宋体" w:cs="宋体"/>
          <w:b/>
          <w:sz w:val="24"/>
          <w:szCs w:val="24"/>
          <w:lang w:eastAsia="zh-CN"/>
        </w:rPr>
        <w:t>大豆</w:t>
      </w:r>
      <w:r>
        <w:rPr>
          <w:rFonts w:hint="eastAsia" w:ascii="宋体" w:hAnsi="宋体" w:cs="宋体"/>
          <w:b/>
          <w:sz w:val="24"/>
          <w:szCs w:val="24"/>
        </w:rPr>
        <w:t>种子数量充足，种子质量达到国家规定标准；必须对所有</w:t>
      </w:r>
      <w:r>
        <w:rPr>
          <w:rFonts w:hint="eastAsia" w:ascii="宋体" w:hAnsi="宋体" w:cs="宋体"/>
          <w:b/>
          <w:sz w:val="24"/>
          <w:szCs w:val="24"/>
          <w:lang w:eastAsia="zh-CN"/>
        </w:rPr>
        <w:t>大豆</w:t>
      </w:r>
      <w:r>
        <w:rPr>
          <w:rFonts w:hint="eastAsia" w:ascii="宋体" w:hAnsi="宋体" w:cs="宋体"/>
          <w:b/>
          <w:sz w:val="24"/>
          <w:szCs w:val="24"/>
        </w:rPr>
        <w:t>良种完全响应，不得分解，不得转包转让。</w:t>
      </w:r>
      <w:bookmarkEnd w:id="40"/>
    </w:p>
    <w:p w14:paraId="32CDD5DB">
      <w:pPr>
        <w:bidi w:val="0"/>
        <w:rPr>
          <w:rFonts w:hint="eastAsia"/>
          <w:lang w:val="en-US" w:eastAsia="zh-CN"/>
        </w:rPr>
      </w:pPr>
    </w:p>
    <w:p w14:paraId="0DEEBED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cs="宋体"/>
          <w:b/>
          <w:sz w:val="24"/>
          <w:szCs w:val="24"/>
          <w:lang w:val="en-US" w:eastAsia="zh-CN"/>
        </w:rPr>
      </w:pPr>
      <w:bookmarkStart w:id="41" w:name="_Toc14705"/>
      <w:r>
        <w:rPr>
          <w:rFonts w:hint="eastAsia" w:ascii="宋体" w:hAnsi="宋体" w:cs="宋体"/>
          <w:b/>
          <w:sz w:val="24"/>
          <w:szCs w:val="24"/>
          <w:lang w:val="en-US" w:eastAsia="zh-CN"/>
        </w:rPr>
        <w:t>四、</w:t>
      </w:r>
      <w:bookmarkEnd w:id="41"/>
      <w:r>
        <w:rPr>
          <w:rFonts w:hint="eastAsia" w:ascii="宋体" w:hAnsi="宋体" w:cs="宋体"/>
          <w:b/>
          <w:sz w:val="24"/>
          <w:szCs w:val="24"/>
          <w:lang w:val="en-US" w:eastAsia="zh-CN"/>
        </w:rPr>
        <w:t>统一供种结束后，区农业农村局委托第三方依据社会化服务组织或企业提供的供种清册、公示、培训、技术宣传影像资料等进行抽查核实，经检查合格后据实拨付补贴资金。委托第三方所需费用（包括验收费用）由中标供应商承担。</w:t>
      </w:r>
    </w:p>
    <w:p w14:paraId="6530DEE0">
      <w:pPr>
        <w:pStyle w:val="21"/>
        <w:rPr>
          <w:rFonts w:hint="eastAsia"/>
          <w:lang w:val="en-US" w:eastAsia="zh-CN"/>
        </w:rPr>
      </w:pPr>
    </w:p>
    <w:p w14:paraId="7FF28767">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五、供应商须承诺所供种子为2024年生产的种子。</w:t>
      </w:r>
    </w:p>
    <w:p w14:paraId="631736A9">
      <w:pPr>
        <w:pStyle w:val="20"/>
        <w:rPr>
          <w:rFonts w:hint="eastAsia"/>
          <w:lang w:val="en-US" w:eastAsia="zh-CN"/>
        </w:rPr>
        <w:sectPr>
          <w:pgSz w:w="11906" w:h="16838"/>
          <w:pgMar w:top="1327" w:right="1406" w:bottom="1270" w:left="1406" w:header="851" w:footer="992" w:gutter="0"/>
          <w:pgNumType w:fmt="decimal"/>
          <w:cols w:space="0" w:num="1"/>
          <w:rtlGutter w:val="0"/>
          <w:docGrid w:type="lines" w:linePitch="336" w:charSpace="0"/>
        </w:sectPr>
      </w:pPr>
    </w:p>
    <w:p w14:paraId="2C9B9A80">
      <w:pPr>
        <w:pStyle w:val="2"/>
        <w:bidi w:val="0"/>
        <w:jc w:val="center"/>
        <w:rPr>
          <w:rFonts w:hint="eastAsia" w:ascii="宋体" w:hAnsi="宋体" w:eastAsia="宋体" w:cs="宋体"/>
          <w:szCs w:val="24"/>
          <w:lang w:val="en-US" w:eastAsia="zh-CN"/>
        </w:rPr>
      </w:pPr>
      <w:bookmarkStart w:id="42" w:name="_Toc25899"/>
      <w:r>
        <w:rPr>
          <w:rFonts w:hint="eastAsia"/>
          <w:lang w:val="en-US" w:eastAsia="zh-CN"/>
        </w:rPr>
        <w:t>第五部分 响应文件格式</w:t>
      </w:r>
      <w:bookmarkEnd w:id="42"/>
    </w:p>
    <w:p w14:paraId="3944F840">
      <w:pPr>
        <w:bidi w:val="0"/>
        <w:spacing w:line="360" w:lineRule="auto"/>
        <w:jc w:val="center"/>
        <w:rPr>
          <w:rFonts w:hint="eastAsia" w:ascii="宋体" w:hAnsi="宋体" w:eastAsia="宋体" w:cs="宋体"/>
          <w:sz w:val="24"/>
          <w:szCs w:val="24"/>
          <w:u w:val="single"/>
          <w:lang w:val="en-US" w:eastAsia="zh-CN"/>
        </w:rPr>
      </w:pPr>
      <w:bookmarkStart w:id="43" w:name="_Toc1955"/>
    </w:p>
    <w:p w14:paraId="1FEB78D5">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项目名称）</w:t>
      </w:r>
      <w:bookmarkEnd w:id="43"/>
    </w:p>
    <w:p w14:paraId="45835F5F">
      <w:pPr>
        <w:bidi w:val="0"/>
        <w:spacing w:line="360" w:lineRule="auto"/>
        <w:rPr>
          <w:rFonts w:hint="eastAsia" w:ascii="宋体" w:hAnsi="宋体" w:eastAsia="宋体" w:cs="宋体"/>
          <w:sz w:val="24"/>
          <w:szCs w:val="24"/>
        </w:rPr>
      </w:pPr>
    </w:p>
    <w:p w14:paraId="008905AF">
      <w:pPr>
        <w:bidi w:val="0"/>
        <w:spacing w:line="360" w:lineRule="auto"/>
        <w:jc w:val="center"/>
        <w:rPr>
          <w:rFonts w:hint="eastAsia" w:ascii="宋体" w:hAnsi="宋体" w:eastAsia="宋体" w:cs="宋体"/>
          <w:sz w:val="24"/>
          <w:szCs w:val="24"/>
        </w:rPr>
      </w:pPr>
      <w:bookmarkStart w:id="44" w:name="_Toc1069"/>
      <w:r>
        <w:rPr>
          <w:rFonts w:hint="eastAsia" w:ascii="宋体" w:hAnsi="宋体" w:eastAsia="宋体" w:cs="宋体"/>
          <w:b/>
          <w:bCs/>
          <w:sz w:val="36"/>
          <w:szCs w:val="36"/>
        </w:rPr>
        <w:t>响</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应</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文</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件</w:t>
      </w:r>
      <w:bookmarkEnd w:id="44"/>
    </w:p>
    <w:p w14:paraId="23C1927F">
      <w:pPr>
        <w:bidi w:val="0"/>
        <w:spacing w:line="360" w:lineRule="auto"/>
        <w:rPr>
          <w:rFonts w:hint="eastAsia" w:ascii="宋体" w:hAnsi="宋体" w:eastAsia="宋体" w:cs="宋体"/>
          <w:sz w:val="24"/>
          <w:szCs w:val="24"/>
        </w:rPr>
      </w:pPr>
    </w:p>
    <w:p w14:paraId="4FCE9BD0">
      <w:pPr>
        <w:bidi w:val="0"/>
        <w:spacing w:line="360" w:lineRule="auto"/>
        <w:jc w:val="center"/>
        <w:rPr>
          <w:rFonts w:hint="eastAsia" w:ascii="宋体" w:hAnsi="宋体" w:eastAsia="宋体" w:cs="宋体"/>
          <w:sz w:val="24"/>
          <w:szCs w:val="24"/>
        </w:rPr>
      </w:pPr>
      <w:bookmarkStart w:id="45" w:name="_Toc31749"/>
      <w:r>
        <w:rPr>
          <w:rFonts w:hint="eastAsia" w:ascii="宋体" w:hAnsi="宋体" w:eastAsia="宋体" w:cs="宋体"/>
          <w:sz w:val="24"/>
          <w:szCs w:val="24"/>
        </w:rPr>
        <w:t>项目编号：</w:t>
      </w:r>
      <w:bookmarkEnd w:id="45"/>
    </w:p>
    <w:p w14:paraId="6666B71C">
      <w:pPr>
        <w:bidi w:val="0"/>
        <w:spacing w:line="360" w:lineRule="auto"/>
        <w:rPr>
          <w:rFonts w:hint="eastAsia" w:ascii="宋体" w:hAnsi="宋体" w:eastAsia="宋体" w:cs="宋体"/>
          <w:sz w:val="24"/>
          <w:szCs w:val="24"/>
        </w:rPr>
      </w:pPr>
    </w:p>
    <w:p w14:paraId="47DC2CF1">
      <w:pPr>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6150865D">
      <w:pPr>
        <w:bidi w:val="0"/>
        <w:spacing w:line="360" w:lineRule="auto"/>
        <w:rPr>
          <w:rFonts w:hint="eastAsia" w:ascii="宋体" w:hAnsi="宋体" w:eastAsia="宋体" w:cs="宋体"/>
          <w:sz w:val="24"/>
          <w:szCs w:val="24"/>
        </w:rPr>
      </w:pPr>
    </w:p>
    <w:p w14:paraId="5229296B">
      <w:pPr>
        <w:bidi w:val="0"/>
        <w:spacing w:line="360" w:lineRule="auto"/>
        <w:rPr>
          <w:rFonts w:hint="eastAsia" w:ascii="宋体" w:hAnsi="宋体" w:eastAsia="宋体" w:cs="宋体"/>
          <w:sz w:val="24"/>
          <w:szCs w:val="24"/>
        </w:rPr>
      </w:pPr>
    </w:p>
    <w:p w14:paraId="37460D92">
      <w:pPr>
        <w:bidi w:val="0"/>
        <w:spacing w:line="360" w:lineRule="auto"/>
        <w:rPr>
          <w:rFonts w:hint="eastAsia" w:ascii="宋体" w:hAnsi="宋体" w:eastAsia="宋体" w:cs="宋体"/>
          <w:sz w:val="24"/>
          <w:szCs w:val="24"/>
        </w:rPr>
      </w:pPr>
    </w:p>
    <w:p w14:paraId="4A6CD026">
      <w:pPr>
        <w:bidi w:val="0"/>
        <w:spacing w:line="360" w:lineRule="auto"/>
        <w:rPr>
          <w:rFonts w:hint="eastAsia" w:ascii="宋体" w:hAnsi="宋体" w:eastAsia="宋体" w:cs="宋体"/>
          <w:sz w:val="24"/>
          <w:szCs w:val="24"/>
        </w:rPr>
      </w:pPr>
    </w:p>
    <w:p w14:paraId="2A09992D">
      <w:pPr>
        <w:bidi w:val="0"/>
        <w:spacing w:line="360" w:lineRule="auto"/>
        <w:rPr>
          <w:rFonts w:hint="eastAsia" w:ascii="宋体" w:hAnsi="宋体" w:eastAsia="宋体" w:cs="宋体"/>
          <w:sz w:val="24"/>
          <w:szCs w:val="24"/>
        </w:rPr>
      </w:pPr>
    </w:p>
    <w:p w14:paraId="0A316571">
      <w:pPr>
        <w:bidi w:val="0"/>
        <w:spacing w:line="360" w:lineRule="auto"/>
        <w:rPr>
          <w:rFonts w:hint="eastAsia" w:ascii="宋体" w:hAnsi="宋体" w:eastAsia="宋体" w:cs="宋体"/>
          <w:sz w:val="24"/>
          <w:szCs w:val="24"/>
        </w:rPr>
      </w:pPr>
    </w:p>
    <w:p w14:paraId="4CDEF968">
      <w:pPr>
        <w:bidi w:val="0"/>
        <w:spacing w:line="360" w:lineRule="auto"/>
        <w:rPr>
          <w:rFonts w:hint="eastAsia" w:ascii="宋体" w:hAnsi="宋体" w:eastAsia="宋体" w:cs="宋体"/>
          <w:sz w:val="24"/>
          <w:szCs w:val="24"/>
        </w:rPr>
      </w:pPr>
    </w:p>
    <w:p w14:paraId="04B07F18">
      <w:pPr>
        <w:pStyle w:val="21"/>
        <w:spacing w:line="360" w:lineRule="auto"/>
        <w:rPr>
          <w:rFonts w:hint="eastAsia" w:ascii="宋体" w:hAnsi="宋体" w:eastAsia="宋体" w:cs="宋体"/>
          <w:sz w:val="24"/>
          <w:szCs w:val="24"/>
        </w:rPr>
      </w:pPr>
    </w:p>
    <w:p w14:paraId="347E3117">
      <w:pPr>
        <w:bidi w:val="0"/>
        <w:spacing w:line="360" w:lineRule="auto"/>
        <w:ind w:firstLine="960" w:firstLineChars="400"/>
        <w:rPr>
          <w:rFonts w:hint="eastAsia" w:ascii="宋体" w:hAnsi="宋体" w:eastAsia="宋体" w:cs="宋体"/>
          <w:sz w:val="24"/>
          <w:szCs w:val="24"/>
        </w:rPr>
      </w:pPr>
      <w:bookmarkStart w:id="46" w:name="_Toc19274"/>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bookmarkEnd w:id="46"/>
    </w:p>
    <w:p w14:paraId="647E33FC">
      <w:pPr>
        <w:bidi w:val="0"/>
        <w:spacing w:line="360" w:lineRule="auto"/>
        <w:ind w:firstLine="960" w:firstLineChars="400"/>
        <w:rPr>
          <w:rFonts w:hint="eastAsia" w:ascii="宋体" w:hAnsi="宋体" w:eastAsia="宋体" w:cs="宋体"/>
          <w:sz w:val="24"/>
          <w:szCs w:val="24"/>
        </w:rPr>
      </w:pPr>
      <w:bookmarkStart w:id="47" w:name="_Toc31617"/>
      <w:r>
        <w:rPr>
          <w:rFonts w:hint="eastAsia" w:ascii="宋体" w:hAnsi="宋体" w:eastAsia="宋体" w:cs="宋体"/>
          <w:sz w:val="24"/>
          <w:szCs w:val="24"/>
        </w:rPr>
        <w:t>法定代表人或其委托人：</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r>
        <w:rPr>
          <w:rFonts w:hint="eastAsia" w:ascii="宋体" w:hAnsi="宋体" w:cs="宋体"/>
          <w:sz w:val="24"/>
          <w:szCs w:val="24"/>
          <w:lang w:eastAsia="zh-CN"/>
        </w:rPr>
        <w:t>或盖章</w:t>
      </w:r>
      <w:r>
        <w:rPr>
          <w:rFonts w:hint="eastAsia" w:ascii="宋体" w:hAnsi="宋体" w:eastAsia="宋体" w:cs="宋体"/>
          <w:sz w:val="24"/>
          <w:szCs w:val="24"/>
        </w:rPr>
        <w:t>）</w:t>
      </w:r>
      <w:bookmarkEnd w:id="47"/>
    </w:p>
    <w:p w14:paraId="34423644">
      <w:pPr>
        <w:bidi w:val="0"/>
        <w:spacing w:line="360" w:lineRule="auto"/>
        <w:ind w:firstLine="960" w:firstLineChars="400"/>
        <w:rPr>
          <w:rFonts w:hint="eastAsia" w:ascii="宋体" w:hAnsi="宋体" w:eastAsia="宋体" w:cs="宋体"/>
          <w:sz w:val="24"/>
          <w:szCs w:val="24"/>
        </w:rPr>
      </w:pPr>
      <w:bookmarkStart w:id="48" w:name="_Toc2424"/>
      <w:r>
        <w:rPr>
          <w:rFonts w:hint="eastAsia" w:ascii="宋体" w:hAnsi="宋体" w:eastAsia="宋体" w:cs="宋体"/>
          <w:sz w:val="24"/>
          <w:szCs w:val="24"/>
        </w:rPr>
        <w:t>日        期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bookmarkEnd w:id="48"/>
    </w:p>
    <w:p w14:paraId="1D72082F">
      <w:pPr>
        <w:bidi w:val="0"/>
        <w:spacing w:line="360" w:lineRule="auto"/>
        <w:rPr>
          <w:rFonts w:hint="eastAsia" w:ascii="宋体" w:hAnsi="宋体" w:eastAsia="宋体" w:cs="宋体"/>
          <w:sz w:val="24"/>
          <w:szCs w:val="24"/>
          <w:lang w:val="en-US" w:eastAsia="zh-CN"/>
        </w:rPr>
      </w:pPr>
    </w:p>
    <w:p w14:paraId="316170A5">
      <w:pPr>
        <w:pStyle w:val="21"/>
        <w:spacing w:line="360" w:lineRule="auto"/>
        <w:rPr>
          <w:rFonts w:hint="eastAsia" w:ascii="宋体" w:hAnsi="宋体" w:eastAsia="宋体" w:cs="宋体"/>
          <w:sz w:val="24"/>
          <w:szCs w:val="24"/>
          <w:lang w:val="en-US" w:eastAsia="zh-CN"/>
        </w:rPr>
      </w:pPr>
    </w:p>
    <w:p w14:paraId="39BF2433">
      <w:pPr>
        <w:pStyle w:val="20"/>
        <w:spacing w:line="360" w:lineRule="auto"/>
        <w:rPr>
          <w:rFonts w:hint="eastAsia" w:ascii="宋体" w:hAnsi="宋体" w:eastAsia="宋体" w:cs="宋体"/>
          <w:sz w:val="24"/>
          <w:szCs w:val="24"/>
          <w:lang w:val="en-US" w:eastAsia="zh-CN"/>
        </w:rPr>
      </w:pPr>
    </w:p>
    <w:p w14:paraId="26A0F021">
      <w:pPr>
        <w:spacing w:line="360" w:lineRule="auto"/>
        <w:rPr>
          <w:rFonts w:hint="eastAsia" w:ascii="宋体" w:hAnsi="宋体" w:eastAsia="宋体" w:cs="宋体"/>
          <w:sz w:val="24"/>
          <w:szCs w:val="24"/>
          <w:lang w:val="en-US" w:eastAsia="zh-CN"/>
        </w:rPr>
      </w:pPr>
    </w:p>
    <w:p w14:paraId="58251BEE">
      <w:pPr>
        <w:pStyle w:val="21"/>
        <w:spacing w:line="360" w:lineRule="auto"/>
        <w:rPr>
          <w:rFonts w:hint="eastAsia" w:ascii="宋体" w:hAnsi="宋体" w:eastAsia="宋体" w:cs="宋体"/>
          <w:sz w:val="24"/>
          <w:szCs w:val="24"/>
          <w:lang w:val="en-US" w:eastAsia="zh-CN"/>
        </w:rPr>
      </w:pPr>
    </w:p>
    <w:p w14:paraId="5F5CEC4C">
      <w:pPr>
        <w:pStyle w:val="20"/>
        <w:spacing w:line="360" w:lineRule="auto"/>
        <w:rPr>
          <w:rFonts w:hint="eastAsia" w:ascii="宋体" w:hAnsi="宋体" w:eastAsia="宋体" w:cs="宋体"/>
          <w:sz w:val="24"/>
          <w:szCs w:val="24"/>
          <w:lang w:val="en-US" w:eastAsia="zh-CN"/>
        </w:rPr>
      </w:pPr>
    </w:p>
    <w:p w14:paraId="6773B85B">
      <w:pPr>
        <w:pStyle w:val="3"/>
        <w:bidi w:val="0"/>
        <w:jc w:val="center"/>
        <w:rPr>
          <w:rFonts w:hint="eastAsia"/>
          <w:lang w:val="en-US" w:eastAsia="zh-CN"/>
        </w:rPr>
      </w:pPr>
      <w:r>
        <w:rPr>
          <w:rFonts w:hint="eastAsia"/>
          <w:lang w:val="en-US" w:eastAsia="zh-CN"/>
        </w:rPr>
        <w:t>目录</w:t>
      </w:r>
    </w:p>
    <w:p w14:paraId="3B3FDE97">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第一部分 </w:t>
      </w:r>
      <w:r>
        <w:rPr>
          <w:rFonts w:hint="eastAsia" w:ascii="宋体" w:hAnsi="宋体" w:eastAsia="宋体" w:cs="宋体"/>
          <w:b/>
          <w:bCs/>
          <w:sz w:val="24"/>
          <w:szCs w:val="24"/>
        </w:rPr>
        <w:t>报价函部分</w:t>
      </w:r>
    </w:p>
    <w:p w14:paraId="5761B512">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一、</w:t>
      </w:r>
      <w:r>
        <w:rPr>
          <w:rFonts w:hint="eastAsia" w:ascii="宋体" w:hAnsi="宋体" w:eastAsia="宋体" w:cs="宋体"/>
          <w:sz w:val="24"/>
          <w:szCs w:val="24"/>
        </w:rPr>
        <w:t>报价函</w:t>
      </w:r>
    </w:p>
    <w:p w14:paraId="3DF92FDB">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二、</w:t>
      </w:r>
      <w:r>
        <w:rPr>
          <w:rFonts w:hint="eastAsia" w:ascii="宋体" w:hAnsi="宋体" w:eastAsia="宋体" w:cs="宋体"/>
          <w:sz w:val="24"/>
          <w:szCs w:val="24"/>
        </w:rPr>
        <w:t>报价一览表</w:t>
      </w:r>
    </w:p>
    <w:p w14:paraId="2FA41CA6">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三、报价明细</w:t>
      </w:r>
      <w:r>
        <w:rPr>
          <w:rFonts w:hint="eastAsia" w:ascii="宋体" w:hAnsi="宋体" w:eastAsia="宋体" w:cs="宋体"/>
          <w:sz w:val="24"/>
          <w:szCs w:val="24"/>
        </w:rPr>
        <w:t>表</w:t>
      </w:r>
    </w:p>
    <w:p w14:paraId="6F33CD01">
      <w:pPr>
        <w:bidi w:val="0"/>
        <w:spacing w:line="360" w:lineRule="auto"/>
        <w:rPr>
          <w:rFonts w:hint="eastAsia" w:ascii="宋体" w:hAnsi="宋体" w:eastAsia="宋体" w:cs="宋体"/>
          <w:sz w:val="24"/>
          <w:szCs w:val="24"/>
        </w:rPr>
      </w:pPr>
      <w:r>
        <w:rPr>
          <w:rFonts w:hint="eastAsia" w:ascii="宋体" w:hAnsi="宋体" w:eastAsia="宋体" w:cs="宋体"/>
          <w:b/>
          <w:bCs/>
          <w:sz w:val="24"/>
          <w:szCs w:val="24"/>
          <w:lang w:val="en-US" w:eastAsia="zh-CN"/>
        </w:rPr>
        <w:t xml:space="preserve">第二部分 </w:t>
      </w:r>
      <w:r>
        <w:rPr>
          <w:rFonts w:hint="eastAsia" w:ascii="宋体" w:hAnsi="宋体" w:eastAsia="宋体" w:cs="宋体"/>
          <w:b/>
          <w:bCs/>
          <w:sz w:val="24"/>
          <w:szCs w:val="24"/>
        </w:rPr>
        <w:t>技术文件</w:t>
      </w:r>
    </w:p>
    <w:p w14:paraId="4CA4BA83">
      <w:pPr>
        <w:pStyle w:val="38"/>
        <w:spacing w:line="360" w:lineRule="auto"/>
        <w:ind w:left="0" w:leftChars="0" w:firstLine="0" w:firstLineChars="0"/>
        <w:rPr>
          <w:rFonts w:hint="eastAsia"/>
        </w:rPr>
      </w:pPr>
      <w:r>
        <w:rPr>
          <w:rFonts w:hint="eastAsia" w:ascii="宋体" w:hAnsi="宋体" w:eastAsia="宋体" w:cs="宋体"/>
          <w:sz w:val="24"/>
          <w:szCs w:val="24"/>
          <w:lang w:val="en-US" w:eastAsia="zh-CN"/>
        </w:rPr>
        <w:t>一、</w:t>
      </w:r>
      <w:r>
        <w:rPr>
          <w:rFonts w:hint="eastAsia" w:ascii="宋体" w:hAnsi="宋体" w:cs="宋体"/>
          <w:sz w:val="24"/>
          <w:szCs w:val="24"/>
          <w:lang w:val="en-US" w:eastAsia="zh-CN"/>
        </w:rPr>
        <w:t>供应商基本情况表</w:t>
      </w:r>
    </w:p>
    <w:p w14:paraId="7350C455">
      <w:pPr>
        <w:bidi w:val="0"/>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二</w:t>
      </w:r>
      <w:r>
        <w:rPr>
          <w:rFonts w:hint="eastAsia" w:ascii="宋体" w:hAnsi="宋体" w:eastAsia="宋体" w:cs="宋体"/>
          <w:sz w:val="24"/>
          <w:szCs w:val="24"/>
          <w:lang w:val="en-US" w:eastAsia="zh-CN"/>
        </w:rPr>
        <w:t>、技术部分要求资料</w:t>
      </w:r>
    </w:p>
    <w:p w14:paraId="13E7BD23">
      <w:pPr>
        <w:bidi w:val="0"/>
        <w:spacing w:line="360" w:lineRule="auto"/>
        <w:rPr>
          <w:rFonts w:hint="eastAsia" w:ascii="宋体" w:hAnsi="宋体" w:eastAsia="宋体" w:cs="宋体"/>
          <w:sz w:val="24"/>
          <w:szCs w:val="24"/>
        </w:rPr>
      </w:pPr>
      <w:r>
        <w:rPr>
          <w:rFonts w:hint="eastAsia" w:ascii="宋体" w:hAnsi="宋体" w:eastAsia="宋体" w:cs="宋体"/>
          <w:b/>
          <w:bCs/>
          <w:sz w:val="24"/>
          <w:szCs w:val="24"/>
          <w:lang w:val="en-US" w:eastAsia="zh-CN"/>
        </w:rPr>
        <w:t>第三部分</w:t>
      </w:r>
      <w:r>
        <w:rPr>
          <w:rFonts w:hint="eastAsia" w:ascii="宋体" w:hAnsi="宋体" w:eastAsia="宋体" w:cs="宋体"/>
          <w:b/>
          <w:bCs/>
          <w:sz w:val="24"/>
          <w:szCs w:val="24"/>
        </w:rPr>
        <w:t xml:space="preserve"> 商务文件</w:t>
      </w:r>
    </w:p>
    <w:p w14:paraId="7911BA6D">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eastAsia="宋体" w:cs="宋体"/>
          <w:sz w:val="24"/>
          <w:szCs w:val="24"/>
        </w:rPr>
        <w:t>有效的《营业执照》</w:t>
      </w:r>
    </w:p>
    <w:p w14:paraId="49B6FF15">
      <w:pPr>
        <w:bidi w:val="0"/>
        <w:spacing w:line="360" w:lineRule="auto"/>
        <w:rPr>
          <w:rFonts w:hint="default" w:ascii="宋体" w:hAnsi="宋体" w:eastAsia="宋体" w:cs="宋体"/>
          <w:sz w:val="24"/>
          <w:szCs w:val="24"/>
          <w:lang w:val="en-US"/>
        </w:rPr>
      </w:pPr>
      <w:r>
        <w:rPr>
          <w:rFonts w:hint="eastAsia" w:ascii="宋体" w:hAnsi="宋体" w:cs="宋体"/>
          <w:sz w:val="24"/>
          <w:szCs w:val="24"/>
          <w:lang w:val="en-US" w:eastAsia="zh-CN"/>
        </w:rPr>
        <w:t>二</w:t>
      </w:r>
      <w:r>
        <w:rPr>
          <w:rFonts w:hint="eastAsia" w:ascii="宋体" w:hAnsi="宋体" w:eastAsia="宋体" w:cs="宋体"/>
          <w:sz w:val="24"/>
          <w:szCs w:val="24"/>
          <w:lang w:val="en-US" w:eastAsia="zh-CN"/>
        </w:rPr>
        <w:t>、法定代表人身份证明</w:t>
      </w:r>
    </w:p>
    <w:p w14:paraId="688865BC">
      <w:pPr>
        <w:bidi w:val="0"/>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三</w:t>
      </w:r>
      <w:r>
        <w:rPr>
          <w:rFonts w:hint="eastAsia" w:ascii="宋体" w:hAnsi="宋体" w:eastAsia="宋体" w:cs="宋体"/>
          <w:sz w:val="24"/>
          <w:szCs w:val="24"/>
          <w:lang w:val="en-US" w:eastAsia="zh-CN"/>
        </w:rPr>
        <w:t>、</w:t>
      </w:r>
      <w:r>
        <w:rPr>
          <w:rFonts w:hint="eastAsia" w:ascii="宋体" w:hAnsi="宋体" w:eastAsia="宋体" w:cs="宋体"/>
          <w:sz w:val="24"/>
          <w:szCs w:val="24"/>
        </w:rPr>
        <w:t>法定代表人授权委托书</w:t>
      </w:r>
    </w:p>
    <w:p w14:paraId="2B74E643">
      <w:pPr>
        <w:bidi w:val="0"/>
        <w:spacing w:line="360" w:lineRule="auto"/>
        <w:rPr>
          <w:rFonts w:hint="default" w:ascii="宋体" w:hAnsi="宋体" w:eastAsia="宋体" w:cs="宋体"/>
          <w:sz w:val="24"/>
          <w:szCs w:val="24"/>
          <w:lang w:val="en-US"/>
        </w:rPr>
      </w:pPr>
      <w:r>
        <w:rPr>
          <w:rFonts w:hint="eastAsia" w:ascii="宋体" w:hAnsi="宋体" w:cs="宋体"/>
          <w:sz w:val="24"/>
          <w:szCs w:val="24"/>
          <w:lang w:val="en-US" w:eastAsia="zh-CN"/>
        </w:rPr>
        <w:t>四、</w:t>
      </w:r>
      <w:r>
        <w:rPr>
          <w:rFonts w:hint="eastAsia" w:ascii="宋体" w:hAnsi="宋体" w:eastAsia="宋体" w:cs="宋体"/>
          <w:sz w:val="24"/>
          <w:szCs w:val="24"/>
          <w:lang w:val="en-US" w:eastAsia="zh-CN"/>
        </w:rPr>
        <w:t>菏泽市政府采购供应商资格信用承诺函</w:t>
      </w:r>
    </w:p>
    <w:p w14:paraId="2E100D44">
      <w:pPr>
        <w:bidi w:val="0"/>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五</w:t>
      </w:r>
      <w:r>
        <w:rPr>
          <w:rFonts w:hint="eastAsia" w:ascii="宋体" w:hAnsi="宋体" w:eastAsia="宋体" w:cs="宋体"/>
          <w:sz w:val="24"/>
          <w:szCs w:val="24"/>
          <w:highlight w:val="none"/>
          <w:lang w:val="en-US" w:eastAsia="zh-CN"/>
        </w:rPr>
        <w:t>、供应商在本项目落实的政府采购政策</w:t>
      </w:r>
    </w:p>
    <w:p w14:paraId="2B9AEB5C">
      <w:pPr>
        <w:bidi w:val="0"/>
        <w:spacing w:line="360" w:lineRule="auto"/>
        <w:rPr>
          <w:rFonts w:hint="eastAsia" w:ascii="宋体" w:hAnsi="宋体" w:eastAsia="宋体" w:cs="宋体"/>
          <w:sz w:val="24"/>
          <w:szCs w:val="24"/>
          <w:lang w:eastAsia="zh-CN"/>
        </w:rPr>
      </w:pPr>
      <w:r>
        <w:rPr>
          <w:rFonts w:hint="eastAsia" w:ascii="宋体" w:hAnsi="宋体" w:cs="宋体"/>
          <w:sz w:val="24"/>
          <w:szCs w:val="24"/>
          <w:lang w:val="en-US" w:eastAsia="zh-CN"/>
        </w:rPr>
        <w:t>六</w:t>
      </w:r>
      <w:r>
        <w:rPr>
          <w:rFonts w:hint="eastAsia" w:ascii="宋体" w:hAnsi="宋体" w:eastAsia="宋体" w:cs="宋体"/>
          <w:sz w:val="24"/>
          <w:szCs w:val="24"/>
          <w:lang w:val="en-US" w:eastAsia="zh-CN"/>
        </w:rPr>
        <w:t>、</w:t>
      </w:r>
      <w:r>
        <w:rPr>
          <w:rFonts w:hint="eastAsia" w:ascii="宋体" w:hAnsi="宋体" w:eastAsia="宋体" w:cs="宋体"/>
          <w:sz w:val="24"/>
          <w:szCs w:val="24"/>
        </w:rPr>
        <w:t>供应商认为需要</w:t>
      </w:r>
      <w:r>
        <w:rPr>
          <w:rFonts w:hint="eastAsia" w:ascii="宋体" w:hAnsi="宋体" w:cs="宋体"/>
          <w:sz w:val="24"/>
          <w:szCs w:val="24"/>
          <w:lang w:val="en-US" w:eastAsia="zh-CN"/>
        </w:rPr>
        <w:t>提供</w:t>
      </w:r>
      <w:r>
        <w:rPr>
          <w:rFonts w:hint="eastAsia" w:ascii="宋体" w:hAnsi="宋体" w:eastAsia="宋体" w:cs="宋体"/>
          <w:sz w:val="24"/>
          <w:szCs w:val="24"/>
        </w:rPr>
        <w:t>的其他</w:t>
      </w:r>
      <w:r>
        <w:rPr>
          <w:rFonts w:hint="eastAsia" w:ascii="宋体" w:hAnsi="宋体" w:cs="宋体"/>
          <w:sz w:val="24"/>
          <w:szCs w:val="24"/>
          <w:lang w:val="en-US" w:eastAsia="zh-CN"/>
        </w:rPr>
        <w:t>材料</w:t>
      </w:r>
    </w:p>
    <w:p w14:paraId="5820464D">
      <w:pPr>
        <w:bidi w:val="0"/>
        <w:spacing w:line="360" w:lineRule="auto"/>
        <w:rPr>
          <w:rFonts w:hint="eastAsia" w:ascii="宋体" w:hAnsi="宋体" w:eastAsia="宋体" w:cs="宋体"/>
          <w:sz w:val="24"/>
          <w:szCs w:val="24"/>
          <w:lang w:val="en-US" w:eastAsia="zh-CN"/>
        </w:rPr>
      </w:pPr>
    </w:p>
    <w:p w14:paraId="3445E5F3">
      <w:pPr>
        <w:bidi w:val="0"/>
        <w:spacing w:line="360" w:lineRule="auto"/>
        <w:rPr>
          <w:rFonts w:hint="eastAsia" w:ascii="宋体" w:hAnsi="宋体" w:eastAsia="宋体" w:cs="宋体"/>
          <w:sz w:val="24"/>
          <w:szCs w:val="24"/>
          <w:lang w:val="en-US" w:eastAsia="zh-CN"/>
        </w:rPr>
      </w:pPr>
    </w:p>
    <w:p w14:paraId="7871DD10">
      <w:pPr>
        <w:bidi w:val="0"/>
        <w:spacing w:line="360" w:lineRule="auto"/>
        <w:rPr>
          <w:rFonts w:hint="eastAsia" w:ascii="宋体" w:hAnsi="宋体" w:eastAsia="宋体" w:cs="宋体"/>
          <w:sz w:val="24"/>
          <w:szCs w:val="24"/>
          <w:lang w:val="en-US" w:eastAsia="zh-CN"/>
        </w:rPr>
      </w:pPr>
    </w:p>
    <w:p w14:paraId="174B6FFA">
      <w:pPr>
        <w:bidi w:val="0"/>
        <w:spacing w:line="360" w:lineRule="auto"/>
        <w:rPr>
          <w:rFonts w:hint="eastAsia" w:ascii="宋体" w:hAnsi="宋体" w:eastAsia="宋体" w:cs="宋体"/>
          <w:sz w:val="24"/>
          <w:szCs w:val="24"/>
          <w:lang w:val="en-US" w:eastAsia="zh-CN"/>
        </w:rPr>
      </w:pPr>
    </w:p>
    <w:p w14:paraId="0EBD18C9">
      <w:pPr>
        <w:bidi w:val="0"/>
        <w:spacing w:line="360" w:lineRule="auto"/>
        <w:rPr>
          <w:rFonts w:hint="eastAsia" w:ascii="宋体" w:hAnsi="宋体" w:eastAsia="宋体" w:cs="宋体"/>
          <w:sz w:val="24"/>
          <w:szCs w:val="24"/>
          <w:lang w:val="en-US" w:eastAsia="zh-CN"/>
        </w:rPr>
      </w:pPr>
    </w:p>
    <w:p w14:paraId="443D3503">
      <w:pPr>
        <w:bidi w:val="0"/>
        <w:spacing w:line="360" w:lineRule="auto"/>
        <w:rPr>
          <w:rFonts w:hint="eastAsia" w:ascii="宋体" w:hAnsi="宋体" w:eastAsia="宋体" w:cs="宋体"/>
          <w:sz w:val="24"/>
          <w:szCs w:val="24"/>
          <w:lang w:val="en-US" w:eastAsia="zh-CN"/>
        </w:rPr>
      </w:pPr>
    </w:p>
    <w:p w14:paraId="3539CD5A">
      <w:pPr>
        <w:rPr>
          <w:rFonts w:hint="eastAsia"/>
          <w:lang w:val="en-US" w:eastAsia="zh-CN"/>
        </w:rPr>
      </w:pPr>
      <w:r>
        <w:rPr>
          <w:rFonts w:hint="eastAsia"/>
          <w:lang w:val="en-US" w:eastAsia="zh-CN"/>
        </w:rPr>
        <w:br w:type="page"/>
      </w:r>
    </w:p>
    <w:p w14:paraId="49CECEEF">
      <w:pPr>
        <w:pStyle w:val="3"/>
        <w:bidi w:val="0"/>
        <w:jc w:val="center"/>
        <w:rPr>
          <w:rFonts w:hint="eastAsia"/>
          <w:lang w:val="en-US" w:eastAsia="zh-CN"/>
        </w:rPr>
      </w:pPr>
      <w:r>
        <w:rPr>
          <w:rFonts w:hint="eastAsia"/>
          <w:lang w:val="en-US" w:eastAsia="zh-CN"/>
        </w:rPr>
        <w:t>报价函</w:t>
      </w:r>
    </w:p>
    <w:p w14:paraId="6E2B94B9">
      <w:pPr>
        <w:pStyle w:val="12"/>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致____________(</w:t>
      </w:r>
      <w:r>
        <w:rPr>
          <w:rFonts w:hint="eastAsia" w:hAnsi="宋体" w:eastAsia="宋体" w:cs="宋体"/>
          <w:sz w:val="24"/>
          <w:szCs w:val="24"/>
          <w:highlight w:val="none"/>
          <w:lang w:val="en-US" w:eastAsia="zh-CN"/>
        </w:rPr>
        <w:t>采购</w:t>
      </w:r>
      <w:r>
        <w:rPr>
          <w:rFonts w:hint="eastAsia" w:ascii="宋体" w:hAnsi="宋体" w:eastAsia="宋体" w:cs="宋体"/>
          <w:sz w:val="24"/>
          <w:szCs w:val="24"/>
          <w:highlight w:val="none"/>
          <w:lang w:eastAsia="zh-CN"/>
        </w:rPr>
        <w:t>人</w:t>
      </w:r>
      <w:r>
        <w:rPr>
          <w:rFonts w:hint="eastAsia" w:ascii="宋体" w:hAnsi="宋体" w:eastAsia="宋体" w:cs="宋体"/>
          <w:sz w:val="24"/>
          <w:szCs w:val="24"/>
          <w:highlight w:val="none"/>
        </w:rPr>
        <w:t>或</w:t>
      </w:r>
      <w:r>
        <w:rPr>
          <w:rFonts w:hint="eastAsia" w:hAnsi="宋体" w:eastAsia="宋体" w:cs="宋体"/>
          <w:sz w:val="24"/>
          <w:szCs w:val="24"/>
          <w:highlight w:val="none"/>
          <w:lang w:val="en-US" w:eastAsia="zh-CN"/>
        </w:rPr>
        <w:t>采购</w:t>
      </w:r>
      <w:r>
        <w:rPr>
          <w:rFonts w:hint="eastAsia" w:ascii="宋体" w:hAnsi="宋体" w:eastAsia="宋体" w:cs="宋体"/>
          <w:sz w:val="24"/>
          <w:szCs w:val="24"/>
          <w:highlight w:val="none"/>
        </w:rPr>
        <w:t>代理机构)：</w:t>
      </w:r>
    </w:p>
    <w:p w14:paraId="1EF99D9B">
      <w:pPr>
        <w:widowControl w:val="0"/>
        <w:spacing w:line="360" w:lineRule="auto"/>
        <w:ind w:left="137" w:leftChars="57"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经研究，我们决定参加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（项目名称   ）  </w:t>
      </w: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）的报价。为此，我方郑重声明以下诸点，并负法律责任。</w:t>
      </w:r>
    </w:p>
    <w:p w14:paraId="6FCF91F1">
      <w:pPr>
        <w:widowControl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、我方参加</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总报价为人民币：</w:t>
      </w:r>
      <w:r>
        <w:rPr>
          <w:rFonts w:hint="eastAsia" w:ascii="宋体" w:hAnsi="宋体" w:eastAsia="宋体" w:cs="宋体"/>
          <w:sz w:val="24"/>
          <w:szCs w:val="24"/>
          <w:highlight w:val="none"/>
          <w:u w:val="single"/>
          <w:lang w:val="en-US" w:eastAsia="zh-CN"/>
        </w:rPr>
        <w:t xml:space="preserve">           元；</w:t>
      </w:r>
      <w:r>
        <w:rPr>
          <w:rFonts w:hint="eastAsia" w:ascii="宋体" w:hAnsi="宋体" w:eastAsia="宋体" w:cs="宋体"/>
          <w:sz w:val="24"/>
          <w:szCs w:val="24"/>
          <w:highlight w:val="none"/>
          <w:u w:val="none"/>
          <w:lang w:val="en-US" w:eastAsia="zh-CN"/>
        </w:rPr>
        <w:t>单价：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元/公斤</w:t>
      </w:r>
      <w:r>
        <w:rPr>
          <w:rFonts w:hint="eastAsia" w:ascii="宋体" w:hAnsi="宋体" w:eastAsia="宋体" w:cs="宋体"/>
          <w:sz w:val="24"/>
          <w:szCs w:val="24"/>
          <w:highlight w:val="none"/>
        </w:rPr>
        <w:t>；</w:t>
      </w:r>
    </w:p>
    <w:p w14:paraId="49089C75">
      <w:pPr>
        <w:widowControl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、如果我们的响应文件被接受，我们将履行</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文件中规定的每一项要求，并按我方响应文件中的承诺按期、保质、保量完成项目的实施；</w:t>
      </w:r>
    </w:p>
    <w:p w14:paraId="0003859A">
      <w:pPr>
        <w:widowControl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、我方已详细检查所有</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文件、附件以及所提供的参考文件，由于模糊和误解产生的一切后果，由我方自负；</w:t>
      </w:r>
    </w:p>
    <w:p w14:paraId="65EB0914">
      <w:pPr>
        <w:widowControl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、响应文件在公开报价后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日内有效；</w:t>
      </w:r>
    </w:p>
    <w:p w14:paraId="77C54ACF">
      <w:pPr>
        <w:widowControl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、我方</w:t>
      </w:r>
      <w:r>
        <w:rPr>
          <w:rFonts w:hint="eastAsia" w:ascii="宋体" w:hAnsi="宋体" w:eastAsia="宋体" w:cs="宋体"/>
          <w:sz w:val="24"/>
          <w:szCs w:val="24"/>
          <w:highlight w:val="none"/>
          <w:lang w:val="en-US" w:eastAsia="zh-CN"/>
        </w:rPr>
        <w:t>完全响应竞争性</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文件的要求；</w:t>
      </w:r>
    </w:p>
    <w:p w14:paraId="17D89D07">
      <w:pPr>
        <w:widowControl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、我方愿按《中华人民共和国</w:t>
      </w:r>
      <w:r>
        <w:rPr>
          <w:rFonts w:hint="eastAsia" w:ascii="宋体" w:hAnsi="宋体" w:cs="宋体"/>
          <w:sz w:val="24"/>
          <w:szCs w:val="24"/>
          <w:highlight w:val="none"/>
          <w:lang w:eastAsia="zh-CN"/>
        </w:rPr>
        <w:t>民法典</w:t>
      </w:r>
      <w:r>
        <w:rPr>
          <w:rFonts w:hint="eastAsia" w:ascii="宋体" w:hAnsi="宋体" w:eastAsia="宋体" w:cs="宋体"/>
          <w:sz w:val="24"/>
          <w:szCs w:val="24"/>
          <w:highlight w:val="none"/>
        </w:rPr>
        <w:t>》履行自己的全部责任；</w:t>
      </w:r>
    </w:p>
    <w:p w14:paraId="322EF966">
      <w:pPr>
        <w:widowControl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、与本响应文件有关的所有往来信函，应按下列地址进行：</w:t>
      </w:r>
    </w:p>
    <w:p w14:paraId="4EBEED61">
      <w:pPr>
        <w:widowControl w:val="0"/>
        <w:spacing w:line="360" w:lineRule="auto"/>
        <w:ind w:firstLine="480" w:firstLineChars="200"/>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邮政编码：</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p>
    <w:p w14:paraId="52AE43C0">
      <w:pPr>
        <w:widowControl w:val="0"/>
        <w:spacing w:line="360" w:lineRule="auto"/>
        <w:ind w:firstLine="480" w:firstLineChars="200"/>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u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传</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真：</w:t>
      </w:r>
      <w:r>
        <w:rPr>
          <w:rFonts w:hint="eastAsia" w:ascii="宋体" w:hAnsi="宋体" w:eastAsia="宋体" w:cs="宋体"/>
          <w:sz w:val="24"/>
          <w:szCs w:val="24"/>
          <w:highlight w:val="none"/>
          <w:u w:val="single"/>
          <w:lang w:val="en-US" w:eastAsia="zh-CN"/>
        </w:rPr>
        <w:t xml:space="preserve">               </w:t>
      </w:r>
    </w:p>
    <w:p w14:paraId="7A572451">
      <w:pPr>
        <w:widowControl w:val="0"/>
        <w:spacing w:line="360" w:lineRule="auto"/>
        <w:ind w:firstLine="480" w:firstLineChars="200"/>
        <w:rPr>
          <w:rFonts w:hint="eastAsia" w:ascii="宋体" w:hAnsi="宋体" w:eastAsia="宋体" w:cs="宋体"/>
          <w:sz w:val="24"/>
          <w:szCs w:val="24"/>
          <w:highlight w:val="none"/>
        </w:rPr>
      </w:pPr>
    </w:p>
    <w:p w14:paraId="53D0DFF8">
      <w:pPr>
        <w:pStyle w:val="38"/>
        <w:rPr>
          <w:rFonts w:hint="eastAsia"/>
        </w:rPr>
      </w:pPr>
    </w:p>
    <w:p w14:paraId="4CBA32D2">
      <w:pPr>
        <w:widowControl w:val="0"/>
        <w:spacing w:line="360" w:lineRule="auto"/>
        <w:ind w:firstLine="3120" w:firstLineChars="1300"/>
        <w:rPr>
          <w:rFonts w:hint="eastAsia" w:ascii="宋体" w:hAnsi="宋体" w:eastAsia="宋体" w:cs="宋体"/>
          <w:sz w:val="24"/>
          <w:szCs w:val="24"/>
          <w:highlight w:val="none"/>
        </w:rPr>
      </w:pPr>
      <w:r>
        <w:rPr>
          <w:rFonts w:hint="eastAsia" w:ascii="宋体" w:hAnsi="宋体" w:eastAsia="宋体" w:cs="宋体"/>
          <w:sz w:val="24"/>
          <w:szCs w:val="24"/>
          <w:highlight w:val="none"/>
        </w:rPr>
        <w:t>供应商全称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（公章）</w:t>
      </w:r>
    </w:p>
    <w:p w14:paraId="72ADE067">
      <w:pPr>
        <w:widowControl w:val="0"/>
        <w:spacing w:line="360" w:lineRule="auto"/>
        <w:ind w:firstLine="3120" w:firstLineChars="1300"/>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w:t>
      </w:r>
      <w:r>
        <w:rPr>
          <w:rFonts w:hint="eastAsia" w:ascii="宋体" w:hAnsi="宋体" w:eastAsia="宋体" w:cs="宋体"/>
          <w:sz w:val="24"/>
          <w:szCs w:val="24"/>
          <w:highlight w:val="none"/>
          <w:lang w:val="en-US" w:eastAsia="zh-CN"/>
        </w:rPr>
        <w:t>或</w:t>
      </w:r>
      <w:r>
        <w:rPr>
          <w:rFonts w:hint="eastAsia" w:ascii="宋体" w:hAnsi="宋体" w:eastAsia="宋体" w:cs="宋体"/>
          <w:sz w:val="24"/>
          <w:szCs w:val="24"/>
          <w:highlight w:val="none"/>
        </w:rPr>
        <w:t>法定代表人)姓名、职务：</w:t>
      </w:r>
      <w:r>
        <w:rPr>
          <w:rFonts w:hint="eastAsia" w:ascii="宋体" w:hAnsi="宋体" w:cs="宋体"/>
          <w:sz w:val="24"/>
          <w:szCs w:val="24"/>
          <w:highlight w:val="none"/>
          <w:u w:val="single"/>
          <w:lang w:val="en-US" w:eastAsia="zh-CN"/>
        </w:rPr>
        <w:t xml:space="preserve">              </w:t>
      </w:r>
    </w:p>
    <w:p w14:paraId="68DDFC3F">
      <w:pPr>
        <w:widowControl w:val="0"/>
        <w:spacing w:line="360" w:lineRule="auto"/>
        <w:ind w:firstLine="3120" w:firstLineChars="1300"/>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委托代理人(或法定代表人)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签字或盖章）</w:t>
      </w:r>
    </w:p>
    <w:p w14:paraId="1B398703">
      <w:pPr>
        <w:widowControl w:val="0"/>
        <w:spacing w:line="360" w:lineRule="auto"/>
        <w:ind w:firstLine="6240" w:firstLineChars="26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    日 </w:t>
      </w:r>
    </w:p>
    <w:p w14:paraId="603BAE37">
      <w:pPr>
        <w:pStyle w:val="11"/>
        <w:spacing w:line="360" w:lineRule="auto"/>
        <w:rPr>
          <w:rFonts w:hint="eastAsia" w:ascii="宋体" w:hAnsi="宋体" w:eastAsia="宋体" w:cs="宋体"/>
          <w:sz w:val="24"/>
          <w:szCs w:val="24"/>
          <w:highlight w:val="none"/>
        </w:rPr>
      </w:pPr>
    </w:p>
    <w:p w14:paraId="7A7AF6D2">
      <w:pPr>
        <w:spacing w:line="360" w:lineRule="auto"/>
        <w:rPr>
          <w:rFonts w:hint="eastAsia" w:ascii="宋体" w:hAnsi="宋体" w:eastAsia="宋体" w:cs="宋体"/>
          <w:sz w:val="24"/>
          <w:szCs w:val="24"/>
          <w:highlight w:val="none"/>
        </w:rPr>
      </w:pPr>
    </w:p>
    <w:p w14:paraId="531D40C0">
      <w:pPr>
        <w:pStyle w:val="11"/>
        <w:spacing w:line="360" w:lineRule="auto"/>
        <w:rPr>
          <w:rFonts w:hint="eastAsia" w:ascii="宋体" w:hAnsi="宋体" w:eastAsia="宋体" w:cs="宋体"/>
          <w:sz w:val="24"/>
          <w:szCs w:val="24"/>
          <w:highlight w:val="none"/>
        </w:rPr>
      </w:pPr>
    </w:p>
    <w:p w14:paraId="23B0CD76">
      <w:pPr>
        <w:spacing w:line="360" w:lineRule="auto"/>
        <w:rPr>
          <w:rFonts w:hint="eastAsia" w:ascii="宋体" w:hAnsi="宋体" w:eastAsia="宋体" w:cs="宋体"/>
          <w:sz w:val="24"/>
          <w:szCs w:val="24"/>
          <w:highlight w:val="none"/>
        </w:rPr>
      </w:pPr>
    </w:p>
    <w:p w14:paraId="076E58CC">
      <w:pPr>
        <w:pStyle w:val="11"/>
        <w:spacing w:line="360" w:lineRule="auto"/>
        <w:rPr>
          <w:rFonts w:hint="eastAsia" w:ascii="宋体" w:hAnsi="宋体" w:eastAsia="宋体" w:cs="宋体"/>
          <w:sz w:val="24"/>
          <w:szCs w:val="24"/>
          <w:highlight w:val="none"/>
        </w:rPr>
      </w:pPr>
    </w:p>
    <w:p w14:paraId="0BC2A6E8">
      <w:pPr>
        <w:spacing w:line="360" w:lineRule="auto"/>
        <w:rPr>
          <w:rFonts w:hint="eastAsia" w:ascii="宋体" w:hAnsi="宋体" w:eastAsia="宋体" w:cs="宋体"/>
          <w:sz w:val="24"/>
          <w:szCs w:val="24"/>
          <w:highlight w:val="none"/>
        </w:rPr>
      </w:pPr>
    </w:p>
    <w:p w14:paraId="3937E7A6">
      <w:pPr>
        <w:pStyle w:val="11"/>
        <w:spacing w:line="360" w:lineRule="auto"/>
        <w:rPr>
          <w:rFonts w:hint="eastAsia" w:ascii="宋体" w:hAnsi="宋体" w:eastAsia="宋体" w:cs="宋体"/>
          <w:sz w:val="24"/>
          <w:szCs w:val="24"/>
          <w:highlight w:val="none"/>
        </w:rPr>
      </w:pPr>
    </w:p>
    <w:p w14:paraId="70B5358C">
      <w:pPr>
        <w:pStyle w:val="3"/>
        <w:bidi w:val="0"/>
        <w:jc w:val="center"/>
        <w:rPr>
          <w:rFonts w:hint="eastAsia"/>
          <w:lang w:val="en-US" w:eastAsia="zh-CN"/>
        </w:rPr>
      </w:pPr>
      <w:r>
        <w:rPr>
          <w:rFonts w:hint="eastAsia"/>
          <w:lang w:val="en-US" w:eastAsia="zh-CN"/>
        </w:rPr>
        <w:t>报价一览表</w:t>
      </w:r>
    </w:p>
    <w:tbl>
      <w:tblPr>
        <w:tblStyle w:val="22"/>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6125"/>
      </w:tblGrid>
      <w:tr w14:paraId="524B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802" w:type="dxa"/>
            <w:vAlign w:val="center"/>
          </w:tcPr>
          <w:p w14:paraId="2561B73B">
            <w:pPr>
              <w:tabs>
                <w:tab w:val="left" w:pos="764"/>
              </w:tabs>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p>
        </w:tc>
        <w:tc>
          <w:tcPr>
            <w:tcW w:w="6125" w:type="dxa"/>
            <w:vAlign w:val="center"/>
          </w:tcPr>
          <w:p w14:paraId="2E2BD743">
            <w:pPr>
              <w:tabs>
                <w:tab w:val="left" w:pos="764"/>
              </w:tabs>
              <w:spacing w:line="360" w:lineRule="auto"/>
              <w:rPr>
                <w:rFonts w:hint="eastAsia" w:ascii="宋体" w:hAnsi="宋体" w:eastAsia="宋体" w:cs="宋体"/>
                <w:sz w:val="24"/>
                <w:szCs w:val="24"/>
                <w:highlight w:val="none"/>
              </w:rPr>
            </w:pPr>
          </w:p>
        </w:tc>
      </w:tr>
      <w:tr w14:paraId="487BE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802" w:type="dxa"/>
            <w:vAlign w:val="center"/>
          </w:tcPr>
          <w:p w14:paraId="3CDD2495">
            <w:pPr>
              <w:tabs>
                <w:tab w:val="left" w:pos="764"/>
              </w:tabs>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项目名称</w:t>
            </w:r>
          </w:p>
        </w:tc>
        <w:tc>
          <w:tcPr>
            <w:tcW w:w="6125" w:type="dxa"/>
            <w:vAlign w:val="center"/>
          </w:tcPr>
          <w:p w14:paraId="1DABD4C0">
            <w:pPr>
              <w:tabs>
                <w:tab w:val="left" w:pos="764"/>
              </w:tabs>
              <w:spacing w:line="360" w:lineRule="auto"/>
              <w:rPr>
                <w:rFonts w:hint="eastAsia" w:ascii="宋体" w:hAnsi="宋体" w:eastAsia="宋体" w:cs="宋体"/>
                <w:sz w:val="24"/>
                <w:szCs w:val="24"/>
                <w:highlight w:val="none"/>
              </w:rPr>
            </w:pPr>
          </w:p>
        </w:tc>
      </w:tr>
      <w:tr w14:paraId="01C8E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2802" w:type="dxa"/>
            <w:vMerge w:val="restart"/>
            <w:vAlign w:val="center"/>
          </w:tcPr>
          <w:p w14:paraId="06513152">
            <w:pPr>
              <w:tabs>
                <w:tab w:val="left" w:pos="764"/>
              </w:tabs>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总报价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元</w:t>
            </w:r>
            <w:r>
              <w:rPr>
                <w:rFonts w:hint="eastAsia" w:ascii="宋体" w:hAnsi="宋体" w:eastAsia="宋体" w:cs="宋体"/>
                <w:sz w:val="24"/>
                <w:szCs w:val="24"/>
                <w:highlight w:val="none"/>
                <w:lang w:eastAsia="zh-CN"/>
              </w:rPr>
              <w:t>）</w:t>
            </w:r>
          </w:p>
        </w:tc>
        <w:tc>
          <w:tcPr>
            <w:tcW w:w="6125" w:type="dxa"/>
            <w:vAlign w:val="center"/>
          </w:tcPr>
          <w:p w14:paraId="28C84431">
            <w:pPr>
              <w:tabs>
                <w:tab w:val="left" w:pos="764"/>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大写：</w:t>
            </w:r>
          </w:p>
        </w:tc>
      </w:tr>
      <w:tr w14:paraId="24A99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2802" w:type="dxa"/>
            <w:vMerge w:val="continue"/>
            <w:vAlign w:val="center"/>
          </w:tcPr>
          <w:p w14:paraId="08BC2E22">
            <w:pPr>
              <w:tabs>
                <w:tab w:val="left" w:pos="764"/>
              </w:tabs>
              <w:spacing w:line="360" w:lineRule="auto"/>
              <w:rPr>
                <w:rFonts w:hint="eastAsia" w:ascii="宋体" w:hAnsi="宋体" w:eastAsia="宋体" w:cs="宋体"/>
                <w:sz w:val="24"/>
                <w:szCs w:val="24"/>
                <w:highlight w:val="none"/>
              </w:rPr>
            </w:pPr>
          </w:p>
        </w:tc>
        <w:tc>
          <w:tcPr>
            <w:tcW w:w="6125" w:type="dxa"/>
            <w:vAlign w:val="center"/>
          </w:tcPr>
          <w:p w14:paraId="7E85164C">
            <w:pPr>
              <w:tabs>
                <w:tab w:val="left" w:pos="764"/>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小写：</w:t>
            </w:r>
          </w:p>
        </w:tc>
      </w:tr>
      <w:tr w14:paraId="6B187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2802" w:type="dxa"/>
            <w:vAlign w:val="center"/>
          </w:tcPr>
          <w:p w14:paraId="5192C7ED">
            <w:pPr>
              <w:tabs>
                <w:tab w:val="left" w:pos="764"/>
              </w:tabs>
              <w:spacing w:line="360" w:lineRule="auto"/>
              <w:jc w:val="center"/>
              <w:rPr>
                <w:rFonts w:hint="eastAsia" w:ascii="宋体" w:hAnsi="宋体" w:eastAsia="宋体" w:cs="宋体"/>
                <w:sz w:val="24"/>
                <w:szCs w:val="24"/>
                <w:highlight w:val="none"/>
              </w:rPr>
            </w:pPr>
            <w:r>
              <w:rPr>
                <w:rFonts w:hint="eastAsia" w:ascii="宋体" w:hAnsi="宋体" w:eastAsia="宋体" w:cs="Times New Roman"/>
                <w:kern w:val="0"/>
                <w:sz w:val="24"/>
                <w:szCs w:val="24"/>
                <w:highlight w:val="none"/>
                <w:u w:val="none"/>
                <w:lang w:val="en-US" w:eastAsia="zh-CN"/>
              </w:rPr>
              <w:t>单价（元/公斤）</w:t>
            </w:r>
          </w:p>
        </w:tc>
        <w:tc>
          <w:tcPr>
            <w:tcW w:w="6125" w:type="dxa"/>
            <w:vAlign w:val="center"/>
          </w:tcPr>
          <w:p w14:paraId="1D5C3D31">
            <w:pPr>
              <w:tabs>
                <w:tab w:val="left" w:pos="1337"/>
              </w:tabs>
              <w:spacing w:line="360" w:lineRule="auto"/>
              <w:rPr>
                <w:rFonts w:hint="eastAsia" w:ascii="宋体" w:hAnsi="宋体" w:eastAsia="宋体" w:cs="宋体"/>
                <w:sz w:val="24"/>
                <w:szCs w:val="24"/>
                <w:highlight w:val="none"/>
              </w:rPr>
            </w:pPr>
          </w:p>
        </w:tc>
      </w:tr>
      <w:tr w14:paraId="6638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2802" w:type="dxa"/>
            <w:vAlign w:val="center"/>
          </w:tcPr>
          <w:p w14:paraId="184DEA75">
            <w:pPr>
              <w:tabs>
                <w:tab w:val="left" w:pos="764"/>
              </w:tabs>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供货</w:t>
            </w:r>
            <w:r>
              <w:rPr>
                <w:rFonts w:hint="eastAsia" w:ascii="宋体" w:hAnsi="宋体" w:eastAsia="宋体" w:cs="宋体"/>
                <w:sz w:val="24"/>
                <w:szCs w:val="24"/>
                <w:highlight w:val="none"/>
                <w:lang w:eastAsia="zh-CN"/>
              </w:rPr>
              <w:t>期</w:t>
            </w:r>
          </w:p>
        </w:tc>
        <w:tc>
          <w:tcPr>
            <w:tcW w:w="6125" w:type="dxa"/>
            <w:vAlign w:val="center"/>
          </w:tcPr>
          <w:p w14:paraId="3074D473">
            <w:pPr>
              <w:tabs>
                <w:tab w:val="left" w:pos="1337"/>
              </w:tabs>
              <w:spacing w:line="360" w:lineRule="auto"/>
              <w:rPr>
                <w:rFonts w:hint="eastAsia" w:ascii="宋体" w:hAnsi="宋体" w:eastAsia="宋体" w:cs="宋体"/>
                <w:sz w:val="24"/>
                <w:szCs w:val="24"/>
                <w:highlight w:val="none"/>
              </w:rPr>
            </w:pPr>
          </w:p>
        </w:tc>
      </w:tr>
      <w:tr w14:paraId="59513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2802" w:type="dxa"/>
            <w:vAlign w:val="center"/>
          </w:tcPr>
          <w:p w14:paraId="1E32ED60">
            <w:pPr>
              <w:tabs>
                <w:tab w:val="left" w:pos="764"/>
              </w:tabs>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对</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文件的认同程度</w:t>
            </w:r>
          </w:p>
        </w:tc>
        <w:tc>
          <w:tcPr>
            <w:tcW w:w="6125" w:type="dxa"/>
            <w:vAlign w:val="center"/>
          </w:tcPr>
          <w:p w14:paraId="21D54B55">
            <w:pPr>
              <w:tabs>
                <w:tab w:val="left" w:pos="764"/>
              </w:tabs>
              <w:spacing w:line="360" w:lineRule="auto"/>
              <w:ind w:firstLine="480" w:firstLineChars="200"/>
              <w:jc w:val="center"/>
              <w:rPr>
                <w:rFonts w:hint="eastAsia" w:ascii="宋体" w:hAnsi="宋体" w:eastAsia="宋体" w:cs="宋体"/>
                <w:sz w:val="24"/>
                <w:szCs w:val="24"/>
                <w:highlight w:val="none"/>
              </w:rPr>
            </w:pPr>
          </w:p>
        </w:tc>
      </w:tr>
      <w:tr w14:paraId="39720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2802" w:type="dxa"/>
            <w:vAlign w:val="center"/>
          </w:tcPr>
          <w:p w14:paraId="48CE2DF6">
            <w:pPr>
              <w:tabs>
                <w:tab w:val="left" w:pos="764"/>
              </w:tabs>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其他优惠及承诺</w:t>
            </w:r>
          </w:p>
        </w:tc>
        <w:tc>
          <w:tcPr>
            <w:tcW w:w="6125" w:type="dxa"/>
            <w:vAlign w:val="center"/>
          </w:tcPr>
          <w:p w14:paraId="6EDBC935">
            <w:pPr>
              <w:tabs>
                <w:tab w:val="left" w:pos="764"/>
              </w:tabs>
              <w:spacing w:line="360" w:lineRule="auto"/>
              <w:ind w:firstLine="480" w:firstLineChars="200"/>
              <w:jc w:val="center"/>
              <w:rPr>
                <w:rFonts w:hint="eastAsia" w:ascii="宋体" w:hAnsi="宋体" w:eastAsia="宋体" w:cs="宋体"/>
                <w:sz w:val="24"/>
                <w:szCs w:val="24"/>
                <w:highlight w:val="none"/>
              </w:rPr>
            </w:pPr>
          </w:p>
        </w:tc>
      </w:tr>
    </w:tbl>
    <w:p w14:paraId="31039C30">
      <w:pPr>
        <w:bidi w:val="0"/>
        <w:spacing w:line="360" w:lineRule="auto"/>
        <w:rPr>
          <w:rFonts w:hint="eastAsia" w:ascii="宋体" w:hAnsi="宋体" w:eastAsia="宋体" w:cs="宋体"/>
          <w:sz w:val="24"/>
          <w:szCs w:val="24"/>
          <w:lang w:val="en-US" w:eastAsia="zh-CN"/>
        </w:rPr>
      </w:pPr>
    </w:p>
    <w:p w14:paraId="5A16110F">
      <w:pPr>
        <w:bidi w:val="0"/>
        <w:spacing w:line="360" w:lineRule="auto"/>
        <w:ind w:firstLine="3360" w:firstLineChars="1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供应商全称：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（盖章）</w:t>
      </w:r>
    </w:p>
    <w:p w14:paraId="55ECE639">
      <w:pPr>
        <w:bidi w:val="0"/>
        <w:spacing w:line="360" w:lineRule="auto"/>
        <w:ind w:firstLine="3360" w:firstLineChars="1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法定代表人或委托代理人：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US" w:eastAsia="zh-CN"/>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w:t>
      </w:r>
      <w:r>
        <w:rPr>
          <w:rFonts w:hint="eastAsia" w:ascii="宋体" w:hAnsi="宋体" w:eastAsia="宋体" w:cs="宋体"/>
          <w:sz w:val="24"/>
          <w:szCs w:val="24"/>
          <w:lang w:val="en-US" w:eastAsia="zh-CN"/>
        </w:rPr>
        <w:t>签字或盖章）</w:t>
      </w:r>
    </w:p>
    <w:p w14:paraId="03A323D1">
      <w:pPr>
        <w:bidi w:val="0"/>
        <w:spacing w:line="360" w:lineRule="auto"/>
        <w:ind w:firstLine="3360" w:firstLineChars="1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日  </w:t>
      </w:r>
    </w:p>
    <w:p w14:paraId="278D94DC">
      <w:pPr>
        <w:pStyle w:val="21"/>
        <w:spacing w:line="360" w:lineRule="auto"/>
        <w:rPr>
          <w:rFonts w:hint="eastAsia" w:ascii="宋体" w:hAnsi="宋体" w:eastAsia="宋体" w:cs="宋体"/>
          <w:sz w:val="24"/>
          <w:szCs w:val="24"/>
          <w:lang w:val="en-US" w:eastAsia="zh-CN"/>
        </w:rPr>
      </w:pPr>
    </w:p>
    <w:p w14:paraId="3B26EEBB">
      <w:pPr>
        <w:pStyle w:val="21"/>
        <w:spacing w:line="360" w:lineRule="auto"/>
        <w:rPr>
          <w:rFonts w:hint="eastAsia" w:ascii="宋体" w:hAnsi="宋体" w:eastAsia="宋体" w:cs="宋体"/>
          <w:sz w:val="24"/>
          <w:szCs w:val="24"/>
          <w:lang w:val="en-US" w:eastAsia="zh-CN"/>
        </w:rPr>
        <w:sectPr>
          <w:pgSz w:w="11906" w:h="16838"/>
          <w:pgMar w:top="1327" w:right="1406" w:bottom="1270" w:left="1406" w:header="851" w:footer="992" w:gutter="0"/>
          <w:pgNumType w:fmt="decimal"/>
          <w:cols w:space="0" w:num="1"/>
          <w:rtlGutter w:val="0"/>
          <w:docGrid w:type="lines" w:linePitch="336" w:charSpace="0"/>
        </w:sectPr>
      </w:pPr>
    </w:p>
    <w:p w14:paraId="20B1A126">
      <w:pPr>
        <w:jc w:val="center"/>
        <w:outlineLvl w:val="1"/>
        <w:rPr>
          <w:rFonts w:hint="eastAsia" w:ascii="宋体" w:hAnsi="宋体" w:cs="宋体"/>
          <w:b/>
          <w:sz w:val="28"/>
          <w:szCs w:val="28"/>
          <w:highlight w:val="none"/>
        </w:rPr>
      </w:pPr>
      <w:r>
        <w:rPr>
          <w:rFonts w:hint="eastAsia" w:ascii="宋体" w:hAnsi="宋体" w:cs="宋体"/>
          <w:b/>
          <w:sz w:val="32"/>
          <w:szCs w:val="32"/>
          <w:highlight w:val="none"/>
        </w:rPr>
        <w:t>报价</w:t>
      </w:r>
      <w:r>
        <w:rPr>
          <w:rFonts w:hint="eastAsia" w:ascii="宋体" w:hAnsi="宋体" w:cs="宋体"/>
          <w:b/>
          <w:sz w:val="32"/>
          <w:szCs w:val="32"/>
          <w:highlight w:val="none"/>
          <w:lang w:eastAsia="zh-CN"/>
        </w:rPr>
        <w:t>明细</w:t>
      </w:r>
      <w:r>
        <w:rPr>
          <w:rFonts w:hint="eastAsia" w:ascii="宋体" w:hAnsi="宋体" w:cs="宋体"/>
          <w:b/>
          <w:sz w:val="32"/>
          <w:szCs w:val="32"/>
          <w:highlight w:val="none"/>
        </w:rPr>
        <w:t>表</w:t>
      </w:r>
    </w:p>
    <w:p w14:paraId="68F106DB">
      <w:pPr>
        <w:pStyle w:val="9"/>
        <w:spacing w:before="120" w:beforeLines="50" w:line="600" w:lineRule="auto"/>
        <w:rPr>
          <w:rFonts w:hint="eastAsia" w:ascii="宋体" w:hAnsi="宋体" w:cs="宋体"/>
          <w:highlight w:val="none"/>
        </w:rPr>
      </w:pPr>
      <w:r>
        <w:rPr>
          <w:rFonts w:hint="eastAsia" w:ascii="宋体" w:hAnsi="宋体" w:cs="宋体"/>
          <w:sz w:val="21"/>
          <w:szCs w:val="21"/>
          <w:highlight w:val="none"/>
        </w:rPr>
        <w:t xml:space="preserve">项目名称：                                                       </w:t>
      </w:r>
    </w:p>
    <w:tbl>
      <w:tblPr>
        <w:tblStyle w:val="22"/>
        <w:tblW w:w="10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128"/>
        <w:gridCol w:w="1404"/>
        <w:gridCol w:w="826"/>
        <w:gridCol w:w="900"/>
        <w:gridCol w:w="930"/>
        <w:gridCol w:w="1242"/>
        <w:gridCol w:w="1404"/>
        <w:gridCol w:w="1272"/>
        <w:gridCol w:w="972"/>
      </w:tblGrid>
      <w:tr w14:paraId="13D2D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588" w:type="dxa"/>
            <w:vMerge w:val="restart"/>
            <w:noWrap w:val="0"/>
            <w:vAlign w:val="center"/>
          </w:tcPr>
          <w:p w14:paraId="4781C300">
            <w:pPr>
              <w:tabs>
                <w:tab w:val="left" w:pos="1337"/>
              </w:tabs>
              <w:jc w:val="center"/>
              <w:rPr>
                <w:rFonts w:hint="eastAsia" w:ascii="宋体" w:hAnsi="宋体" w:cs="宋体"/>
                <w:szCs w:val="21"/>
                <w:highlight w:val="none"/>
              </w:rPr>
            </w:pPr>
            <w:r>
              <w:rPr>
                <w:rFonts w:hint="eastAsia" w:ascii="宋体" w:hAnsi="宋体" w:cs="宋体"/>
                <w:szCs w:val="21"/>
                <w:highlight w:val="none"/>
              </w:rPr>
              <w:t>序号</w:t>
            </w:r>
          </w:p>
        </w:tc>
        <w:tc>
          <w:tcPr>
            <w:tcW w:w="1128" w:type="dxa"/>
            <w:vMerge w:val="restart"/>
            <w:noWrap w:val="0"/>
            <w:vAlign w:val="center"/>
          </w:tcPr>
          <w:p w14:paraId="65F7BB3C">
            <w:pPr>
              <w:tabs>
                <w:tab w:val="left" w:pos="1337"/>
              </w:tabs>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品种</w:t>
            </w:r>
            <w:r>
              <w:rPr>
                <w:rFonts w:hint="eastAsia" w:ascii="宋体" w:hAnsi="宋体" w:cs="宋体"/>
                <w:szCs w:val="21"/>
                <w:highlight w:val="none"/>
                <w:lang w:val="en-US" w:eastAsia="zh-CN"/>
              </w:rPr>
              <w:t xml:space="preserve"> </w:t>
            </w:r>
          </w:p>
        </w:tc>
        <w:tc>
          <w:tcPr>
            <w:tcW w:w="1404" w:type="dxa"/>
            <w:vMerge w:val="restart"/>
            <w:noWrap w:val="0"/>
            <w:vAlign w:val="center"/>
          </w:tcPr>
          <w:p w14:paraId="49DE9104">
            <w:pPr>
              <w:tabs>
                <w:tab w:val="left" w:pos="1337"/>
              </w:tabs>
              <w:ind w:left="-42" w:right="-42"/>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规格及技术参数</w:t>
            </w:r>
          </w:p>
        </w:tc>
        <w:tc>
          <w:tcPr>
            <w:tcW w:w="826" w:type="dxa"/>
            <w:vMerge w:val="restart"/>
            <w:noWrap w:val="0"/>
            <w:vAlign w:val="center"/>
          </w:tcPr>
          <w:p w14:paraId="267559F2">
            <w:pPr>
              <w:tabs>
                <w:tab w:val="left" w:pos="1337"/>
              </w:tabs>
              <w:ind w:left="-42" w:right="-42"/>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产地</w:t>
            </w:r>
          </w:p>
        </w:tc>
        <w:tc>
          <w:tcPr>
            <w:tcW w:w="900" w:type="dxa"/>
            <w:vMerge w:val="restart"/>
            <w:noWrap w:val="0"/>
            <w:vAlign w:val="center"/>
          </w:tcPr>
          <w:p w14:paraId="4D4CB718">
            <w:pPr>
              <w:tabs>
                <w:tab w:val="left" w:pos="1337"/>
              </w:tabs>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单位</w:t>
            </w:r>
          </w:p>
        </w:tc>
        <w:tc>
          <w:tcPr>
            <w:tcW w:w="930" w:type="dxa"/>
            <w:vMerge w:val="restart"/>
            <w:noWrap w:val="0"/>
            <w:vAlign w:val="center"/>
          </w:tcPr>
          <w:p w14:paraId="1E354248">
            <w:pPr>
              <w:tabs>
                <w:tab w:val="left" w:pos="1337"/>
              </w:tabs>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数量</w:t>
            </w:r>
          </w:p>
        </w:tc>
        <w:tc>
          <w:tcPr>
            <w:tcW w:w="1242" w:type="dxa"/>
            <w:vMerge w:val="restart"/>
            <w:noWrap w:val="0"/>
            <w:vAlign w:val="center"/>
          </w:tcPr>
          <w:p w14:paraId="7D838193">
            <w:pPr>
              <w:tabs>
                <w:tab w:val="left" w:pos="1337"/>
              </w:tabs>
              <w:jc w:val="center"/>
              <w:rPr>
                <w:rFonts w:hint="eastAsia" w:ascii="宋体" w:hAnsi="宋体" w:cs="宋体"/>
                <w:szCs w:val="21"/>
                <w:highlight w:val="none"/>
                <w:lang w:eastAsia="zh-CN"/>
              </w:rPr>
            </w:pPr>
            <w:r>
              <w:rPr>
                <w:rFonts w:hint="eastAsia" w:ascii="宋体" w:hAnsi="宋体" w:cs="宋体"/>
                <w:szCs w:val="21"/>
                <w:highlight w:val="none"/>
                <w:lang w:eastAsia="zh-CN"/>
              </w:rPr>
              <w:t>单价</w:t>
            </w:r>
          </w:p>
          <w:p w14:paraId="38D2ED04">
            <w:pPr>
              <w:tabs>
                <w:tab w:val="left" w:pos="1337"/>
              </w:tabs>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（元</w:t>
            </w:r>
            <w:r>
              <w:rPr>
                <w:rFonts w:hint="eastAsia" w:ascii="宋体" w:hAnsi="宋体" w:cs="宋体"/>
                <w:szCs w:val="21"/>
                <w:highlight w:val="none"/>
                <w:lang w:val="en-US" w:eastAsia="zh-CN"/>
              </w:rPr>
              <w:t>/公斤</w:t>
            </w:r>
            <w:r>
              <w:rPr>
                <w:rFonts w:hint="eastAsia" w:ascii="宋体" w:hAnsi="宋体" w:cs="宋体"/>
                <w:szCs w:val="21"/>
                <w:highlight w:val="none"/>
                <w:lang w:eastAsia="zh-CN"/>
              </w:rPr>
              <w:t>）</w:t>
            </w:r>
          </w:p>
        </w:tc>
        <w:tc>
          <w:tcPr>
            <w:tcW w:w="2676" w:type="dxa"/>
            <w:gridSpan w:val="2"/>
            <w:tcBorders>
              <w:bottom w:val="single" w:color="auto" w:sz="4" w:space="0"/>
            </w:tcBorders>
            <w:noWrap w:val="0"/>
            <w:vAlign w:val="center"/>
          </w:tcPr>
          <w:p w14:paraId="72FEA408">
            <w:pPr>
              <w:tabs>
                <w:tab w:val="left" w:pos="1337"/>
              </w:tabs>
              <w:jc w:val="center"/>
              <w:rPr>
                <w:rFonts w:hint="eastAsia" w:ascii="宋体" w:hAnsi="宋体" w:cs="宋体"/>
                <w:szCs w:val="21"/>
                <w:highlight w:val="none"/>
                <w:lang w:eastAsia="zh-CN"/>
              </w:rPr>
            </w:pPr>
            <w:r>
              <w:rPr>
                <w:rFonts w:hint="eastAsia" w:ascii="宋体" w:hAnsi="宋体" w:cs="宋体"/>
                <w:szCs w:val="21"/>
                <w:highlight w:val="none"/>
                <w:lang w:eastAsia="zh-CN"/>
              </w:rPr>
              <w:t>合价（元）</w:t>
            </w:r>
          </w:p>
        </w:tc>
        <w:tc>
          <w:tcPr>
            <w:tcW w:w="972" w:type="dxa"/>
            <w:vMerge w:val="restart"/>
            <w:noWrap w:val="0"/>
            <w:vAlign w:val="center"/>
          </w:tcPr>
          <w:p w14:paraId="08558F30">
            <w:pPr>
              <w:tabs>
                <w:tab w:val="left" w:pos="1337"/>
              </w:tabs>
              <w:jc w:val="center"/>
              <w:rPr>
                <w:rFonts w:hint="eastAsia" w:ascii="宋体" w:hAnsi="宋体" w:cs="宋体"/>
                <w:szCs w:val="21"/>
                <w:highlight w:val="none"/>
                <w:lang w:eastAsia="zh-CN"/>
              </w:rPr>
            </w:pPr>
            <w:r>
              <w:rPr>
                <w:rFonts w:hint="eastAsia" w:ascii="宋体" w:hAnsi="宋体" w:cs="宋体"/>
                <w:szCs w:val="21"/>
                <w:highlight w:val="none"/>
                <w:lang w:eastAsia="zh-CN"/>
              </w:rPr>
              <w:t>备注</w:t>
            </w:r>
          </w:p>
        </w:tc>
      </w:tr>
      <w:tr w14:paraId="39697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588" w:type="dxa"/>
            <w:vMerge w:val="continue"/>
            <w:tcBorders>
              <w:bottom w:val="single" w:color="auto" w:sz="4" w:space="0"/>
            </w:tcBorders>
            <w:noWrap w:val="0"/>
            <w:vAlign w:val="center"/>
          </w:tcPr>
          <w:p w14:paraId="5860BB97">
            <w:pPr>
              <w:tabs>
                <w:tab w:val="left" w:pos="1337"/>
              </w:tabs>
              <w:jc w:val="center"/>
            </w:pPr>
          </w:p>
        </w:tc>
        <w:tc>
          <w:tcPr>
            <w:tcW w:w="1128" w:type="dxa"/>
            <w:vMerge w:val="continue"/>
            <w:tcBorders>
              <w:bottom w:val="single" w:color="auto" w:sz="4" w:space="0"/>
            </w:tcBorders>
            <w:noWrap w:val="0"/>
            <w:vAlign w:val="center"/>
          </w:tcPr>
          <w:p w14:paraId="1767B455">
            <w:pPr>
              <w:tabs>
                <w:tab w:val="left" w:pos="1337"/>
              </w:tabs>
              <w:jc w:val="center"/>
            </w:pPr>
          </w:p>
        </w:tc>
        <w:tc>
          <w:tcPr>
            <w:tcW w:w="1404" w:type="dxa"/>
            <w:vMerge w:val="continue"/>
            <w:tcBorders>
              <w:bottom w:val="single" w:color="auto" w:sz="4" w:space="0"/>
            </w:tcBorders>
            <w:noWrap w:val="0"/>
            <w:vAlign w:val="center"/>
          </w:tcPr>
          <w:p w14:paraId="14A025D3">
            <w:pPr>
              <w:tabs>
                <w:tab w:val="left" w:pos="1337"/>
              </w:tabs>
              <w:jc w:val="center"/>
            </w:pPr>
          </w:p>
        </w:tc>
        <w:tc>
          <w:tcPr>
            <w:tcW w:w="826" w:type="dxa"/>
            <w:vMerge w:val="continue"/>
            <w:tcBorders>
              <w:bottom w:val="single" w:color="auto" w:sz="4" w:space="0"/>
            </w:tcBorders>
            <w:noWrap w:val="0"/>
            <w:vAlign w:val="center"/>
          </w:tcPr>
          <w:p w14:paraId="4ECDC065">
            <w:pPr>
              <w:tabs>
                <w:tab w:val="left" w:pos="1337"/>
              </w:tabs>
              <w:jc w:val="center"/>
            </w:pPr>
          </w:p>
        </w:tc>
        <w:tc>
          <w:tcPr>
            <w:tcW w:w="900" w:type="dxa"/>
            <w:vMerge w:val="continue"/>
            <w:tcBorders>
              <w:bottom w:val="single" w:color="auto" w:sz="4" w:space="0"/>
            </w:tcBorders>
            <w:noWrap w:val="0"/>
            <w:vAlign w:val="center"/>
          </w:tcPr>
          <w:p w14:paraId="5012D088">
            <w:pPr>
              <w:tabs>
                <w:tab w:val="left" w:pos="1337"/>
              </w:tabs>
              <w:jc w:val="center"/>
            </w:pPr>
          </w:p>
        </w:tc>
        <w:tc>
          <w:tcPr>
            <w:tcW w:w="930" w:type="dxa"/>
            <w:vMerge w:val="continue"/>
            <w:tcBorders>
              <w:bottom w:val="single" w:color="auto" w:sz="4" w:space="0"/>
            </w:tcBorders>
            <w:noWrap w:val="0"/>
            <w:vAlign w:val="center"/>
          </w:tcPr>
          <w:p w14:paraId="286B785F">
            <w:pPr>
              <w:tabs>
                <w:tab w:val="left" w:pos="1337"/>
              </w:tabs>
              <w:jc w:val="center"/>
            </w:pPr>
          </w:p>
        </w:tc>
        <w:tc>
          <w:tcPr>
            <w:tcW w:w="1242" w:type="dxa"/>
            <w:vMerge w:val="continue"/>
            <w:tcBorders>
              <w:bottom w:val="single" w:color="auto" w:sz="4" w:space="0"/>
            </w:tcBorders>
            <w:noWrap w:val="0"/>
            <w:vAlign w:val="center"/>
          </w:tcPr>
          <w:p w14:paraId="22E33DFC">
            <w:pPr>
              <w:tabs>
                <w:tab w:val="left" w:pos="1337"/>
              </w:tabs>
              <w:jc w:val="center"/>
            </w:pPr>
          </w:p>
        </w:tc>
        <w:tc>
          <w:tcPr>
            <w:tcW w:w="1404" w:type="dxa"/>
            <w:tcBorders>
              <w:bottom w:val="single" w:color="auto" w:sz="4" w:space="0"/>
            </w:tcBorders>
            <w:noWrap w:val="0"/>
            <w:vAlign w:val="center"/>
          </w:tcPr>
          <w:p w14:paraId="642A8633">
            <w:pPr>
              <w:tabs>
                <w:tab w:val="left" w:pos="1337"/>
              </w:tabs>
              <w:jc w:val="center"/>
              <w:rPr>
                <w:rFonts w:hint="eastAsia" w:ascii="宋体" w:hAnsi="宋体" w:cs="宋体"/>
                <w:szCs w:val="21"/>
                <w:highlight w:val="none"/>
                <w:lang w:eastAsia="zh-CN"/>
              </w:rPr>
            </w:pPr>
            <w:r>
              <w:rPr>
                <w:rFonts w:hint="eastAsia" w:ascii="宋体" w:hAnsi="宋体" w:eastAsia="宋体" w:cs="宋体"/>
                <w:highlight w:val="none"/>
                <w:lang w:val="en-US" w:eastAsia="zh-CN"/>
              </w:rPr>
              <w:t>财政资金</w:t>
            </w:r>
          </w:p>
        </w:tc>
        <w:tc>
          <w:tcPr>
            <w:tcW w:w="1272" w:type="dxa"/>
            <w:tcBorders>
              <w:bottom w:val="single" w:color="auto" w:sz="4" w:space="0"/>
            </w:tcBorders>
            <w:noWrap w:val="0"/>
            <w:vAlign w:val="center"/>
          </w:tcPr>
          <w:p w14:paraId="3796905D">
            <w:pPr>
              <w:tabs>
                <w:tab w:val="left" w:pos="1337"/>
              </w:tabs>
              <w:jc w:val="center"/>
              <w:rPr>
                <w:rFonts w:hint="eastAsia" w:ascii="宋体" w:hAnsi="宋体" w:cs="宋体"/>
                <w:szCs w:val="21"/>
                <w:highlight w:val="none"/>
                <w:lang w:eastAsia="zh-CN"/>
              </w:rPr>
            </w:pPr>
            <w:r>
              <w:rPr>
                <w:rFonts w:hint="eastAsia" w:ascii="宋体" w:hAnsi="宋体" w:eastAsia="宋体" w:cs="宋体"/>
                <w:highlight w:val="none"/>
                <w:lang w:val="en-US" w:eastAsia="zh-CN"/>
              </w:rPr>
              <w:t>农民自筹</w:t>
            </w:r>
          </w:p>
        </w:tc>
        <w:tc>
          <w:tcPr>
            <w:tcW w:w="972" w:type="dxa"/>
            <w:vMerge w:val="continue"/>
            <w:tcBorders>
              <w:bottom w:val="single" w:color="auto" w:sz="4" w:space="0"/>
            </w:tcBorders>
            <w:noWrap w:val="0"/>
            <w:vAlign w:val="center"/>
          </w:tcPr>
          <w:p w14:paraId="209BEB4A">
            <w:pPr>
              <w:tabs>
                <w:tab w:val="left" w:pos="1337"/>
              </w:tabs>
              <w:jc w:val="center"/>
              <w:rPr>
                <w:rFonts w:hint="eastAsia" w:ascii="宋体" w:hAnsi="宋体" w:cs="宋体"/>
                <w:szCs w:val="21"/>
                <w:highlight w:val="none"/>
                <w:lang w:eastAsia="zh-CN"/>
              </w:rPr>
            </w:pPr>
          </w:p>
        </w:tc>
      </w:tr>
      <w:tr w14:paraId="2877D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588" w:type="dxa"/>
            <w:noWrap w:val="0"/>
            <w:vAlign w:val="center"/>
          </w:tcPr>
          <w:p w14:paraId="51ED6A12">
            <w:pPr>
              <w:tabs>
                <w:tab w:val="left" w:pos="1337"/>
              </w:tabs>
              <w:jc w:val="center"/>
              <w:rPr>
                <w:rFonts w:hint="eastAsia" w:ascii="宋体" w:hAnsi="宋体" w:cs="宋体"/>
                <w:szCs w:val="21"/>
                <w:highlight w:val="none"/>
              </w:rPr>
            </w:pPr>
            <w:r>
              <w:rPr>
                <w:rFonts w:hint="eastAsia" w:ascii="宋体" w:hAnsi="宋体" w:cs="宋体"/>
                <w:szCs w:val="21"/>
                <w:highlight w:val="none"/>
              </w:rPr>
              <w:t>1</w:t>
            </w:r>
          </w:p>
        </w:tc>
        <w:tc>
          <w:tcPr>
            <w:tcW w:w="1128" w:type="dxa"/>
            <w:noWrap w:val="0"/>
            <w:vAlign w:val="center"/>
          </w:tcPr>
          <w:p w14:paraId="3ADF13AE">
            <w:pPr>
              <w:tabs>
                <w:tab w:val="left" w:pos="1337"/>
              </w:tabs>
              <w:jc w:val="center"/>
              <w:rPr>
                <w:rFonts w:hint="eastAsia" w:ascii="宋体" w:hAnsi="宋体" w:cs="宋体"/>
                <w:szCs w:val="21"/>
                <w:highlight w:val="none"/>
              </w:rPr>
            </w:pPr>
          </w:p>
        </w:tc>
        <w:tc>
          <w:tcPr>
            <w:tcW w:w="1404" w:type="dxa"/>
            <w:noWrap w:val="0"/>
            <w:vAlign w:val="center"/>
          </w:tcPr>
          <w:p w14:paraId="3C54293D">
            <w:pPr>
              <w:tabs>
                <w:tab w:val="left" w:pos="1337"/>
              </w:tabs>
              <w:jc w:val="center"/>
              <w:rPr>
                <w:rFonts w:hint="eastAsia" w:ascii="宋体" w:hAnsi="宋体" w:cs="宋体"/>
                <w:szCs w:val="21"/>
                <w:highlight w:val="none"/>
              </w:rPr>
            </w:pPr>
          </w:p>
        </w:tc>
        <w:tc>
          <w:tcPr>
            <w:tcW w:w="826" w:type="dxa"/>
            <w:noWrap w:val="0"/>
            <w:vAlign w:val="center"/>
          </w:tcPr>
          <w:p w14:paraId="2B6E4E78">
            <w:pPr>
              <w:tabs>
                <w:tab w:val="left" w:pos="1337"/>
              </w:tabs>
              <w:jc w:val="center"/>
              <w:rPr>
                <w:rFonts w:hint="eastAsia" w:ascii="宋体" w:hAnsi="宋体" w:cs="宋体"/>
                <w:szCs w:val="21"/>
                <w:highlight w:val="none"/>
              </w:rPr>
            </w:pPr>
          </w:p>
        </w:tc>
        <w:tc>
          <w:tcPr>
            <w:tcW w:w="900" w:type="dxa"/>
            <w:noWrap w:val="0"/>
            <w:vAlign w:val="center"/>
          </w:tcPr>
          <w:p w14:paraId="4EA936F7">
            <w:pPr>
              <w:tabs>
                <w:tab w:val="left" w:pos="1337"/>
              </w:tabs>
              <w:jc w:val="center"/>
              <w:rPr>
                <w:rFonts w:hint="eastAsia" w:ascii="宋体" w:hAnsi="宋体" w:cs="宋体"/>
                <w:szCs w:val="21"/>
                <w:highlight w:val="none"/>
              </w:rPr>
            </w:pPr>
          </w:p>
        </w:tc>
        <w:tc>
          <w:tcPr>
            <w:tcW w:w="930" w:type="dxa"/>
            <w:noWrap w:val="0"/>
            <w:vAlign w:val="center"/>
          </w:tcPr>
          <w:p w14:paraId="64C9FFA7">
            <w:pPr>
              <w:tabs>
                <w:tab w:val="left" w:pos="1337"/>
              </w:tabs>
              <w:jc w:val="center"/>
              <w:rPr>
                <w:rFonts w:hint="eastAsia" w:ascii="宋体" w:hAnsi="宋体" w:cs="宋体"/>
                <w:szCs w:val="21"/>
                <w:highlight w:val="none"/>
              </w:rPr>
            </w:pPr>
          </w:p>
        </w:tc>
        <w:tc>
          <w:tcPr>
            <w:tcW w:w="1242" w:type="dxa"/>
            <w:noWrap w:val="0"/>
            <w:vAlign w:val="center"/>
          </w:tcPr>
          <w:p w14:paraId="2839294E">
            <w:pPr>
              <w:tabs>
                <w:tab w:val="left" w:pos="1337"/>
              </w:tabs>
              <w:jc w:val="center"/>
              <w:rPr>
                <w:rFonts w:hint="eastAsia" w:ascii="宋体" w:hAnsi="宋体" w:cs="宋体"/>
                <w:szCs w:val="21"/>
                <w:highlight w:val="none"/>
              </w:rPr>
            </w:pPr>
          </w:p>
        </w:tc>
        <w:tc>
          <w:tcPr>
            <w:tcW w:w="1404" w:type="dxa"/>
            <w:vMerge w:val="restart"/>
            <w:noWrap w:val="0"/>
            <w:vAlign w:val="center"/>
          </w:tcPr>
          <w:p w14:paraId="7514E742">
            <w:pPr>
              <w:tabs>
                <w:tab w:val="left" w:pos="1337"/>
              </w:tabs>
              <w:jc w:val="center"/>
              <w:rPr>
                <w:rFonts w:hint="eastAsia" w:ascii="宋体" w:hAnsi="宋体" w:cs="宋体"/>
                <w:szCs w:val="21"/>
                <w:highlight w:val="none"/>
              </w:rPr>
            </w:pPr>
          </w:p>
        </w:tc>
        <w:tc>
          <w:tcPr>
            <w:tcW w:w="1272" w:type="dxa"/>
            <w:vMerge w:val="restart"/>
            <w:noWrap w:val="0"/>
            <w:vAlign w:val="center"/>
          </w:tcPr>
          <w:p w14:paraId="443B210D">
            <w:pPr>
              <w:tabs>
                <w:tab w:val="left" w:pos="1337"/>
              </w:tabs>
              <w:jc w:val="center"/>
              <w:rPr>
                <w:rFonts w:hint="eastAsia" w:ascii="宋体" w:hAnsi="宋体" w:cs="宋体"/>
                <w:szCs w:val="21"/>
                <w:highlight w:val="none"/>
              </w:rPr>
            </w:pPr>
          </w:p>
        </w:tc>
        <w:tc>
          <w:tcPr>
            <w:tcW w:w="972" w:type="dxa"/>
            <w:noWrap w:val="0"/>
            <w:vAlign w:val="center"/>
          </w:tcPr>
          <w:p w14:paraId="192DAEDD">
            <w:pPr>
              <w:tabs>
                <w:tab w:val="left" w:pos="1337"/>
              </w:tabs>
              <w:jc w:val="center"/>
              <w:rPr>
                <w:rFonts w:hint="eastAsia" w:ascii="宋体" w:hAnsi="宋体" w:cs="宋体"/>
                <w:szCs w:val="21"/>
                <w:highlight w:val="none"/>
              </w:rPr>
            </w:pPr>
          </w:p>
        </w:tc>
      </w:tr>
      <w:tr w14:paraId="022EC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588" w:type="dxa"/>
            <w:noWrap w:val="0"/>
            <w:vAlign w:val="center"/>
          </w:tcPr>
          <w:p w14:paraId="1C667ED8">
            <w:pPr>
              <w:tabs>
                <w:tab w:val="left" w:pos="1337"/>
              </w:tabs>
              <w:jc w:val="center"/>
              <w:rPr>
                <w:rFonts w:hint="eastAsia" w:ascii="宋体" w:hAnsi="宋体" w:cs="宋体"/>
                <w:szCs w:val="21"/>
                <w:highlight w:val="none"/>
              </w:rPr>
            </w:pPr>
            <w:r>
              <w:rPr>
                <w:rFonts w:hint="eastAsia" w:ascii="宋体" w:hAnsi="宋体" w:cs="宋体"/>
                <w:szCs w:val="21"/>
                <w:highlight w:val="none"/>
              </w:rPr>
              <w:t>2</w:t>
            </w:r>
          </w:p>
        </w:tc>
        <w:tc>
          <w:tcPr>
            <w:tcW w:w="1128" w:type="dxa"/>
            <w:noWrap w:val="0"/>
            <w:vAlign w:val="center"/>
          </w:tcPr>
          <w:p w14:paraId="1B3250F3">
            <w:pPr>
              <w:tabs>
                <w:tab w:val="left" w:pos="1337"/>
              </w:tabs>
              <w:jc w:val="center"/>
              <w:rPr>
                <w:rFonts w:hint="eastAsia" w:ascii="宋体" w:hAnsi="宋体" w:cs="宋体"/>
                <w:szCs w:val="21"/>
                <w:highlight w:val="none"/>
              </w:rPr>
            </w:pPr>
          </w:p>
        </w:tc>
        <w:tc>
          <w:tcPr>
            <w:tcW w:w="1404" w:type="dxa"/>
            <w:noWrap w:val="0"/>
            <w:vAlign w:val="center"/>
          </w:tcPr>
          <w:p w14:paraId="5D7BD377">
            <w:pPr>
              <w:tabs>
                <w:tab w:val="left" w:pos="1337"/>
              </w:tabs>
              <w:jc w:val="center"/>
              <w:rPr>
                <w:rFonts w:hint="eastAsia" w:ascii="宋体" w:hAnsi="宋体" w:cs="宋体"/>
                <w:szCs w:val="21"/>
                <w:highlight w:val="none"/>
              </w:rPr>
            </w:pPr>
          </w:p>
        </w:tc>
        <w:tc>
          <w:tcPr>
            <w:tcW w:w="826" w:type="dxa"/>
            <w:noWrap w:val="0"/>
            <w:vAlign w:val="center"/>
          </w:tcPr>
          <w:p w14:paraId="5ADC9702">
            <w:pPr>
              <w:tabs>
                <w:tab w:val="left" w:pos="1337"/>
              </w:tabs>
              <w:jc w:val="center"/>
              <w:rPr>
                <w:rFonts w:hint="eastAsia" w:ascii="宋体" w:hAnsi="宋体" w:cs="宋体"/>
                <w:szCs w:val="21"/>
                <w:highlight w:val="none"/>
              </w:rPr>
            </w:pPr>
          </w:p>
        </w:tc>
        <w:tc>
          <w:tcPr>
            <w:tcW w:w="900" w:type="dxa"/>
            <w:noWrap w:val="0"/>
            <w:vAlign w:val="center"/>
          </w:tcPr>
          <w:p w14:paraId="5B41C85E">
            <w:pPr>
              <w:tabs>
                <w:tab w:val="left" w:pos="1337"/>
              </w:tabs>
              <w:jc w:val="center"/>
              <w:rPr>
                <w:rFonts w:hint="eastAsia" w:ascii="宋体" w:hAnsi="宋体" w:cs="宋体"/>
                <w:szCs w:val="21"/>
                <w:highlight w:val="none"/>
              </w:rPr>
            </w:pPr>
          </w:p>
        </w:tc>
        <w:tc>
          <w:tcPr>
            <w:tcW w:w="930" w:type="dxa"/>
            <w:noWrap w:val="0"/>
            <w:vAlign w:val="center"/>
          </w:tcPr>
          <w:p w14:paraId="7B6F5B1B">
            <w:pPr>
              <w:tabs>
                <w:tab w:val="left" w:pos="1337"/>
              </w:tabs>
              <w:jc w:val="center"/>
              <w:rPr>
                <w:rFonts w:hint="eastAsia" w:ascii="宋体" w:hAnsi="宋体" w:cs="宋体"/>
                <w:szCs w:val="21"/>
                <w:highlight w:val="none"/>
              </w:rPr>
            </w:pPr>
          </w:p>
        </w:tc>
        <w:tc>
          <w:tcPr>
            <w:tcW w:w="1242" w:type="dxa"/>
            <w:noWrap w:val="0"/>
            <w:vAlign w:val="center"/>
          </w:tcPr>
          <w:p w14:paraId="16B12EDF">
            <w:pPr>
              <w:tabs>
                <w:tab w:val="left" w:pos="1337"/>
              </w:tabs>
              <w:jc w:val="center"/>
              <w:rPr>
                <w:rFonts w:hint="eastAsia" w:ascii="宋体" w:hAnsi="宋体" w:cs="宋体"/>
                <w:szCs w:val="21"/>
                <w:highlight w:val="none"/>
              </w:rPr>
            </w:pPr>
          </w:p>
        </w:tc>
        <w:tc>
          <w:tcPr>
            <w:tcW w:w="1404" w:type="dxa"/>
            <w:vMerge w:val="continue"/>
            <w:noWrap w:val="0"/>
            <w:vAlign w:val="center"/>
          </w:tcPr>
          <w:p w14:paraId="7681760D">
            <w:pPr>
              <w:tabs>
                <w:tab w:val="left" w:pos="1337"/>
              </w:tabs>
              <w:jc w:val="center"/>
              <w:rPr>
                <w:rFonts w:hint="eastAsia" w:ascii="宋体" w:hAnsi="宋体" w:cs="宋体"/>
                <w:szCs w:val="21"/>
                <w:highlight w:val="none"/>
              </w:rPr>
            </w:pPr>
          </w:p>
        </w:tc>
        <w:tc>
          <w:tcPr>
            <w:tcW w:w="1272" w:type="dxa"/>
            <w:vMerge w:val="continue"/>
            <w:noWrap w:val="0"/>
            <w:vAlign w:val="center"/>
          </w:tcPr>
          <w:p w14:paraId="5961D440">
            <w:pPr>
              <w:tabs>
                <w:tab w:val="left" w:pos="1337"/>
              </w:tabs>
              <w:jc w:val="center"/>
              <w:rPr>
                <w:rFonts w:hint="eastAsia" w:ascii="宋体" w:hAnsi="宋体" w:cs="宋体"/>
                <w:szCs w:val="21"/>
                <w:highlight w:val="none"/>
              </w:rPr>
            </w:pPr>
          </w:p>
        </w:tc>
        <w:tc>
          <w:tcPr>
            <w:tcW w:w="972" w:type="dxa"/>
            <w:noWrap w:val="0"/>
            <w:vAlign w:val="center"/>
          </w:tcPr>
          <w:p w14:paraId="29D22781">
            <w:pPr>
              <w:tabs>
                <w:tab w:val="left" w:pos="1337"/>
              </w:tabs>
              <w:jc w:val="center"/>
              <w:rPr>
                <w:rFonts w:hint="eastAsia" w:ascii="宋体" w:hAnsi="宋体" w:cs="宋体"/>
                <w:szCs w:val="21"/>
                <w:highlight w:val="none"/>
              </w:rPr>
            </w:pPr>
          </w:p>
        </w:tc>
      </w:tr>
      <w:tr w14:paraId="6C733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588" w:type="dxa"/>
            <w:noWrap w:val="0"/>
            <w:vAlign w:val="center"/>
          </w:tcPr>
          <w:p w14:paraId="19F23EAB">
            <w:pPr>
              <w:tabs>
                <w:tab w:val="left" w:pos="1337"/>
              </w:tabs>
              <w:jc w:val="center"/>
              <w:rPr>
                <w:rFonts w:hint="eastAsia" w:ascii="宋体" w:hAnsi="宋体" w:cs="宋体"/>
                <w:szCs w:val="21"/>
                <w:highlight w:val="none"/>
              </w:rPr>
            </w:pPr>
            <w:r>
              <w:rPr>
                <w:rFonts w:hint="eastAsia" w:ascii="宋体" w:hAnsi="宋体" w:cs="宋体"/>
                <w:szCs w:val="21"/>
                <w:highlight w:val="none"/>
              </w:rPr>
              <w:t>3</w:t>
            </w:r>
          </w:p>
        </w:tc>
        <w:tc>
          <w:tcPr>
            <w:tcW w:w="1128" w:type="dxa"/>
            <w:noWrap w:val="0"/>
            <w:vAlign w:val="center"/>
          </w:tcPr>
          <w:p w14:paraId="4F46C4C0">
            <w:pPr>
              <w:tabs>
                <w:tab w:val="left" w:pos="1337"/>
              </w:tabs>
              <w:jc w:val="center"/>
              <w:rPr>
                <w:rFonts w:hint="eastAsia" w:ascii="宋体" w:hAnsi="宋体" w:cs="宋体"/>
                <w:szCs w:val="21"/>
                <w:highlight w:val="none"/>
              </w:rPr>
            </w:pPr>
          </w:p>
        </w:tc>
        <w:tc>
          <w:tcPr>
            <w:tcW w:w="1404" w:type="dxa"/>
            <w:noWrap w:val="0"/>
            <w:vAlign w:val="center"/>
          </w:tcPr>
          <w:p w14:paraId="7EC2AC23">
            <w:pPr>
              <w:tabs>
                <w:tab w:val="left" w:pos="1337"/>
              </w:tabs>
              <w:jc w:val="center"/>
              <w:rPr>
                <w:rFonts w:hint="eastAsia" w:ascii="宋体" w:hAnsi="宋体" w:cs="宋体"/>
                <w:szCs w:val="21"/>
                <w:highlight w:val="none"/>
              </w:rPr>
            </w:pPr>
          </w:p>
        </w:tc>
        <w:tc>
          <w:tcPr>
            <w:tcW w:w="826" w:type="dxa"/>
            <w:noWrap w:val="0"/>
            <w:vAlign w:val="center"/>
          </w:tcPr>
          <w:p w14:paraId="5C0A6370">
            <w:pPr>
              <w:tabs>
                <w:tab w:val="left" w:pos="1337"/>
              </w:tabs>
              <w:jc w:val="center"/>
              <w:rPr>
                <w:rFonts w:hint="eastAsia" w:ascii="宋体" w:hAnsi="宋体" w:cs="宋体"/>
                <w:szCs w:val="21"/>
                <w:highlight w:val="none"/>
              </w:rPr>
            </w:pPr>
          </w:p>
        </w:tc>
        <w:tc>
          <w:tcPr>
            <w:tcW w:w="900" w:type="dxa"/>
            <w:noWrap w:val="0"/>
            <w:vAlign w:val="center"/>
          </w:tcPr>
          <w:p w14:paraId="1D771756">
            <w:pPr>
              <w:tabs>
                <w:tab w:val="left" w:pos="1337"/>
              </w:tabs>
              <w:jc w:val="center"/>
              <w:rPr>
                <w:rFonts w:hint="eastAsia" w:ascii="宋体" w:hAnsi="宋体" w:cs="宋体"/>
                <w:szCs w:val="21"/>
                <w:highlight w:val="none"/>
              </w:rPr>
            </w:pPr>
          </w:p>
        </w:tc>
        <w:tc>
          <w:tcPr>
            <w:tcW w:w="930" w:type="dxa"/>
            <w:noWrap w:val="0"/>
            <w:vAlign w:val="center"/>
          </w:tcPr>
          <w:p w14:paraId="09141626">
            <w:pPr>
              <w:tabs>
                <w:tab w:val="left" w:pos="1337"/>
              </w:tabs>
              <w:jc w:val="center"/>
              <w:rPr>
                <w:rFonts w:hint="eastAsia" w:ascii="宋体" w:hAnsi="宋体" w:cs="宋体"/>
                <w:szCs w:val="21"/>
                <w:highlight w:val="none"/>
              </w:rPr>
            </w:pPr>
          </w:p>
        </w:tc>
        <w:tc>
          <w:tcPr>
            <w:tcW w:w="1242" w:type="dxa"/>
            <w:noWrap w:val="0"/>
            <w:vAlign w:val="center"/>
          </w:tcPr>
          <w:p w14:paraId="1EF0BCE3">
            <w:pPr>
              <w:tabs>
                <w:tab w:val="left" w:pos="1337"/>
              </w:tabs>
              <w:jc w:val="center"/>
              <w:rPr>
                <w:rFonts w:hint="eastAsia" w:ascii="宋体" w:hAnsi="宋体" w:cs="宋体"/>
                <w:szCs w:val="21"/>
                <w:highlight w:val="none"/>
              </w:rPr>
            </w:pPr>
          </w:p>
        </w:tc>
        <w:tc>
          <w:tcPr>
            <w:tcW w:w="1404" w:type="dxa"/>
            <w:vMerge w:val="continue"/>
            <w:noWrap w:val="0"/>
            <w:vAlign w:val="center"/>
          </w:tcPr>
          <w:p w14:paraId="26CA0010">
            <w:pPr>
              <w:tabs>
                <w:tab w:val="left" w:pos="1337"/>
              </w:tabs>
              <w:jc w:val="center"/>
              <w:rPr>
                <w:rFonts w:hint="eastAsia" w:ascii="宋体" w:hAnsi="宋体" w:cs="宋体"/>
                <w:szCs w:val="21"/>
                <w:highlight w:val="none"/>
              </w:rPr>
            </w:pPr>
          </w:p>
        </w:tc>
        <w:tc>
          <w:tcPr>
            <w:tcW w:w="1272" w:type="dxa"/>
            <w:vMerge w:val="continue"/>
            <w:noWrap w:val="0"/>
            <w:vAlign w:val="center"/>
          </w:tcPr>
          <w:p w14:paraId="58155BF5">
            <w:pPr>
              <w:tabs>
                <w:tab w:val="left" w:pos="1337"/>
              </w:tabs>
              <w:jc w:val="center"/>
              <w:rPr>
                <w:rFonts w:hint="eastAsia" w:ascii="宋体" w:hAnsi="宋体" w:cs="宋体"/>
                <w:szCs w:val="21"/>
                <w:highlight w:val="none"/>
              </w:rPr>
            </w:pPr>
          </w:p>
        </w:tc>
        <w:tc>
          <w:tcPr>
            <w:tcW w:w="972" w:type="dxa"/>
            <w:noWrap w:val="0"/>
            <w:vAlign w:val="center"/>
          </w:tcPr>
          <w:p w14:paraId="71006301">
            <w:pPr>
              <w:tabs>
                <w:tab w:val="left" w:pos="1337"/>
              </w:tabs>
              <w:jc w:val="center"/>
              <w:rPr>
                <w:rFonts w:hint="eastAsia" w:ascii="宋体" w:hAnsi="宋体" w:cs="宋体"/>
                <w:szCs w:val="21"/>
                <w:highlight w:val="none"/>
              </w:rPr>
            </w:pPr>
          </w:p>
        </w:tc>
      </w:tr>
      <w:tr w14:paraId="194AA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588" w:type="dxa"/>
            <w:noWrap w:val="0"/>
            <w:vAlign w:val="center"/>
          </w:tcPr>
          <w:p w14:paraId="17F847C2">
            <w:pPr>
              <w:tabs>
                <w:tab w:val="left" w:pos="1337"/>
              </w:tabs>
              <w:jc w:val="center"/>
              <w:rPr>
                <w:rFonts w:hint="eastAsia" w:ascii="宋体" w:hAnsi="宋体" w:eastAsia="宋体" w:cs="宋体"/>
                <w:szCs w:val="21"/>
                <w:highlight w:val="none"/>
                <w:lang w:eastAsia="zh-CN"/>
              </w:rPr>
            </w:pPr>
            <w:r>
              <w:rPr>
                <w:rFonts w:hint="eastAsia" w:ascii="宋体" w:hAnsi="宋体" w:cs="宋体"/>
                <w:position w:val="-1"/>
                <w:szCs w:val="21"/>
                <w:highlight w:val="none"/>
                <w:lang w:val="en-US" w:eastAsia="zh-CN"/>
              </w:rPr>
              <w:t>4</w:t>
            </w:r>
          </w:p>
        </w:tc>
        <w:tc>
          <w:tcPr>
            <w:tcW w:w="1128" w:type="dxa"/>
            <w:noWrap w:val="0"/>
            <w:vAlign w:val="center"/>
          </w:tcPr>
          <w:p w14:paraId="13FD2366">
            <w:pPr>
              <w:tabs>
                <w:tab w:val="left" w:pos="1337"/>
              </w:tabs>
              <w:jc w:val="center"/>
              <w:rPr>
                <w:rFonts w:hint="eastAsia" w:ascii="宋体" w:hAnsi="宋体" w:cs="宋体"/>
                <w:szCs w:val="21"/>
                <w:highlight w:val="none"/>
              </w:rPr>
            </w:pPr>
          </w:p>
        </w:tc>
        <w:tc>
          <w:tcPr>
            <w:tcW w:w="1404" w:type="dxa"/>
            <w:noWrap w:val="0"/>
            <w:vAlign w:val="center"/>
          </w:tcPr>
          <w:p w14:paraId="7710090B">
            <w:pPr>
              <w:tabs>
                <w:tab w:val="left" w:pos="1337"/>
              </w:tabs>
              <w:jc w:val="center"/>
              <w:rPr>
                <w:rFonts w:hint="eastAsia" w:ascii="宋体" w:hAnsi="宋体" w:cs="宋体"/>
                <w:szCs w:val="21"/>
                <w:highlight w:val="none"/>
              </w:rPr>
            </w:pPr>
          </w:p>
        </w:tc>
        <w:tc>
          <w:tcPr>
            <w:tcW w:w="826" w:type="dxa"/>
            <w:noWrap w:val="0"/>
            <w:vAlign w:val="center"/>
          </w:tcPr>
          <w:p w14:paraId="3281672D">
            <w:pPr>
              <w:tabs>
                <w:tab w:val="left" w:pos="1337"/>
              </w:tabs>
              <w:jc w:val="center"/>
              <w:rPr>
                <w:rFonts w:hint="eastAsia" w:ascii="宋体" w:hAnsi="宋体" w:cs="宋体"/>
                <w:szCs w:val="21"/>
                <w:highlight w:val="none"/>
              </w:rPr>
            </w:pPr>
          </w:p>
        </w:tc>
        <w:tc>
          <w:tcPr>
            <w:tcW w:w="900" w:type="dxa"/>
            <w:noWrap w:val="0"/>
            <w:vAlign w:val="center"/>
          </w:tcPr>
          <w:p w14:paraId="275EBD5E">
            <w:pPr>
              <w:tabs>
                <w:tab w:val="left" w:pos="1337"/>
              </w:tabs>
              <w:jc w:val="center"/>
              <w:rPr>
                <w:rFonts w:hint="eastAsia" w:ascii="宋体" w:hAnsi="宋体" w:cs="宋体"/>
                <w:szCs w:val="21"/>
                <w:highlight w:val="none"/>
              </w:rPr>
            </w:pPr>
          </w:p>
        </w:tc>
        <w:tc>
          <w:tcPr>
            <w:tcW w:w="930" w:type="dxa"/>
            <w:noWrap w:val="0"/>
            <w:vAlign w:val="center"/>
          </w:tcPr>
          <w:p w14:paraId="12F9D62D">
            <w:pPr>
              <w:tabs>
                <w:tab w:val="left" w:pos="1337"/>
              </w:tabs>
              <w:jc w:val="center"/>
              <w:rPr>
                <w:rFonts w:hint="eastAsia" w:ascii="宋体" w:hAnsi="宋体" w:cs="宋体"/>
                <w:szCs w:val="21"/>
                <w:highlight w:val="none"/>
              </w:rPr>
            </w:pPr>
          </w:p>
        </w:tc>
        <w:tc>
          <w:tcPr>
            <w:tcW w:w="1242" w:type="dxa"/>
            <w:noWrap w:val="0"/>
            <w:vAlign w:val="center"/>
          </w:tcPr>
          <w:p w14:paraId="2C4D640E">
            <w:pPr>
              <w:tabs>
                <w:tab w:val="left" w:pos="1337"/>
              </w:tabs>
              <w:jc w:val="center"/>
              <w:rPr>
                <w:rFonts w:hint="eastAsia" w:ascii="宋体" w:hAnsi="宋体" w:cs="宋体"/>
                <w:szCs w:val="21"/>
                <w:highlight w:val="none"/>
              </w:rPr>
            </w:pPr>
          </w:p>
        </w:tc>
        <w:tc>
          <w:tcPr>
            <w:tcW w:w="1404" w:type="dxa"/>
            <w:vMerge w:val="continue"/>
            <w:noWrap w:val="0"/>
            <w:vAlign w:val="center"/>
          </w:tcPr>
          <w:p w14:paraId="56E0A4E4">
            <w:pPr>
              <w:tabs>
                <w:tab w:val="left" w:pos="1337"/>
              </w:tabs>
              <w:jc w:val="center"/>
              <w:rPr>
                <w:rFonts w:hint="eastAsia" w:ascii="宋体" w:hAnsi="宋体" w:cs="宋体"/>
                <w:szCs w:val="21"/>
                <w:highlight w:val="none"/>
              </w:rPr>
            </w:pPr>
          </w:p>
        </w:tc>
        <w:tc>
          <w:tcPr>
            <w:tcW w:w="1272" w:type="dxa"/>
            <w:vMerge w:val="continue"/>
            <w:noWrap w:val="0"/>
            <w:vAlign w:val="center"/>
          </w:tcPr>
          <w:p w14:paraId="36C1105C">
            <w:pPr>
              <w:tabs>
                <w:tab w:val="left" w:pos="1337"/>
              </w:tabs>
              <w:jc w:val="center"/>
              <w:rPr>
                <w:rFonts w:hint="eastAsia" w:ascii="宋体" w:hAnsi="宋体" w:cs="宋体"/>
                <w:szCs w:val="21"/>
                <w:highlight w:val="none"/>
              </w:rPr>
            </w:pPr>
          </w:p>
        </w:tc>
        <w:tc>
          <w:tcPr>
            <w:tcW w:w="972" w:type="dxa"/>
            <w:noWrap w:val="0"/>
            <w:vAlign w:val="center"/>
          </w:tcPr>
          <w:p w14:paraId="1049197C">
            <w:pPr>
              <w:tabs>
                <w:tab w:val="left" w:pos="1337"/>
              </w:tabs>
              <w:jc w:val="center"/>
              <w:rPr>
                <w:rFonts w:hint="eastAsia" w:ascii="宋体" w:hAnsi="宋体" w:cs="宋体"/>
                <w:szCs w:val="21"/>
                <w:highlight w:val="none"/>
              </w:rPr>
            </w:pPr>
          </w:p>
        </w:tc>
      </w:tr>
    </w:tbl>
    <w:p w14:paraId="02F5EEF8">
      <w:pPr>
        <w:ind w:left="840" w:hanging="840" w:hangingChars="350"/>
        <w:rPr>
          <w:rFonts w:hint="eastAsia" w:ascii="宋体" w:hAnsi="宋体" w:cs="宋体"/>
          <w:sz w:val="24"/>
          <w:highlight w:val="none"/>
        </w:rPr>
      </w:pPr>
      <w:r>
        <w:rPr>
          <w:rFonts w:hint="eastAsia" w:ascii="宋体" w:hAnsi="宋体" w:cs="宋体"/>
          <w:sz w:val="24"/>
          <w:highlight w:val="none"/>
        </w:rPr>
        <w:t xml:space="preserve">  </w:t>
      </w:r>
    </w:p>
    <w:p w14:paraId="402E3E2C">
      <w:pPr>
        <w:ind w:left="840" w:hanging="840" w:hangingChars="350"/>
        <w:rPr>
          <w:rFonts w:hint="eastAsia" w:ascii="宋体" w:hAnsi="宋体" w:cs="宋体"/>
          <w:szCs w:val="21"/>
          <w:highlight w:val="none"/>
        </w:rPr>
      </w:pPr>
      <w:r>
        <w:rPr>
          <w:rFonts w:hint="eastAsia" w:ascii="宋体" w:hAnsi="宋体" w:cs="宋体"/>
          <w:szCs w:val="21"/>
          <w:highlight w:val="none"/>
        </w:rPr>
        <w:t xml:space="preserve"> 注：</w:t>
      </w:r>
      <w:r>
        <w:rPr>
          <w:rFonts w:hint="eastAsia" w:ascii="宋体" w:hAnsi="宋体" w:cs="宋体"/>
          <w:szCs w:val="21"/>
          <w:highlight w:val="none"/>
          <w:lang w:val="en-US" w:eastAsia="zh-CN"/>
        </w:rPr>
        <w:t>1.</w:t>
      </w:r>
      <w:r>
        <w:rPr>
          <w:rFonts w:hint="eastAsia" w:ascii="宋体" w:hAnsi="宋体" w:cs="宋体"/>
          <w:szCs w:val="21"/>
          <w:highlight w:val="none"/>
          <w:lang w:eastAsia="zh-CN"/>
        </w:rPr>
        <w:t>供应商</w:t>
      </w:r>
      <w:r>
        <w:rPr>
          <w:rFonts w:hint="eastAsia" w:ascii="宋体" w:hAnsi="宋体" w:cs="宋体"/>
          <w:szCs w:val="21"/>
          <w:highlight w:val="none"/>
        </w:rPr>
        <w:t>所报货物必须</w:t>
      </w:r>
      <w:r>
        <w:rPr>
          <w:rFonts w:hint="eastAsia" w:ascii="宋体" w:hAnsi="宋体" w:cs="宋体"/>
          <w:szCs w:val="21"/>
          <w:highlight w:val="none"/>
          <w:lang w:eastAsia="zh-CN"/>
        </w:rPr>
        <w:t>列明品种、规格及技术参数、产地</w:t>
      </w:r>
      <w:r>
        <w:rPr>
          <w:rFonts w:hint="eastAsia" w:ascii="宋体" w:hAnsi="宋体" w:cs="宋体"/>
          <w:szCs w:val="21"/>
          <w:highlight w:val="none"/>
        </w:rPr>
        <w:t>等。</w:t>
      </w:r>
    </w:p>
    <w:p w14:paraId="794BEA40">
      <w:pPr>
        <w:pStyle w:val="41"/>
        <w:rPr>
          <w:rFonts w:hint="eastAsia" w:eastAsia="宋体"/>
          <w:lang w:val="en-US" w:eastAsia="zh-CN"/>
        </w:rPr>
      </w:pPr>
      <w:r>
        <w:rPr>
          <w:rFonts w:hint="eastAsia" w:hAnsi="宋体" w:cs="宋体"/>
          <w:szCs w:val="21"/>
          <w:highlight w:val="none"/>
          <w:lang w:val="en-US" w:eastAsia="zh-CN"/>
        </w:rPr>
        <w:t xml:space="preserve">      2.如有实物图片资料，附后。</w:t>
      </w:r>
    </w:p>
    <w:p w14:paraId="423571A9">
      <w:pPr>
        <w:pStyle w:val="41"/>
        <w:rPr>
          <w:rFonts w:hint="eastAsia"/>
        </w:rPr>
      </w:pPr>
    </w:p>
    <w:p w14:paraId="7FD61248">
      <w:pPr>
        <w:ind w:left="840" w:hanging="840" w:hangingChars="350"/>
        <w:jc w:val="center"/>
        <w:rPr>
          <w:rFonts w:hint="eastAsia" w:ascii="宋体" w:hAnsi="宋体" w:cs="宋体"/>
          <w:szCs w:val="21"/>
          <w:highlight w:val="none"/>
        </w:rPr>
      </w:pPr>
      <w:r>
        <w:rPr>
          <w:rFonts w:hint="eastAsia" w:ascii="宋体" w:hAnsi="宋体" w:cs="宋体"/>
          <w:sz w:val="24"/>
          <w:highlight w:val="none"/>
        </w:rPr>
        <w:t xml:space="preserve">                                                                                         </w:t>
      </w:r>
    </w:p>
    <w:p w14:paraId="28AB8D3B">
      <w:pPr>
        <w:pStyle w:val="9"/>
        <w:spacing w:line="600" w:lineRule="auto"/>
        <w:ind w:left="0" w:leftChars="0" w:firstLine="630" w:firstLineChars="300"/>
        <w:rPr>
          <w:rFonts w:hint="eastAsia" w:ascii="宋体" w:hAnsi="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cs="宋体"/>
          <w:sz w:val="21"/>
          <w:szCs w:val="21"/>
          <w:highlight w:val="none"/>
        </w:rPr>
        <w:t xml:space="preserve">名称：（公章）                   </w:t>
      </w:r>
    </w:p>
    <w:p w14:paraId="2001C113">
      <w:pPr>
        <w:pStyle w:val="9"/>
        <w:spacing w:line="600" w:lineRule="auto"/>
        <w:ind w:left="0" w:leftChars="0" w:firstLine="630" w:firstLineChars="300"/>
        <w:rPr>
          <w:rFonts w:hint="eastAsia" w:ascii="宋体" w:hAnsi="宋体" w:cs="宋体"/>
          <w:sz w:val="21"/>
          <w:szCs w:val="21"/>
          <w:highlight w:val="none"/>
        </w:rPr>
      </w:pPr>
      <w:r>
        <w:rPr>
          <w:rFonts w:hint="eastAsia" w:ascii="宋体" w:hAnsi="宋体" w:cs="宋体"/>
          <w:sz w:val="21"/>
          <w:szCs w:val="21"/>
          <w:highlight w:val="none"/>
        </w:rPr>
        <w:t>法定代表人或委托代理人（签字或盖章）：</w:t>
      </w:r>
    </w:p>
    <w:p w14:paraId="43C4C089">
      <w:pPr>
        <w:ind w:left="735" w:hanging="840" w:hangingChars="350"/>
        <w:jc w:val="center"/>
        <w:rPr>
          <w:rFonts w:hint="eastAsia" w:ascii="宋体" w:hAnsi="宋体" w:cs="宋体"/>
          <w:highlight w:val="none"/>
        </w:rPr>
      </w:pPr>
      <w:r>
        <w:rPr>
          <w:rFonts w:hint="eastAsia" w:ascii="宋体" w:hAnsi="宋体" w:cs="宋体"/>
          <w:highlight w:val="none"/>
        </w:rPr>
        <w:tab/>
      </w:r>
      <w:r>
        <w:rPr>
          <w:rFonts w:hint="eastAsia" w:ascii="宋体" w:hAnsi="宋体" w:cs="宋体"/>
          <w:highlight w:val="none"/>
        </w:rPr>
        <w:t xml:space="preserve">                                                                                   </w:t>
      </w:r>
    </w:p>
    <w:p w14:paraId="4E6D5137">
      <w:pPr>
        <w:pStyle w:val="13"/>
        <w:spacing w:line="520" w:lineRule="exact"/>
        <w:outlineLvl w:val="9"/>
        <w:rPr>
          <w:rFonts w:hint="eastAsia" w:ascii="宋体" w:hAnsi="宋体" w:eastAsia="宋体" w:cs="宋体"/>
          <w:sz w:val="24"/>
          <w:szCs w:val="24"/>
          <w:lang w:val="en-US" w:eastAsia="zh-CN"/>
        </w:rPr>
      </w:pPr>
      <w:r>
        <w:rPr>
          <w:rFonts w:hint="eastAsia" w:ascii="宋体" w:hAnsi="宋体" w:cs="宋体"/>
          <w:highlight w:val="none"/>
        </w:rPr>
        <w:t xml:space="preserve">      </w:t>
      </w:r>
      <w:r>
        <w:rPr>
          <w:rFonts w:hint="eastAsia" w:ascii="宋体" w:hAnsi="宋体" w:cs="宋体"/>
          <w:szCs w:val="21"/>
          <w:highlight w:val="none"/>
        </w:rPr>
        <w:t>年   月   日</w:t>
      </w:r>
    </w:p>
    <w:p w14:paraId="45B7D469">
      <w:pPr>
        <w:spacing w:line="360" w:lineRule="auto"/>
        <w:rPr>
          <w:rFonts w:hint="eastAsia" w:ascii="宋体" w:hAnsi="宋体" w:eastAsia="宋体" w:cs="宋体"/>
          <w:sz w:val="24"/>
          <w:szCs w:val="24"/>
          <w:lang w:val="en-US" w:eastAsia="zh-CN"/>
        </w:rPr>
      </w:pPr>
    </w:p>
    <w:p w14:paraId="2179DFC7">
      <w:pPr>
        <w:pStyle w:val="11"/>
        <w:spacing w:line="360" w:lineRule="auto"/>
        <w:rPr>
          <w:rFonts w:hint="eastAsia" w:ascii="宋体" w:hAnsi="宋体" w:eastAsia="宋体" w:cs="宋体"/>
          <w:sz w:val="24"/>
          <w:szCs w:val="24"/>
          <w:lang w:val="en-US" w:eastAsia="zh-CN"/>
        </w:rPr>
      </w:pPr>
    </w:p>
    <w:p w14:paraId="73E93D48">
      <w:pPr>
        <w:spacing w:line="360" w:lineRule="auto"/>
        <w:rPr>
          <w:rFonts w:hint="eastAsia" w:ascii="宋体" w:hAnsi="宋体" w:eastAsia="宋体" w:cs="宋体"/>
          <w:sz w:val="24"/>
          <w:szCs w:val="24"/>
          <w:lang w:val="en-US" w:eastAsia="zh-CN"/>
        </w:rPr>
      </w:pPr>
    </w:p>
    <w:p w14:paraId="47F39C89">
      <w:pPr>
        <w:pStyle w:val="3"/>
        <w:bidi w:val="0"/>
        <w:jc w:val="center"/>
        <w:rPr>
          <w:rFonts w:hint="eastAsia"/>
          <w:lang w:val="en-US" w:eastAsia="zh-CN"/>
        </w:rPr>
      </w:pPr>
      <w:r>
        <w:rPr>
          <w:rFonts w:hint="eastAsia"/>
          <w:lang w:val="en-US" w:eastAsia="zh-CN"/>
        </w:rPr>
        <w:t>供应商基本情况表</w:t>
      </w:r>
    </w:p>
    <w:tbl>
      <w:tblPr>
        <w:tblStyle w:val="22"/>
        <w:tblW w:w="94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5"/>
        <w:gridCol w:w="2605"/>
        <w:gridCol w:w="1664"/>
        <w:gridCol w:w="282"/>
        <w:gridCol w:w="2844"/>
      </w:tblGrid>
      <w:tr w14:paraId="6FE91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trPr>
        <w:tc>
          <w:tcPr>
            <w:tcW w:w="2085" w:type="dxa"/>
            <w:vAlign w:val="center"/>
          </w:tcPr>
          <w:p w14:paraId="0059911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p>
        </w:tc>
        <w:tc>
          <w:tcPr>
            <w:tcW w:w="2605" w:type="dxa"/>
            <w:vAlign w:val="center"/>
          </w:tcPr>
          <w:p w14:paraId="42538BC5">
            <w:pPr>
              <w:spacing w:line="360" w:lineRule="auto"/>
              <w:jc w:val="center"/>
              <w:rPr>
                <w:rFonts w:hint="eastAsia" w:ascii="宋体" w:hAnsi="宋体" w:eastAsia="宋体" w:cs="宋体"/>
                <w:sz w:val="24"/>
                <w:szCs w:val="24"/>
                <w:highlight w:val="none"/>
              </w:rPr>
            </w:pPr>
          </w:p>
        </w:tc>
        <w:tc>
          <w:tcPr>
            <w:tcW w:w="1946" w:type="dxa"/>
            <w:gridSpan w:val="2"/>
            <w:vAlign w:val="center"/>
          </w:tcPr>
          <w:p w14:paraId="49DF98F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主要业务</w:t>
            </w:r>
          </w:p>
        </w:tc>
        <w:tc>
          <w:tcPr>
            <w:tcW w:w="2844" w:type="dxa"/>
            <w:vAlign w:val="center"/>
          </w:tcPr>
          <w:p w14:paraId="6C3ADE57">
            <w:pPr>
              <w:spacing w:line="360" w:lineRule="auto"/>
              <w:jc w:val="center"/>
              <w:rPr>
                <w:rFonts w:hint="eastAsia" w:ascii="宋体" w:hAnsi="宋体" w:eastAsia="宋体" w:cs="宋体"/>
                <w:sz w:val="24"/>
                <w:szCs w:val="24"/>
                <w:highlight w:val="none"/>
              </w:rPr>
            </w:pPr>
          </w:p>
        </w:tc>
      </w:tr>
      <w:tr w14:paraId="51B75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2085" w:type="dxa"/>
            <w:vAlign w:val="center"/>
          </w:tcPr>
          <w:p w14:paraId="672930D2">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注册资金</w:t>
            </w:r>
          </w:p>
        </w:tc>
        <w:tc>
          <w:tcPr>
            <w:tcW w:w="2605" w:type="dxa"/>
            <w:vAlign w:val="center"/>
          </w:tcPr>
          <w:p w14:paraId="55B50739">
            <w:pPr>
              <w:spacing w:line="360" w:lineRule="auto"/>
              <w:jc w:val="center"/>
              <w:rPr>
                <w:rFonts w:hint="eastAsia" w:ascii="宋体" w:hAnsi="宋体" w:eastAsia="宋体" w:cs="宋体"/>
                <w:bCs/>
                <w:sz w:val="24"/>
                <w:szCs w:val="24"/>
                <w:highlight w:val="none"/>
              </w:rPr>
            </w:pPr>
          </w:p>
        </w:tc>
        <w:tc>
          <w:tcPr>
            <w:tcW w:w="1946" w:type="dxa"/>
            <w:gridSpan w:val="2"/>
            <w:vAlign w:val="center"/>
          </w:tcPr>
          <w:p w14:paraId="43CE6F3F">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现有职工人数</w:t>
            </w:r>
          </w:p>
        </w:tc>
        <w:tc>
          <w:tcPr>
            <w:tcW w:w="2844" w:type="dxa"/>
            <w:vAlign w:val="center"/>
          </w:tcPr>
          <w:p w14:paraId="3423C062">
            <w:pPr>
              <w:spacing w:line="360" w:lineRule="auto"/>
              <w:jc w:val="center"/>
              <w:rPr>
                <w:rFonts w:hint="eastAsia" w:ascii="宋体" w:hAnsi="宋体" w:eastAsia="宋体" w:cs="宋体"/>
                <w:sz w:val="24"/>
                <w:szCs w:val="24"/>
                <w:highlight w:val="none"/>
              </w:rPr>
            </w:pPr>
          </w:p>
        </w:tc>
      </w:tr>
      <w:tr w14:paraId="09235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rPr>
        <w:tc>
          <w:tcPr>
            <w:tcW w:w="2085" w:type="dxa"/>
            <w:vAlign w:val="center"/>
          </w:tcPr>
          <w:p w14:paraId="4F3375DB">
            <w:pPr>
              <w:spacing w:line="360" w:lineRule="auto"/>
              <w:jc w:val="center"/>
              <w:rPr>
                <w:rFonts w:hint="eastAsia" w:ascii="宋体" w:hAnsi="宋体" w:eastAsia="宋体" w:cs="宋体"/>
                <w:bCs/>
                <w:sz w:val="24"/>
                <w:szCs w:val="24"/>
                <w:highlight w:val="none"/>
              </w:rPr>
            </w:pPr>
            <w:r>
              <w:rPr>
                <w:rFonts w:hint="eastAsia" w:ascii="宋体" w:hAnsi="宋体" w:eastAsia="宋体" w:cs="宋体"/>
                <w:sz w:val="24"/>
                <w:szCs w:val="24"/>
                <w:highlight w:val="none"/>
              </w:rPr>
              <w:t>行政管理人数</w:t>
            </w:r>
          </w:p>
        </w:tc>
        <w:tc>
          <w:tcPr>
            <w:tcW w:w="2605" w:type="dxa"/>
            <w:vAlign w:val="center"/>
          </w:tcPr>
          <w:p w14:paraId="563F148D">
            <w:pPr>
              <w:spacing w:line="360" w:lineRule="auto"/>
              <w:jc w:val="center"/>
              <w:rPr>
                <w:rFonts w:hint="eastAsia" w:ascii="宋体" w:hAnsi="宋体" w:eastAsia="宋体" w:cs="宋体"/>
                <w:bCs/>
                <w:sz w:val="24"/>
                <w:szCs w:val="24"/>
                <w:highlight w:val="none"/>
              </w:rPr>
            </w:pPr>
          </w:p>
        </w:tc>
        <w:tc>
          <w:tcPr>
            <w:tcW w:w="1946" w:type="dxa"/>
            <w:gridSpan w:val="2"/>
            <w:vAlign w:val="center"/>
          </w:tcPr>
          <w:p w14:paraId="403AC6C1">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技术人员人数</w:t>
            </w:r>
          </w:p>
        </w:tc>
        <w:tc>
          <w:tcPr>
            <w:tcW w:w="2844" w:type="dxa"/>
            <w:vAlign w:val="center"/>
          </w:tcPr>
          <w:p w14:paraId="729EA776">
            <w:pPr>
              <w:spacing w:line="360" w:lineRule="auto"/>
              <w:jc w:val="center"/>
              <w:rPr>
                <w:rFonts w:hint="eastAsia" w:ascii="宋体" w:hAnsi="宋体" w:eastAsia="宋体" w:cs="宋体"/>
                <w:sz w:val="24"/>
                <w:szCs w:val="24"/>
                <w:highlight w:val="none"/>
              </w:rPr>
            </w:pPr>
          </w:p>
        </w:tc>
      </w:tr>
      <w:tr w14:paraId="2FD74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trPr>
        <w:tc>
          <w:tcPr>
            <w:tcW w:w="2085" w:type="dxa"/>
            <w:vAlign w:val="center"/>
          </w:tcPr>
          <w:p w14:paraId="6E267461">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营业执照</w:t>
            </w:r>
          </w:p>
        </w:tc>
        <w:tc>
          <w:tcPr>
            <w:tcW w:w="7395" w:type="dxa"/>
            <w:gridSpan w:val="4"/>
            <w:vAlign w:val="center"/>
          </w:tcPr>
          <w:p w14:paraId="597C6CC3">
            <w:pPr>
              <w:spacing w:line="360" w:lineRule="auto"/>
              <w:jc w:val="center"/>
              <w:rPr>
                <w:rFonts w:hint="eastAsia" w:ascii="宋体" w:hAnsi="宋体" w:eastAsia="宋体" w:cs="宋体"/>
                <w:bCs/>
                <w:sz w:val="24"/>
                <w:szCs w:val="24"/>
                <w:highlight w:val="none"/>
              </w:rPr>
            </w:pPr>
          </w:p>
        </w:tc>
      </w:tr>
      <w:tr w14:paraId="6A7D8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9" w:hRule="atLeast"/>
        </w:trPr>
        <w:tc>
          <w:tcPr>
            <w:tcW w:w="2085" w:type="dxa"/>
            <w:vAlign w:val="center"/>
          </w:tcPr>
          <w:p w14:paraId="76687F93">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单位注册地址</w:t>
            </w:r>
          </w:p>
        </w:tc>
        <w:tc>
          <w:tcPr>
            <w:tcW w:w="2605" w:type="dxa"/>
            <w:vAlign w:val="center"/>
          </w:tcPr>
          <w:p w14:paraId="0249EC30">
            <w:pPr>
              <w:spacing w:line="360" w:lineRule="auto"/>
              <w:jc w:val="center"/>
              <w:rPr>
                <w:rFonts w:hint="eastAsia" w:ascii="宋体" w:hAnsi="宋体" w:eastAsia="宋体" w:cs="宋体"/>
                <w:bCs/>
                <w:sz w:val="24"/>
                <w:szCs w:val="24"/>
                <w:highlight w:val="none"/>
              </w:rPr>
            </w:pPr>
          </w:p>
        </w:tc>
        <w:tc>
          <w:tcPr>
            <w:tcW w:w="1664" w:type="dxa"/>
            <w:vAlign w:val="center"/>
          </w:tcPr>
          <w:p w14:paraId="756767A1">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单位联系人、联系方式</w:t>
            </w:r>
          </w:p>
        </w:tc>
        <w:tc>
          <w:tcPr>
            <w:tcW w:w="3126" w:type="dxa"/>
            <w:gridSpan w:val="2"/>
            <w:vAlign w:val="center"/>
          </w:tcPr>
          <w:p w14:paraId="788CDE11">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（电话、传真、邮址）</w:t>
            </w:r>
          </w:p>
        </w:tc>
      </w:tr>
      <w:tr w14:paraId="560D7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trPr>
        <w:tc>
          <w:tcPr>
            <w:tcW w:w="2085" w:type="dxa"/>
            <w:vAlign w:val="center"/>
          </w:tcPr>
          <w:p w14:paraId="741BF424">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单位成立时间</w:t>
            </w:r>
          </w:p>
        </w:tc>
        <w:tc>
          <w:tcPr>
            <w:tcW w:w="7395" w:type="dxa"/>
            <w:gridSpan w:val="4"/>
            <w:vAlign w:val="center"/>
          </w:tcPr>
          <w:p w14:paraId="499238E9">
            <w:pPr>
              <w:spacing w:line="360" w:lineRule="auto"/>
              <w:jc w:val="center"/>
              <w:rPr>
                <w:rFonts w:hint="eastAsia" w:ascii="宋体" w:hAnsi="宋体" w:eastAsia="宋体" w:cs="宋体"/>
                <w:bCs/>
                <w:sz w:val="24"/>
                <w:szCs w:val="24"/>
                <w:highlight w:val="none"/>
              </w:rPr>
            </w:pPr>
          </w:p>
        </w:tc>
      </w:tr>
      <w:tr w14:paraId="1184F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atLeast"/>
        </w:trPr>
        <w:tc>
          <w:tcPr>
            <w:tcW w:w="2085" w:type="dxa"/>
            <w:vAlign w:val="center"/>
          </w:tcPr>
          <w:p w14:paraId="7C60164D">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开户银行</w:t>
            </w:r>
          </w:p>
        </w:tc>
        <w:tc>
          <w:tcPr>
            <w:tcW w:w="7395" w:type="dxa"/>
            <w:gridSpan w:val="4"/>
            <w:vAlign w:val="center"/>
          </w:tcPr>
          <w:p w14:paraId="24C1F61C">
            <w:pPr>
              <w:spacing w:line="360" w:lineRule="auto"/>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rPr>
              <w:t>开户行、开户名称、银行帐号</w:t>
            </w:r>
          </w:p>
        </w:tc>
      </w:tr>
    </w:tbl>
    <w:p w14:paraId="3E25A651">
      <w:pPr>
        <w:bidi w:val="0"/>
        <w:spacing w:line="360" w:lineRule="auto"/>
        <w:rPr>
          <w:rFonts w:hint="eastAsia" w:ascii="宋体" w:hAnsi="宋体" w:eastAsia="宋体" w:cs="宋体"/>
          <w:sz w:val="24"/>
          <w:szCs w:val="24"/>
          <w:lang w:val="en-US" w:eastAsia="zh-CN"/>
        </w:rPr>
      </w:pPr>
    </w:p>
    <w:p w14:paraId="7BCB8F60">
      <w:pPr>
        <w:bidi w:val="0"/>
        <w:spacing w:line="360" w:lineRule="auto"/>
        <w:rPr>
          <w:rFonts w:hint="eastAsia" w:ascii="宋体" w:hAnsi="宋体" w:eastAsia="宋体" w:cs="宋体"/>
          <w:sz w:val="24"/>
          <w:szCs w:val="24"/>
          <w:lang w:val="en-US" w:eastAsia="zh-CN"/>
        </w:rPr>
      </w:pPr>
    </w:p>
    <w:p w14:paraId="27B9493A">
      <w:pPr>
        <w:spacing w:line="360" w:lineRule="auto"/>
        <w:ind w:firstLine="3840" w:firstLineChars="1600"/>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（公章）                   </w:t>
      </w:r>
    </w:p>
    <w:p w14:paraId="64885ADF">
      <w:pPr>
        <w:spacing w:line="360" w:lineRule="auto"/>
        <w:ind w:firstLine="3840" w:firstLineChars="1600"/>
        <w:rPr>
          <w:rFonts w:hint="eastAsia" w:ascii="宋体" w:hAnsi="宋体" w:eastAsia="宋体" w:cs="宋体"/>
          <w:sz w:val="24"/>
          <w:szCs w:val="24"/>
        </w:rPr>
      </w:pPr>
      <w:r>
        <w:rPr>
          <w:rFonts w:hint="eastAsia" w:ascii="宋体" w:hAnsi="宋体" w:eastAsia="宋体" w:cs="宋体"/>
          <w:sz w:val="24"/>
          <w:szCs w:val="24"/>
        </w:rPr>
        <w:t>法定代表人或委托代理人</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（签字或盖章）</w:t>
      </w:r>
    </w:p>
    <w:p w14:paraId="68A0476E">
      <w:pPr>
        <w:spacing w:line="360" w:lineRule="auto"/>
        <w:ind w:firstLine="4800" w:firstLineChars="2000"/>
        <w:rPr>
          <w:rFonts w:hint="eastAsia" w:ascii="宋体" w:hAnsi="宋体" w:eastAsia="宋体" w:cs="宋体"/>
          <w:sz w:val="24"/>
          <w:szCs w:val="24"/>
        </w:rPr>
      </w:pPr>
      <w:r>
        <w:rPr>
          <w:rFonts w:hint="eastAsia" w:ascii="宋体" w:hAnsi="宋体" w:eastAsia="宋体" w:cs="宋体"/>
          <w:sz w:val="24"/>
          <w:szCs w:val="24"/>
        </w:rPr>
        <w:t>年   月   日</w:t>
      </w:r>
    </w:p>
    <w:p w14:paraId="0AFA85A4">
      <w:pPr>
        <w:bidi w:val="0"/>
        <w:spacing w:line="360" w:lineRule="auto"/>
        <w:rPr>
          <w:rFonts w:hint="eastAsia" w:ascii="宋体" w:hAnsi="宋体" w:eastAsia="宋体" w:cs="宋体"/>
          <w:sz w:val="24"/>
          <w:szCs w:val="24"/>
          <w:lang w:val="en-US" w:eastAsia="zh-CN"/>
        </w:rPr>
      </w:pPr>
    </w:p>
    <w:p w14:paraId="394A48DE">
      <w:pPr>
        <w:pStyle w:val="11"/>
        <w:spacing w:line="360" w:lineRule="auto"/>
        <w:rPr>
          <w:rFonts w:hint="eastAsia" w:ascii="宋体" w:hAnsi="宋体" w:eastAsia="宋体" w:cs="宋体"/>
          <w:sz w:val="24"/>
          <w:szCs w:val="24"/>
          <w:lang w:val="en-US" w:eastAsia="zh-CN"/>
        </w:rPr>
      </w:pPr>
    </w:p>
    <w:p w14:paraId="2FDF2271">
      <w:pPr>
        <w:spacing w:line="360" w:lineRule="auto"/>
        <w:rPr>
          <w:rFonts w:hint="eastAsia" w:ascii="宋体" w:hAnsi="宋体" w:eastAsia="宋体" w:cs="宋体"/>
          <w:sz w:val="24"/>
          <w:szCs w:val="24"/>
          <w:lang w:val="en-US" w:eastAsia="zh-CN"/>
        </w:rPr>
      </w:pPr>
    </w:p>
    <w:p w14:paraId="605C4DE9">
      <w:pPr>
        <w:pStyle w:val="11"/>
        <w:spacing w:line="360" w:lineRule="auto"/>
        <w:rPr>
          <w:rFonts w:hint="eastAsia" w:ascii="宋体" w:hAnsi="宋体" w:eastAsia="宋体" w:cs="宋体"/>
          <w:sz w:val="24"/>
          <w:szCs w:val="24"/>
          <w:lang w:val="en-US" w:eastAsia="zh-CN"/>
        </w:rPr>
      </w:pPr>
    </w:p>
    <w:p w14:paraId="7E742822">
      <w:pPr>
        <w:spacing w:line="360" w:lineRule="auto"/>
        <w:rPr>
          <w:rFonts w:hint="eastAsia" w:ascii="宋体" w:hAnsi="宋体" w:eastAsia="宋体" w:cs="宋体"/>
          <w:sz w:val="24"/>
          <w:szCs w:val="24"/>
          <w:lang w:val="en-US" w:eastAsia="zh-CN"/>
        </w:rPr>
      </w:pPr>
    </w:p>
    <w:p w14:paraId="20DF3F78">
      <w:pPr>
        <w:pStyle w:val="11"/>
        <w:spacing w:line="360" w:lineRule="auto"/>
        <w:rPr>
          <w:rFonts w:hint="eastAsia" w:ascii="宋体" w:hAnsi="宋体" w:eastAsia="宋体" w:cs="宋体"/>
          <w:sz w:val="24"/>
          <w:szCs w:val="24"/>
          <w:lang w:val="en-US" w:eastAsia="zh-CN"/>
        </w:rPr>
      </w:pPr>
    </w:p>
    <w:p w14:paraId="275DEB2C">
      <w:pPr>
        <w:spacing w:line="360" w:lineRule="auto"/>
        <w:rPr>
          <w:rFonts w:hint="eastAsia" w:ascii="宋体" w:hAnsi="宋体" w:eastAsia="宋体" w:cs="宋体"/>
          <w:sz w:val="24"/>
          <w:szCs w:val="24"/>
          <w:lang w:val="en-US" w:eastAsia="zh-CN"/>
        </w:rPr>
      </w:pPr>
    </w:p>
    <w:p w14:paraId="6A08A49A">
      <w:pPr>
        <w:pStyle w:val="3"/>
        <w:bidi w:val="0"/>
        <w:jc w:val="center"/>
        <w:rPr>
          <w:rFonts w:hint="default" w:ascii="宋体" w:hAnsi="宋体" w:eastAsia="宋体" w:cs="宋体"/>
          <w:szCs w:val="24"/>
          <w:lang w:val="en-US" w:eastAsia="zh-CN"/>
        </w:rPr>
      </w:pPr>
      <w:r>
        <w:rPr>
          <w:rFonts w:hint="eastAsia"/>
          <w:lang w:val="en-US" w:eastAsia="zh-CN"/>
        </w:rPr>
        <w:t>技术部分要求资料</w:t>
      </w:r>
    </w:p>
    <w:p w14:paraId="7C466943">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（供货方案、售后服务方案</w:t>
      </w:r>
      <w:r>
        <w:rPr>
          <w:rFonts w:hint="eastAsia" w:ascii="宋体" w:hAnsi="宋体" w:cs="宋体"/>
          <w:sz w:val="24"/>
          <w:szCs w:val="24"/>
          <w:lang w:val="en-US" w:eastAsia="zh-CN"/>
        </w:rPr>
        <w:t>、质量保证措施</w:t>
      </w:r>
      <w:r>
        <w:rPr>
          <w:rFonts w:hint="eastAsia" w:ascii="宋体" w:hAnsi="宋体" w:eastAsia="宋体" w:cs="宋体"/>
          <w:sz w:val="24"/>
          <w:szCs w:val="24"/>
          <w:lang w:val="en-US" w:eastAsia="zh-CN"/>
        </w:rPr>
        <w:t>等，格式由供应商自拟）</w:t>
      </w:r>
    </w:p>
    <w:p w14:paraId="5CE71739">
      <w:pPr>
        <w:spacing w:line="360" w:lineRule="auto"/>
        <w:rPr>
          <w:rFonts w:hint="eastAsia" w:ascii="宋体" w:hAnsi="宋体" w:eastAsia="宋体" w:cs="宋体"/>
          <w:sz w:val="24"/>
          <w:szCs w:val="24"/>
          <w:lang w:val="en-US" w:eastAsia="zh-CN"/>
        </w:rPr>
      </w:pPr>
    </w:p>
    <w:p w14:paraId="1771992D">
      <w:pPr>
        <w:pStyle w:val="11"/>
        <w:spacing w:line="360" w:lineRule="auto"/>
        <w:rPr>
          <w:rFonts w:hint="eastAsia" w:ascii="宋体" w:hAnsi="宋体" w:eastAsia="宋体" w:cs="宋体"/>
          <w:sz w:val="24"/>
          <w:szCs w:val="24"/>
          <w:lang w:val="en-US" w:eastAsia="zh-CN"/>
        </w:rPr>
      </w:pPr>
    </w:p>
    <w:p w14:paraId="1F70E43E">
      <w:pPr>
        <w:rPr>
          <w:rFonts w:hint="eastAsia"/>
          <w:lang w:val="en-US" w:eastAsia="zh-CN"/>
        </w:rPr>
      </w:pPr>
      <w:r>
        <w:rPr>
          <w:rFonts w:hint="eastAsia"/>
          <w:lang w:val="en-US" w:eastAsia="zh-CN"/>
        </w:rPr>
        <w:br w:type="page"/>
      </w:r>
    </w:p>
    <w:p w14:paraId="4136F361">
      <w:pPr>
        <w:pStyle w:val="3"/>
        <w:bidi w:val="0"/>
        <w:jc w:val="center"/>
        <w:rPr>
          <w:rFonts w:hint="eastAsia"/>
          <w:lang w:val="en-US" w:eastAsia="zh-CN"/>
        </w:rPr>
      </w:pPr>
      <w:r>
        <w:rPr>
          <w:rFonts w:hint="eastAsia"/>
          <w:lang w:val="en-US" w:eastAsia="zh-CN"/>
        </w:rPr>
        <w:t>法定代表人身份证明</w:t>
      </w:r>
    </w:p>
    <w:p w14:paraId="768D19E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 xml:space="preserve">                                     </w:t>
      </w:r>
    </w:p>
    <w:p w14:paraId="74EF516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单位性质：</w:t>
      </w:r>
      <w:r>
        <w:rPr>
          <w:rFonts w:hint="eastAsia" w:ascii="宋体" w:hAnsi="宋体" w:eastAsia="宋体" w:cs="宋体"/>
          <w:sz w:val="24"/>
          <w:szCs w:val="24"/>
          <w:highlight w:val="none"/>
          <w:u w:val="single"/>
        </w:rPr>
        <w:t xml:space="preserve">                                   </w:t>
      </w:r>
    </w:p>
    <w:p w14:paraId="0D08B23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 xml:space="preserve">                                   </w:t>
      </w:r>
    </w:p>
    <w:p w14:paraId="735C055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成立时间：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3A9DBF4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经营期限：</w:t>
      </w:r>
      <w:r>
        <w:rPr>
          <w:rFonts w:hint="eastAsia" w:ascii="宋体" w:hAnsi="宋体" w:eastAsia="宋体" w:cs="宋体"/>
          <w:sz w:val="24"/>
          <w:szCs w:val="24"/>
          <w:highlight w:val="none"/>
          <w:u w:val="single"/>
        </w:rPr>
        <w:t xml:space="preserve">                                   </w:t>
      </w:r>
    </w:p>
    <w:p w14:paraId="35CF794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rPr>
        <w:t>性别：</w:t>
      </w:r>
      <w:r>
        <w:rPr>
          <w:rFonts w:hint="eastAsia" w:ascii="宋体" w:hAnsi="宋体" w:eastAsia="宋体" w:cs="宋体"/>
          <w:sz w:val="24"/>
          <w:szCs w:val="24"/>
          <w:highlight w:val="none"/>
          <w:u w:val="single"/>
        </w:rPr>
        <w:t xml:space="preserve">                </w:t>
      </w:r>
    </w:p>
    <w:p w14:paraId="6476E58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p>
    <w:p w14:paraId="3FD57D0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（供应商名称）的法定代表人。</w:t>
      </w:r>
    </w:p>
    <w:p w14:paraId="42B4625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162B6FFE">
      <w:pPr>
        <w:spacing w:line="360" w:lineRule="auto"/>
        <w:rPr>
          <w:rFonts w:hint="eastAsia" w:ascii="宋体" w:hAnsi="宋体" w:eastAsia="宋体" w:cs="宋体"/>
          <w:sz w:val="24"/>
          <w:szCs w:val="24"/>
          <w:highlight w:val="none"/>
        </w:rPr>
      </w:pPr>
    </w:p>
    <w:p w14:paraId="0108EE77">
      <w:pPr>
        <w:spacing w:line="360" w:lineRule="auto"/>
        <w:rPr>
          <w:rFonts w:hint="eastAsia" w:ascii="宋体" w:hAnsi="宋体" w:eastAsia="宋体" w:cs="宋体"/>
          <w:sz w:val="24"/>
          <w:szCs w:val="24"/>
          <w:highlight w:val="none"/>
        </w:rPr>
      </w:pPr>
    </w:p>
    <w:p w14:paraId="229C4E6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（附法定代表人身份证明复印件）</w:t>
      </w:r>
    </w:p>
    <w:p w14:paraId="2705CB99">
      <w:pPr>
        <w:spacing w:line="360" w:lineRule="auto"/>
        <w:jc w:val="center"/>
        <w:rPr>
          <w:rFonts w:hint="eastAsia" w:ascii="宋体" w:hAnsi="宋体" w:eastAsia="宋体" w:cs="宋体"/>
          <w:sz w:val="24"/>
          <w:szCs w:val="24"/>
          <w:highlight w:val="none"/>
        </w:rPr>
      </w:pPr>
    </w:p>
    <w:p w14:paraId="625390F2">
      <w:pPr>
        <w:spacing w:line="360" w:lineRule="auto"/>
        <w:rPr>
          <w:rFonts w:hint="eastAsia" w:ascii="宋体" w:hAnsi="宋体" w:eastAsia="宋体" w:cs="宋体"/>
          <w:sz w:val="24"/>
          <w:szCs w:val="24"/>
          <w:highlight w:val="none"/>
        </w:rPr>
      </w:pPr>
    </w:p>
    <w:p w14:paraId="430C6B47">
      <w:pPr>
        <w:spacing w:line="360" w:lineRule="auto"/>
        <w:rPr>
          <w:rFonts w:hint="eastAsia" w:ascii="宋体" w:hAnsi="宋体" w:eastAsia="宋体" w:cs="宋体"/>
          <w:sz w:val="24"/>
          <w:szCs w:val="24"/>
          <w:highlight w:val="none"/>
        </w:rPr>
      </w:pPr>
    </w:p>
    <w:p w14:paraId="69DE53A1">
      <w:pPr>
        <w:spacing w:line="360" w:lineRule="auto"/>
        <w:rPr>
          <w:rFonts w:hint="eastAsia" w:ascii="宋体" w:hAnsi="宋体" w:eastAsia="宋体" w:cs="宋体"/>
          <w:sz w:val="24"/>
          <w:szCs w:val="24"/>
          <w:highlight w:val="none"/>
        </w:rPr>
      </w:pPr>
    </w:p>
    <w:p w14:paraId="21F6972C">
      <w:pPr>
        <w:wordWrap w:val="0"/>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（盖单位章）</w:t>
      </w:r>
    </w:p>
    <w:p w14:paraId="52A6939C">
      <w:pPr>
        <w:wordWrap w:val="0"/>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7E3C1CAC">
      <w:pPr>
        <w:bidi w:val="0"/>
        <w:spacing w:line="360" w:lineRule="auto"/>
        <w:rPr>
          <w:rFonts w:hint="eastAsia" w:ascii="宋体" w:hAnsi="宋体" w:eastAsia="宋体" w:cs="宋体"/>
          <w:sz w:val="24"/>
          <w:szCs w:val="24"/>
          <w:lang w:val="en-US" w:eastAsia="zh-CN"/>
        </w:rPr>
      </w:pPr>
    </w:p>
    <w:p w14:paraId="77AFC015">
      <w:pPr>
        <w:pStyle w:val="11"/>
        <w:spacing w:line="360" w:lineRule="auto"/>
        <w:rPr>
          <w:rFonts w:hint="eastAsia" w:ascii="宋体" w:hAnsi="宋体" w:eastAsia="宋体" w:cs="宋体"/>
          <w:sz w:val="24"/>
          <w:szCs w:val="24"/>
          <w:lang w:val="en-US" w:eastAsia="zh-CN"/>
        </w:rPr>
      </w:pPr>
    </w:p>
    <w:p w14:paraId="023444B5">
      <w:pPr>
        <w:spacing w:line="360" w:lineRule="auto"/>
        <w:rPr>
          <w:rFonts w:hint="eastAsia" w:ascii="宋体" w:hAnsi="宋体" w:eastAsia="宋体" w:cs="宋体"/>
          <w:sz w:val="24"/>
          <w:szCs w:val="24"/>
          <w:lang w:val="en-US" w:eastAsia="zh-CN"/>
        </w:rPr>
      </w:pPr>
    </w:p>
    <w:p w14:paraId="5B4F8F89">
      <w:pPr>
        <w:pStyle w:val="11"/>
        <w:spacing w:line="360" w:lineRule="auto"/>
        <w:rPr>
          <w:rFonts w:hint="eastAsia" w:ascii="宋体" w:hAnsi="宋体" w:eastAsia="宋体" w:cs="宋体"/>
          <w:sz w:val="24"/>
          <w:szCs w:val="24"/>
          <w:lang w:val="en-US" w:eastAsia="zh-CN"/>
        </w:rPr>
      </w:pPr>
    </w:p>
    <w:p w14:paraId="5BEF5D5B">
      <w:pPr>
        <w:spacing w:line="360" w:lineRule="auto"/>
        <w:rPr>
          <w:rFonts w:hint="eastAsia" w:ascii="宋体" w:hAnsi="宋体" w:eastAsia="宋体" w:cs="宋体"/>
          <w:sz w:val="24"/>
          <w:szCs w:val="24"/>
          <w:lang w:val="en-US" w:eastAsia="zh-CN"/>
        </w:rPr>
      </w:pPr>
    </w:p>
    <w:p w14:paraId="78A4E8DE">
      <w:pPr>
        <w:pStyle w:val="11"/>
        <w:spacing w:line="360" w:lineRule="auto"/>
        <w:rPr>
          <w:rFonts w:hint="eastAsia" w:ascii="宋体" w:hAnsi="宋体" w:eastAsia="宋体" w:cs="宋体"/>
          <w:sz w:val="24"/>
          <w:szCs w:val="24"/>
          <w:lang w:val="en-US" w:eastAsia="zh-CN"/>
        </w:rPr>
      </w:pPr>
    </w:p>
    <w:p w14:paraId="1376986C">
      <w:pPr>
        <w:spacing w:line="360" w:lineRule="auto"/>
        <w:rPr>
          <w:rFonts w:hint="eastAsia" w:ascii="宋体" w:hAnsi="宋体" w:eastAsia="宋体" w:cs="宋体"/>
          <w:sz w:val="24"/>
          <w:szCs w:val="24"/>
          <w:lang w:val="en-US" w:eastAsia="zh-CN"/>
        </w:rPr>
      </w:pPr>
    </w:p>
    <w:p w14:paraId="1C029CB7">
      <w:pPr>
        <w:pStyle w:val="11"/>
        <w:spacing w:line="360" w:lineRule="auto"/>
        <w:rPr>
          <w:rFonts w:hint="eastAsia" w:ascii="宋体" w:hAnsi="宋体" w:eastAsia="宋体" w:cs="宋体"/>
          <w:sz w:val="24"/>
          <w:szCs w:val="24"/>
          <w:lang w:val="en-US" w:eastAsia="zh-CN"/>
        </w:rPr>
      </w:pPr>
    </w:p>
    <w:p w14:paraId="6230AD14">
      <w:pPr>
        <w:spacing w:line="360" w:lineRule="auto"/>
        <w:rPr>
          <w:rFonts w:hint="eastAsia" w:ascii="宋体" w:hAnsi="宋体" w:eastAsia="宋体" w:cs="宋体"/>
          <w:sz w:val="24"/>
          <w:szCs w:val="24"/>
          <w:lang w:val="en-US" w:eastAsia="zh-CN"/>
        </w:rPr>
      </w:pPr>
    </w:p>
    <w:p w14:paraId="4A691ECE">
      <w:pPr>
        <w:pStyle w:val="3"/>
        <w:bidi w:val="0"/>
        <w:jc w:val="center"/>
        <w:rPr>
          <w:rFonts w:hint="eastAsia"/>
          <w:lang w:val="en-US" w:eastAsia="zh-CN"/>
        </w:rPr>
      </w:pPr>
      <w:r>
        <w:rPr>
          <w:rFonts w:hint="eastAsia"/>
          <w:lang w:val="en-US" w:eastAsia="zh-CN"/>
        </w:rPr>
        <w:t>法定代表人授权委托书</w:t>
      </w:r>
    </w:p>
    <w:p w14:paraId="352747D9">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本授权委托书声明</w:t>
      </w:r>
      <w:r>
        <w:rPr>
          <w:rFonts w:hint="eastAsia" w:ascii="宋体" w:hAnsi="宋体" w:cs="宋体"/>
          <w:sz w:val="24"/>
          <w:szCs w:val="24"/>
          <w:lang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rPr>
        <w:t>公司的</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（法定代表人姓名）代表本公司授予</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（被委托人姓名）为本公司的合法代理人，参加本次采购项目</w:t>
      </w:r>
      <w:r>
        <w:rPr>
          <w:rFonts w:hint="eastAsia" w:ascii="宋体" w:hAnsi="宋体" w:eastAsia="宋体" w:cs="宋体"/>
          <w:sz w:val="24"/>
          <w:szCs w:val="24"/>
          <w:lang w:eastAsia="zh-CN"/>
        </w:rPr>
        <w:t>谈判</w:t>
      </w:r>
      <w:r>
        <w:rPr>
          <w:rFonts w:hint="eastAsia" w:ascii="宋体" w:hAnsi="宋体" w:eastAsia="宋体" w:cs="宋体"/>
          <w:sz w:val="24"/>
          <w:szCs w:val="24"/>
        </w:rPr>
        <w:t>活动，以本公司名义处理一切与此有关的事务。</w:t>
      </w:r>
    </w:p>
    <w:p w14:paraId="1885D3FE">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我公司对被委托人签名的所有与此次</w:t>
      </w:r>
      <w:r>
        <w:rPr>
          <w:rFonts w:hint="eastAsia" w:ascii="宋体" w:hAnsi="宋体" w:eastAsia="宋体" w:cs="宋体"/>
          <w:sz w:val="24"/>
          <w:szCs w:val="24"/>
          <w:lang w:eastAsia="zh-CN"/>
        </w:rPr>
        <w:t>谈判</w:t>
      </w:r>
      <w:r>
        <w:rPr>
          <w:rFonts w:hint="eastAsia" w:ascii="宋体" w:hAnsi="宋体" w:eastAsia="宋体" w:cs="宋体"/>
          <w:sz w:val="24"/>
          <w:szCs w:val="24"/>
        </w:rPr>
        <w:t>有关的文件负全部责任。</w:t>
      </w:r>
    </w:p>
    <w:p w14:paraId="75257422">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在撤销授权的书面通知以前，本授权书一直有效。被委托人在授权书有效期内签署的所有文件不因授权的撤销而失效，本授权书自报价开始至合同履行完毕止。</w:t>
      </w:r>
    </w:p>
    <w:p w14:paraId="64AB3D3C">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被委托人无转委托权。</w:t>
      </w:r>
    </w:p>
    <w:p w14:paraId="66E483DC">
      <w:pPr>
        <w:bidi w:val="0"/>
        <w:spacing w:line="360" w:lineRule="auto"/>
        <w:ind w:firstLine="480" w:firstLineChars="200"/>
        <w:rPr>
          <w:rFonts w:hint="eastAsia" w:ascii="宋体" w:hAnsi="宋体" w:eastAsia="宋体" w:cs="宋体"/>
          <w:sz w:val="24"/>
          <w:szCs w:val="24"/>
        </w:rPr>
      </w:pPr>
      <w:bookmarkStart w:id="49" w:name="_Toc14579"/>
      <w:r>
        <w:rPr>
          <w:rFonts w:hint="eastAsia" w:ascii="宋体" w:hAnsi="宋体" w:eastAsia="宋体" w:cs="宋体"/>
          <w:sz w:val="24"/>
          <w:szCs w:val="24"/>
        </w:rPr>
        <w:t>本授权书于</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日签字生效，特此声明。</w:t>
      </w:r>
      <w:bookmarkEnd w:id="49"/>
    </w:p>
    <w:p w14:paraId="13C07B99">
      <w:pPr>
        <w:bidi w:val="0"/>
        <w:spacing w:line="360" w:lineRule="auto"/>
        <w:rPr>
          <w:rFonts w:hint="eastAsia" w:ascii="宋体" w:hAnsi="宋体" w:eastAsia="宋体" w:cs="宋体"/>
          <w:sz w:val="24"/>
          <w:szCs w:val="24"/>
        </w:rPr>
      </w:pPr>
      <w:r>
        <w:rPr>
          <w:rFonts w:hint="eastAsia" w:ascii="宋体" w:hAnsi="宋体" w:eastAsia="宋体" w:cs="宋体"/>
          <w:sz w:val="24"/>
          <w:szCs w:val="24"/>
        </w:rPr>
        <w:t>附法定代表人身份证复印件及被委托人身份证复印件：</w:t>
      </w:r>
    </w:p>
    <w:p w14:paraId="3D614630">
      <w:pPr>
        <w:bidi w:val="0"/>
        <w:spacing w:line="360" w:lineRule="auto"/>
        <w:rPr>
          <w:rFonts w:hint="eastAsia" w:ascii="宋体" w:hAnsi="宋体" w:eastAsia="宋体" w:cs="宋体"/>
          <w:sz w:val="24"/>
          <w:szCs w:val="24"/>
        </w:rPr>
      </w:pPr>
    </w:p>
    <w:p w14:paraId="5C6E9758">
      <w:pPr>
        <w:bidi w:val="0"/>
        <w:spacing w:line="360" w:lineRule="auto"/>
        <w:rPr>
          <w:rFonts w:hint="eastAsia" w:ascii="宋体" w:hAnsi="宋体" w:eastAsia="宋体" w:cs="宋体"/>
          <w:sz w:val="24"/>
          <w:szCs w:val="24"/>
        </w:rPr>
      </w:pPr>
    </w:p>
    <w:p w14:paraId="143C6A82">
      <w:pPr>
        <w:bidi w:val="0"/>
        <w:spacing w:line="360" w:lineRule="auto"/>
        <w:rPr>
          <w:rFonts w:hint="eastAsia" w:ascii="宋体" w:hAnsi="宋体" w:eastAsia="宋体" w:cs="宋体"/>
          <w:sz w:val="24"/>
          <w:szCs w:val="24"/>
        </w:rPr>
      </w:pPr>
    </w:p>
    <w:p w14:paraId="4E733DCA">
      <w:pPr>
        <w:bidi w:val="0"/>
        <w:spacing w:line="360" w:lineRule="auto"/>
        <w:rPr>
          <w:rFonts w:hint="eastAsia" w:ascii="宋体" w:hAnsi="宋体" w:eastAsia="宋体" w:cs="宋体"/>
          <w:sz w:val="24"/>
          <w:szCs w:val="24"/>
        </w:rPr>
      </w:pPr>
    </w:p>
    <w:p w14:paraId="60078ED2">
      <w:pPr>
        <w:bidi w:val="0"/>
        <w:spacing w:line="360" w:lineRule="auto"/>
        <w:rPr>
          <w:rFonts w:hint="eastAsia" w:ascii="宋体" w:hAnsi="宋体" w:eastAsia="宋体" w:cs="宋体"/>
          <w:sz w:val="24"/>
          <w:szCs w:val="24"/>
        </w:rPr>
      </w:pPr>
    </w:p>
    <w:p w14:paraId="0A0514D3">
      <w:pPr>
        <w:bidi w:val="0"/>
        <w:spacing w:line="360" w:lineRule="auto"/>
        <w:rPr>
          <w:rFonts w:hint="eastAsia" w:ascii="宋体" w:hAnsi="宋体" w:eastAsia="宋体" w:cs="宋体"/>
          <w:sz w:val="24"/>
          <w:szCs w:val="24"/>
        </w:rPr>
      </w:pPr>
    </w:p>
    <w:p w14:paraId="3BD91EE4">
      <w:pPr>
        <w:bidi w:val="0"/>
        <w:spacing w:line="360" w:lineRule="auto"/>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lang w:eastAsia="zh-CN"/>
        </w:rPr>
        <w:t>（</w:t>
      </w:r>
      <w:r>
        <w:rPr>
          <w:rFonts w:hint="eastAsia" w:ascii="宋体" w:hAnsi="宋体" w:eastAsia="宋体" w:cs="宋体"/>
          <w:sz w:val="24"/>
          <w:szCs w:val="24"/>
        </w:rPr>
        <w:t>签字或盖章</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委托代理人</w:t>
      </w:r>
      <w:r>
        <w:rPr>
          <w:rFonts w:hint="eastAsia" w:ascii="宋体" w:hAnsi="宋体" w:eastAsia="宋体" w:cs="宋体"/>
          <w:sz w:val="24"/>
          <w:szCs w:val="24"/>
          <w:lang w:eastAsia="zh-CN"/>
        </w:rPr>
        <w:t>（</w:t>
      </w:r>
      <w:r>
        <w:rPr>
          <w:rFonts w:hint="eastAsia" w:ascii="宋体" w:hAnsi="宋体" w:eastAsia="宋体" w:cs="宋体"/>
          <w:sz w:val="24"/>
          <w:szCs w:val="24"/>
        </w:rPr>
        <w:t>签字或盖章</w:t>
      </w:r>
      <w:r>
        <w:rPr>
          <w:rFonts w:hint="eastAsia" w:ascii="宋体" w:hAnsi="宋体" w:eastAsia="宋体" w:cs="宋体"/>
          <w:sz w:val="24"/>
          <w:szCs w:val="24"/>
          <w:lang w:eastAsia="zh-CN"/>
        </w:rPr>
        <w:t>）</w:t>
      </w:r>
      <w:r>
        <w:rPr>
          <w:rFonts w:hint="eastAsia" w:ascii="宋体" w:hAnsi="宋体" w:eastAsia="宋体" w:cs="宋体"/>
          <w:sz w:val="24"/>
          <w:szCs w:val="24"/>
        </w:rPr>
        <w:t>：</w:t>
      </w:r>
    </w:p>
    <w:p w14:paraId="4FE76C82">
      <w:pPr>
        <w:bidi w:val="0"/>
        <w:spacing w:line="360" w:lineRule="auto"/>
        <w:rPr>
          <w:rFonts w:hint="eastAsia" w:ascii="宋体" w:hAnsi="宋体" w:eastAsia="宋体" w:cs="宋体"/>
          <w:sz w:val="24"/>
          <w:szCs w:val="24"/>
        </w:rPr>
      </w:pPr>
      <w:r>
        <w:rPr>
          <w:rFonts w:hint="eastAsia" w:ascii="宋体" w:hAnsi="宋体" w:eastAsia="宋体" w:cs="宋体"/>
          <w:sz w:val="24"/>
          <w:szCs w:val="24"/>
        </w:rPr>
        <w:t>职务：</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职务：</w:t>
      </w:r>
    </w:p>
    <w:p w14:paraId="0DE50F2C">
      <w:pPr>
        <w:bidi w:val="0"/>
        <w:spacing w:line="360" w:lineRule="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联系电话：</w:t>
      </w:r>
    </w:p>
    <w:p w14:paraId="27A37699">
      <w:pPr>
        <w:bidi w:val="0"/>
        <w:spacing w:line="360" w:lineRule="auto"/>
        <w:rPr>
          <w:rFonts w:hint="eastAsia" w:ascii="宋体" w:hAnsi="宋体" w:eastAsia="宋体" w:cs="宋体"/>
          <w:sz w:val="24"/>
          <w:szCs w:val="24"/>
        </w:rPr>
      </w:pPr>
    </w:p>
    <w:p w14:paraId="2BCEE96F">
      <w:pPr>
        <w:bidi w:val="0"/>
        <w:spacing w:line="360" w:lineRule="auto"/>
        <w:rPr>
          <w:rFonts w:hint="eastAsia" w:ascii="宋体" w:hAnsi="宋体" w:eastAsia="宋体" w:cs="宋体"/>
          <w:sz w:val="24"/>
          <w:szCs w:val="24"/>
        </w:rPr>
      </w:pPr>
    </w:p>
    <w:p w14:paraId="36B5D89C">
      <w:pPr>
        <w:bidi w:val="0"/>
        <w:spacing w:line="360" w:lineRule="auto"/>
        <w:rPr>
          <w:rFonts w:hint="eastAsia" w:ascii="宋体" w:hAnsi="宋体" w:eastAsia="宋体" w:cs="宋体"/>
          <w:sz w:val="24"/>
          <w:szCs w:val="24"/>
        </w:rPr>
      </w:pPr>
    </w:p>
    <w:p w14:paraId="25AF8D6F">
      <w:pPr>
        <w:bidi w:val="0"/>
        <w:spacing w:line="360" w:lineRule="auto"/>
        <w:ind w:firstLine="4320" w:firstLineChars="1800"/>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（盖章）</w:t>
      </w:r>
    </w:p>
    <w:p w14:paraId="51484ECD">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w:t>
      </w:r>
    </w:p>
    <w:p w14:paraId="409D165C">
      <w:pPr>
        <w:pStyle w:val="21"/>
        <w:spacing w:line="360" w:lineRule="auto"/>
        <w:rPr>
          <w:rFonts w:hint="eastAsia" w:ascii="宋体" w:hAnsi="宋体" w:eastAsia="宋体" w:cs="宋体"/>
          <w:sz w:val="24"/>
          <w:szCs w:val="24"/>
        </w:rPr>
      </w:pPr>
    </w:p>
    <w:p w14:paraId="0E15CBEB">
      <w:pPr>
        <w:pStyle w:val="20"/>
        <w:spacing w:line="360" w:lineRule="auto"/>
        <w:rPr>
          <w:rFonts w:hint="eastAsia" w:ascii="宋体" w:hAnsi="宋体" w:eastAsia="宋体" w:cs="宋体"/>
          <w:sz w:val="24"/>
          <w:szCs w:val="24"/>
        </w:rPr>
      </w:pPr>
    </w:p>
    <w:p w14:paraId="789657D7">
      <w:pPr>
        <w:spacing w:line="360" w:lineRule="auto"/>
        <w:rPr>
          <w:rFonts w:hint="eastAsia" w:ascii="宋体" w:hAnsi="宋体" w:eastAsia="宋体" w:cs="宋体"/>
          <w:sz w:val="24"/>
          <w:szCs w:val="24"/>
        </w:rPr>
      </w:pPr>
    </w:p>
    <w:p w14:paraId="5E881AD4">
      <w:pPr>
        <w:rPr>
          <w:rFonts w:hint="eastAsia"/>
          <w:lang w:val="zh-CN" w:eastAsia="zh-CN"/>
        </w:rPr>
      </w:pPr>
    </w:p>
    <w:p w14:paraId="0AFDECA6">
      <w:pPr>
        <w:pStyle w:val="3"/>
        <w:bidi w:val="0"/>
        <w:jc w:val="center"/>
        <w:rPr>
          <w:rFonts w:hint="eastAsia"/>
          <w:lang w:val="zh-CN" w:eastAsia="zh-CN"/>
        </w:rPr>
      </w:pPr>
      <w:r>
        <w:rPr>
          <w:rFonts w:hint="eastAsia"/>
          <w:lang w:val="zh-CN" w:eastAsia="zh-CN"/>
        </w:rPr>
        <w:t>菏泽市政府采购供应商资格信用承诺函</w:t>
      </w:r>
    </w:p>
    <w:p w14:paraId="58C8DC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我公司自愿参加</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（项目名称）</w:t>
      </w:r>
      <w:r>
        <w:rPr>
          <w:rFonts w:hint="eastAsia" w:ascii="宋体" w:hAnsi="宋体" w:eastAsia="宋体" w:cs="宋体"/>
          <w:color w:val="000000"/>
          <w:sz w:val="24"/>
          <w:szCs w:val="24"/>
        </w:rPr>
        <w:t>政府采购活动，并郑重承诺：</w:t>
      </w:r>
    </w:p>
    <w:p w14:paraId="4B87F9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我公司符合下列要求：</w:t>
      </w:r>
    </w:p>
    <w:p w14:paraId="7A7514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（1）具有独立承担民事责任的能力；</w:t>
      </w:r>
    </w:p>
    <w:p w14:paraId="5B108D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（2）具有良好的商业信誉和健全的财务会计制度；</w:t>
      </w:r>
    </w:p>
    <w:p w14:paraId="01663F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（3）具有履行合同所必需的设备和专业技术能力；</w:t>
      </w:r>
    </w:p>
    <w:p w14:paraId="3786E4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（4）具有依法缴纳税收和社会保障资金的良好记录；</w:t>
      </w:r>
    </w:p>
    <w:p w14:paraId="41BBD3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（5）参加政府采购活动</w:t>
      </w:r>
      <w:r>
        <w:rPr>
          <w:rFonts w:hint="eastAsia" w:ascii="宋体" w:hAnsi="宋体" w:eastAsia="宋体" w:cs="宋体"/>
          <w:color w:val="000000"/>
          <w:sz w:val="24"/>
          <w:szCs w:val="24"/>
          <w:highlight w:val="none"/>
        </w:rPr>
        <w:t>（以开启时间为准）</w:t>
      </w:r>
      <w:r>
        <w:rPr>
          <w:rFonts w:hint="eastAsia" w:ascii="宋体" w:hAnsi="宋体" w:eastAsia="宋体" w:cs="宋体"/>
          <w:color w:val="000000"/>
          <w:sz w:val="24"/>
          <w:szCs w:val="24"/>
        </w:rPr>
        <w:t>前3年内，供应商</w:t>
      </w:r>
      <w:r>
        <w:rPr>
          <w:rFonts w:hint="eastAsia" w:ascii="宋体" w:hAnsi="宋体" w:eastAsia="宋体" w:cs="宋体"/>
          <w:sz w:val="24"/>
          <w:szCs w:val="24"/>
        </w:rPr>
        <w:t>和其</w:t>
      </w:r>
      <w:r>
        <w:rPr>
          <w:rFonts w:hint="eastAsia" w:ascii="宋体" w:hAnsi="宋体" w:eastAsia="宋体" w:cs="宋体"/>
          <w:color w:val="000000"/>
          <w:sz w:val="24"/>
          <w:szCs w:val="24"/>
        </w:rPr>
        <w:t>法定代表人无行贿犯罪行为且在经营活动中没有重大违法记录以及本项目开启时未被禁止参加本项目所在地的政府采购活动的证明材料；</w:t>
      </w:r>
    </w:p>
    <w:p w14:paraId="41A5B7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（6）法律、行政法规和采购文件规定的其他条件。</w:t>
      </w:r>
    </w:p>
    <w:p w14:paraId="687640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如果我公司成交，</w:t>
      </w:r>
      <w:r>
        <w:rPr>
          <w:rFonts w:hint="eastAsia" w:ascii="宋体" w:hAnsi="宋体" w:eastAsia="宋体" w:cs="宋体"/>
          <w:sz w:val="24"/>
          <w:szCs w:val="24"/>
        </w:rPr>
        <w:t>将在评审环节结束后5个工作日内，按采购文件要求</w:t>
      </w:r>
      <w:r>
        <w:rPr>
          <w:rFonts w:hint="eastAsia" w:ascii="宋体" w:hAnsi="宋体" w:eastAsia="宋体" w:cs="宋体"/>
          <w:color w:val="000000"/>
          <w:sz w:val="24"/>
          <w:szCs w:val="24"/>
        </w:rPr>
        <w:t>，向采购人提供下列材料原件进行核验：</w:t>
      </w:r>
    </w:p>
    <w:p w14:paraId="49088F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（1）营业执照或事业单位法人登记证书；</w:t>
      </w:r>
    </w:p>
    <w:p w14:paraId="567B60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（2）税务登记证（接受合一的证书）或者上一年度以来任意一个月缴纳的增值税或营业税或企业所得税的凭据；</w:t>
      </w:r>
    </w:p>
    <w:p w14:paraId="04269E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（3）参加本次政府采购活动上一年度至今的年度或任意一个月度财务报表（至少包含资产负债表和损益表或预算收入支出表）或供应商结算户银行出具的资信证明；</w:t>
      </w:r>
    </w:p>
    <w:p w14:paraId="21E93D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（4）参加本次政府采购活动上一年度以来任意一个月缴纳社会保险的凭据（专用收据或社会保险缴纳清单）；</w:t>
      </w:r>
    </w:p>
    <w:p w14:paraId="4AC3E0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（5）其他材料。</w:t>
      </w:r>
    </w:p>
    <w:p w14:paraId="05EFFE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本公司对上述承诺的真实性、合法性、有效性负责，如有虚假，将依法承担相应责任。</w:t>
      </w:r>
    </w:p>
    <w:p w14:paraId="3F995D4B">
      <w:pPr>
        <w:keepNext w:val="0"/>
        <w:keepLines w:val="0"/>
        <w:pageBreakBefore w:val="0"/>
        <w:widowControl w:val="0"/>
        <w:kinsoku/>
        <w:wordWrap/>
        <w:overflowPunct/>
        <w:topLinePunct w:val="0"/>
        <w:autoSpaceDE/>
        <w:autoSpaceDN/>
        <w:bidi w:val="0"/>
        <w:adjustRightInd/>
        <w:snapToGrid/>
        <w:spacing w:line="360" w:lineRule="auto"/>
        <w:ind w:firstLine="4560" w:firstLineChars="19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w:t>
      </w:r>
      <w:r>
        <w:rPr>
          <w:rFonts w:hint="eastAsia" w:ascii="宋体" w:hAnsi="宋体" w:cs="宋体"/>
          <w:color w:val="000000"/>
          <w:sz w:val="24"/>
          <w:szCs w:val="24"/>
          <w:lang w:val="en-US" w:eastAsia="zh-CN"/>
        </w:rPr>
        <w:t>字</w:t>
      </w:r>
      <w:r>
        <w:rPr>
          <w:rFonts w:hint="eastAsia" w:ascii="宋体" w:hAnsi="宋体" w:eastAsia="宋体" w:cs="宋体"/>
          <w:color w:val="000000"/>
          <w:sz w:val="24"/>
          <w:szCs w:val="24"/>
        </w:rPr>
        <w:t>）：</w:t>
      </w:r>
    </w:p>
    <w:p w14:paraId="6C681F54">
      <w:pPr>
        <w:keepNext w:val="0"/>
        <w:keepLines w:val="0"/>
        <w:pageBreakBefore w:val="0"/>
        <w:widowControl w:val="0"/>
        <w:kinsoku/>
        <w:wordWrap/>
        <w:overflowPunct/>
        <w:topLinePunct w:val="0"/>
        <w:autoSpaceDE/>
        <w:autoSpaceDN/>
        <w:bidi w:val="0"/>
        <w:adjustRightInd/>
        <w:snapToGrid/>
        <w:spacing w:line="360" w:lineRule="auto"/>
        <w:ind w:firstLine="4560" w:firstLineChars="19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社会信用代码：</w:t>
      </w:r>
    </w:p>
    <w:p w14:paraId="3E31D416">
      <w:pPr>
        <w:keepNext w:val="0"/>
        <w:keepLines w:val="0"/>
        <w:pageBreakBefore w:val="0"/>
        <w:widowControl w:val="0"/>
        <w:kinsoku/>
        <w:wordWrap/>
        <w:overflowPunct/>
        <w:topLinePunct w:val="0"/>
        <w:autoSpaceDE/>
        <w:autoSpaceDN/>
        <w:bidi w:val="0"/>
        <w:adjustRightInd/>
        <w:snapToGrid/>
        <w:spacing w:line="360" w:lineRule="auto"/>
        <w:ind w:firstLine="4560" w:firstLineChars="19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供应商名称（</w:t>
      </w:r>
      <w:r>
        <w:rPr>
          <w:rFonts w:hint="eastAsia" w:ascii="宋体" w:hAnsi="宋体" w:cs="宋体"/>
          <w:color w:val="000000"/>
          <w:sz w:val="24"/>
          <w:szCs w:val="24"/>
          <w:lang w:val="en-US" w:eastAsia="zh-CN"/>
        </w:rPr>
        <w:t>盖章</w:t>
      </w:r>
      <w:r>
        <w:rPr>
          <w:rFonts w:hint="eastAsia" w:ascii="宋体" w:hAnsi="宋体" w:eastAsia="宋体" w:cs="宋体"/>
          <w:color w:val="000000"/>
          <w:sz w:val="24"/>
          <w:szCs w:val="24"/>
        </w:rPr>
        <w:t>）：</w:t>
      </w:r>
    </w:p>
    <w:p w14:paraId="30AC70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 xml:space="preserve">  年    月    日</w:t>
      </w:r>
    </w:p>
    <w:p w14:paraId="2D450CB9">
      <w:pPr>
        <w:pStyle w:val="3"/>
        <w:bidi w:val="0"/>
        <w:jc w:val="center"/>
        <w:rPr>
          <w:rFonts w:hint="eastAsia" w:ascii="宋体" w:hAnsi="宋体" w:eastAsia="宋体" w:cs="宋体"/>
          <w:szCs w:val="24"/>
          <w:lang w:val="en-US" w:eastAsia="zh-CN"/>
        </w:rPr>
      </w:pPr>
      <w:r>
        <w:rPr>
          <w:rFonts w:hint="eastAsia"/>
          <w:lang w:val="en-US" w:eastAsia="zh-CN"/>
        </w:rPr>
        <w:t>供应商在本项目落实的政府采购政策</w:t>
      </w:r>
    </w:p>
    <w:p w14:paraId="59161995">
      <w:pPr>
        <w:pStyle w:val="4"/>
        <w:bidi w:val="0"/>
        <w:spacing w:line="240" w:lineRule="auto"/>
        <w:jc w:val="center"/>
        <w:rPr>
          <w:rFonts w:hint="eastAsia"/>
          <w:lang w:val="en-US" w:eastAsia="zh-CN"/>
        </w:rPr>
      </w:pPr>
      <w:r>
        <w:rPr>
          <w:rFonts w:hint="eastAsia"/>
          <w:lang w:val="en-US" w:eastAsia="zh-CN"/>
        </w:rPr>
        <w:t>1、中小企业声明函（货物类）</w:t>
      </w:r>
    </w:p>
    <w:p w14:paraId="1827BC2E">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公司郑重声明，根据《政府采购促进中小企业发展管理办法》（财库[2020]46号）的规定，本公司参加（单位名称）的（项目名称）采购活动提供的货物全部由符合政策要求的中小企业制造。相关企业（含联合体中的中小企业、签订分包意向协议的中小企业)的具体情况如下：</w:t>
      </w:r>
    </w:p>
    <w:p w14:paraId="6F5115EE">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u w:val="single"/>
          <w:lang w:val="en-US" w:eastAsia="zh-CN"/>
        </w:rPr>
        <w:t>(项目名称)</w:t>
      </w:r>
      <w:r>
        <w:rPr>
          <w:rFonts w:hint="eastAsia" w:ascii="宋体" w:hAnsi="宋体" w:eastAsia="宋体" w:cs="宋体"/>
          <w:sz w:val="24"/>
          <w:szCs w:val="24"/>
          <w:lang w:val="en-US" w:eastAsia="zh-CN"/>
        </w:rPr>
        <w:t>，属于</w:t>
      </w:r>
      <w:r>
        <w:rPr>
          <w:rFonts w:hint="eastAsia" w:ascii="宋体" w:hAnsi="宋体" w:eastAsia="宋体" w:cs="宋体"/>
          <w:sz w:val="24"/>
          <w:szCs w:val="24"/>
          <w:u w:val="single"/>
          <w:lang w:val="en-US" w:eastAsia="zh-CN"/>
        </w:rPr>
        <w:t>（采购文件中明确的所属行业</w:t>
      </w:r>
      <w:r>
        <w:rPr>
          <w:rFonts w:hint="eastAsia" w:ascii="宋体" w:hAnsi="宋体" w:eastAsia="宋体" w:cs="宋体"/>
          <w:sz w:val="24"/>
          <w:szCs w:val="24"/>
          <w:lang w:val="en-US" w:eastAsia="zh-CN"/>
        </w:rPr>
        <w:t>)行业;制造商为</w:t>
      </w:r>
      <w:r>
        <w:rPr>
          <w:rFonts w:hint="eastAsia" w:ascii="宋体" w:hAnsi="宋体" w:eastAsia="宋体" w:cs="宋体"/>
          <w:sz w:val="24"/>
          <w:szCs w:val="24"/>
          <w:u w:val="single"/>
          <w:lang w:val="en-US" w:eastAsia="zh-CN"/>
        </w:rPr>
        <w:t>(企业名称)</w:t>
      </w:r>
      <w:r>
        <w:rPr>
          <w:rFonts w:hint="eastAsia" w:ascii="宋体" w:hAnsi="宋体" w:eastAsia="宋体" w:cs="宋体"/>
          <w:sz w:val="24"/>
          <w:szCs w:val="24"/>
          <w:lang w:val="en-US" w:eastAsia="zh-CN"/>
        </w:rPr>
        <w:t>，从业人员_____人，营业收入为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万元，资产总额为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万元，属于</w:t>
      </w:r>
      <w:r>
        <w:rPr>
          <w:rFonts w:hint="eastAsia" w:ascii="宋体" w:hAnsi="宋体" w:eastAsia="宋体" w:cs="宋体"/>
          <w:sz w:val="24"/>
          <w:szCs w:val="24"/>
          <w:u w:val="single"/>
          <w:lang w:val="en-US" w:eastAsia="zh-CN"/>
        </w:rPr>
        <w:t>（中型企业、小型企业、微型企业)</w:t>
      </w:r>
      <w:r>
        <w:rPr>
          <w:rFonts w:hint="eastAsia" w:ascii="宋体" w:hAnsi="宋体" w:eastAsia="宋体" w:cs="宋体"/>
          <w:sz w:val="24"/>
          <w:szCs w:val="24"/>
          <w:lang w:val="en-US" w:eastAsia="zh-CN"/>
        </w:rPr>
        <w:t>。</w:t>
      </w:r>
    </w:p>
    <w:p w14:paraId="479A2807">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u w:val="single"/>
          <w:lang w:val="en-US" w:eastAsia="zh-CN"/>
        </w:rPr>
        <w:t>(项目名称)</w:t>
      </w:r>
      <w:r>
        <w:rPr>
          <w:rFonts w:hint="eastAsia" w:ascii="宋体" w:hAnsi="宋体" w:eastAsia="宋体" w:cs="宋体"/>
          <w:sz w:val="24"/>
          <w:szCs w:val="24"/>
          <w:lang w:val="en-US" w:eastAsia="zh-CN"/>
        </w:rPr>
        <w:t>，属于</w:t>
      </w:r>
      <w:r>
        <w:rPr>
          <w:rFonts w:hint="eastAsia" w:ascii="宋体" w:hAnsi="宋体" w:eastAsia="宋体" w:cs="宋体"/>
          <w:sz w:val="24"/>
          <w:szCs w:val="24"/>
          <w:u w:val="single"/>
          <w:lang w:val="en-US" w:eastAsia="zh-CN"/>
        </w:rPr>
        <w:t>（采购文件中明确的所属行业</w:t>
      </w:r>
      <w:r>
        <w:rPr>
          <w:rFonts w:hint="eastAsia" w:ascii="宋体" w:hAnsi="宋体" w:eastAsia="宋体" w:cs="宋体"/>
          <w:sz w:val="24"/>
          <w:szCs w:val="24"/>
          <w:lang w:val="en-US" w:eastAsia="zh-CN"/>
        </w:rPr>
        <w:t>)行业;制造商为</w:t>
      </w:r>
      <w:r>
        <w:rPr>
          <w:rFonts w:hint="eastAsia" w:ascii="宋体" w:hAnsi="宋体" w:eastAsia="宋体" w:cs="宋体"/>
          <w:sz w:val="24"/>
          <w:szCs w:val="24"/>
          <w:u w:val="single"/>
          <w:lang w:val="en-US" w:eastAsia="zh-CN"/>
        </w:rPr>
        <w:t>(企业名称)</w:t>
      </w:r>
      <w:r>
        <w:rPr>
          <w:rFonts w:hint="eastAsia" w:ascii="宋体" w:hAnsi="宋体" w:eastAsia="宋体" w:cs="宋体"/>
          <w:sz w:val="24"/>
          <w:szCs w:val="24"/>
          <w:lang w:val="en-US" w:eastAsia="zh-CN"/>
        </w:rPr>
        <w:t>，从业人员_____人，营业收入为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万元，资产总额为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万元，属于</w:t>
      </w:r>
      <w:r>
        <w:rPr>
          <w:rFonts w:hint="eastAsia" w:ascii="宋体" w:hAnsi="宋体" w:eastAsia="宋体" w:cs="宋体"/>
          <w:sz w:val="24"/>
          <w:szCs w:val="24"/>
          <w:u w:val="single"/>
          <w:lang w:val="en-US" w:eastAsia="zh-CN"/>
        </w:rPr>
        <w:t>（中型企业、小型企业、微型企业)</w:t>
      </w:r>
      <w:r>
        <w:rPr>
          <w:rFonts w:hint="eastAsia" w:ascii="宋体" w:hAnsi="宋体" w:eastAsia="宋体" w:cs="宋体"/>
          <w:sz w:val="24"/>
          <w:szCs w:val="24"/>
          <w:lang w:val="en-US" w:eastAsia="zh-CN"/>
        </w:rPr>
        <w:t>。</w:t>
      </w:r>
    </w:p>
    <w:p w14:paraId="48413F1C">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p w14:paraId="1D8F8CF5">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以上企业，不属于大企业的分支机构，不存在控股股东为大企业的情形，也不存在与大企业的负责人为同一人的情形。</w:t>
      </w:r>
    </w:p>
    <w:p w14:paraId="2F23519F">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本企业对上述声明内容的真实性负责。如有虚假，将依法承担相应责任。</w:t>
      </w:r>
    </w:p>
    <w:p w14:paraId="49E395B9">
      <w:pPr>
        <w:bidi w:val="0"/>
        <w:spacing w:line="360" w:lineRule="auto"/>
        <w:rPr>
          <w:rFonts w:hint="eastAsia" w:ascii="宋体" w:hAnsi="宋体" w:eastAsia="宋体" w:cs="宋体"/>
          <w:sz w:val="24"/>
          <w:szCs w:val="24"/>
          <w:lang w:val="en-US" w:eastAsia="zh-CN"/>
        </w:rPr>
      </w:pPr>
    </w:p>
    <w:p w14:paraId="2774A87C">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17F35CE3">
      <w:pPr>
        <w:bidi w:val="0"/>
        <w:spacing w:line="360" w:lineRule="auto"/>
        <w:rPr>
          <w:rFonts w:hint="eastAsia" w:ascii="宋体" w:hAnsi="宋体" w:eastAsia="宋体" w:cs="宋体"/>
          <w:sz w:val="24"/>
          <w:szCs w:val="24"/>
          <w:lang w:val="en-US" w:eastAsia="zh-CN"/>
        </w:rPr>
      </w:pPr>
    </w:p>
    <w:p w14:paraId="4F20D13C">
      <w:pPr>
        <w:bidi w:val="0"/>
        <w:spacing w:line="360" w:lineRule="auto"/>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 xml:space="preserve">                                    企业名称（公章）：</w:t>
      </w:r>
      <w:r>
        <w:rPr>
          <w:rFonts w:hint="eastAsia" w:ascii="宋体" w:hAnsi="宋体" w:eastAsia="宋体" w:cs="宋体"/>
          <w:sz w:val="24"/>
          <w:szCs w:val="24"/>
          <w:u w:val="single"/>
          <w:lang w:val="en-US" w:eastAsia="zh-CN"/>
        </w:rPr>
        <w:t xml:space="preserve">                    </w:t>
      </w:r>
    </w:p>
    <w:p w14:paraId="15E7D0AF">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日期：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日</w:t>
      </w:r>
    </w:p>
    <w:p w14:paraId="0C3E21AC">
      <w:pPr>
        <w:pStyle w:val="11"/>
        <w:spacing w:line="360" w:lineRule="auto"/>
        <w:rPr>
          <w:rFonts w:hint="eastAsia" w:ascii="宋体" w:hAnsi="宋体" w:eastAsia="宋体" w:cs="宋体"/>
          <w:sz w:val="24"/>
          <w:szCs w:val="24"/>
          <w:lang w:val="en-US" w:eastAsia="zh-CN"/>
        </w:rPr>
      </w:pPr>
    </w:p>
    <w:p w14:paraId="1E046D93">
      <w:pPr>
        <w:spacing w:line="360" w:lineRule="auto"/>
        <w:rPr>
          <w:rFonts w:hint="eastAsia" w:ascii="宋体" w:hAnsi="宋体" w:eastAsia="宋体" w:cs="宋体"/>
          <w:sz w:val="24"/>
          <w:szCs w:val="24"/>
          <w:lang w:val="en-US" w:eastAsia="zh-CN"/>
        </w:rPr>
      </w:pPr>
    </w:p>
    <w:p w14:paraId="398C048C">
      <w:pPr>
        <w:spacing w:line="360" w:lineRule="auto"/>
        <w:rPr>
          <w:rFonts w:hint="eastAsia" w:ascii="宋体" w:hAnsi="宋体" w:eastAsia="宋体" w:cs="宋体"/>
          <w:sz w:val="24"/>
          <w:szCs w:val="24"/>
          <w:lang w:val="en-US" w:eastAsia="zh-CN"/>
        </w:rPr>
      </w:pPr>
    </w:p>
    <w:p w14:paraId="06A610E3">
      <w:pPr>
        <w:pStyle w:val="11"/>
        <w:spacing w:line="360" w:lineRule="auto"/>
        <w:rPr>
          <w:rFonts w:hint="eastAsia" w:ascii="宋体" w:hAnsi="宋体" w:eastAsia="宋体" w:cs="宋体"/>
          <w:sz w:val="24"/>
          <w:szCs w:val="24"/>
          <w:lang w:val="en-US" w:eastAsia="zh-CN"/>
        </w:rPr>
      </w:pPr>
    </w:p>
    <w:p w14:paraId="13A74F59">
      <w:pPr>
        <w:pStyle w:val="11"/>
        <w:spacing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从业人员、营业收入、资产总额填报上一年度数据，无上一年度数据的新成立企业可不填报。</w:t>
      </w:r>
    </w:p>
    <w:p w14:paraId="0A3ADBF8">
      <w:pPr>
        <w:pStyle w:val="4"/>
        <w:bidi w:val="0"/>
        <w:jc w:val="center"/>
        <w:rPr>
          <w:rFonts w:hint="eastAsia" w:ascii="宋体" w:hAnsi="宋体" w:eastAsia="宋体" w:cs="宋体"/>
          <w:b/>
          <w:bCs/>
          <w:szCs w:val="24"/>
          <w:highlight w:val="none"/>
          <w:lang w:val="zh-CN"/>
        </w:rPr>
      </w:pPr>
      <w:r>
        <w:rPr>
          <w:rFonts w:hint="eastAsia"/>
          <w:lang w:val="en-US" w:eastAsia="zh-CN"/>
        </w:rPr>
        <w:t>2、</w:t>
      </w:r>
      <w:r>
        <w:rPr>
          <w:rFonts w:hint="eastAsia"/>
          <w:lang w:val="zh-CN"/>
        </w:rPr>
        <w:t>监狱企业证明材料（</w:t>
      </w:r>
      <w:r>
        <w:rPr>
          <w:rFonts w:hint="eastAsia"/>
          <w:lang w:val="en-US" w:eastAsia="zh-CN"/>
        </w:rPr>
        <w:t>如是</w:t>
      </w:r>
      <w:r>
        <w:rPr>
          <w:rFonts w:hint="eastAsia"/>
          <w:lang w:val="zh-CN"/>
        </w:rPr>
        <w:t>）</w:t>
      </w:r>
    </w:p>
    <w:p w14:paraId="099AD03D">
      <w:pPr>
        <w:spacing w:line="360" w:lineRule="auto"/>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提供由省级以上监狱管理局、戒毒管理局（含新疆生产建设兵团）出具的属于监狱企业的证明文件。</w:t>
      </w:r>
    </w:p>
    <w:p w14:paraId="5D11B5BB">
      <w:pPr>
        <w:autoSpaceDE w:val="0"/>
        <w:autoSpaceDN w:val="0"/>
        <w:adjustRightInd w:val="0"/>
        <w:spacing w:line="360" w:lineRule="auto"/>
        <w:ind w:firstLine="480" w:firstLineChars="200"/>
        <w:rPr>
          <w:rFonts w:hint="eastAsia" w:ascii="宋体" w:hAnsi="宋体" w:eastAsia="宋体" w:cs="宋体"/>
          <w:sz w:val="24"/>
          <w:szCs w:val="24"/>
          <w:highlight w:val="none"/>
          <w:lang w:val="zh-CN"/>
        </w:rPr>
      </w:pPr>
    </w:p>
    <w:p w14:paraId="2F86B031">
      <w:pPr>
        <w:autoSpaceDE w:val="0"/>
        <w:autoSpaceDN w:val="0"/>
        <w:adjustRightInd w:val="0"/>
        <w:spacing w:line="360" w:lineRule="auto"/>
        <w:ind w:firstLine="480" w:firstLineChars="200"/>
        <w:rPr>
          <w:rFonts w:hint="eastAsia" w:ascii="宋体" w:hAnsi="宋体" w:eastAsia="宋体" w:cs="宋体"/>
          <w:sz w:val="24"/>
          <w:szCs w:val="24"/>
          <w:highlight w:val="none"/>
          <w:lang w:val="zh-CN"/>
        </w:rPr>
      </w:pPr>
    </w:p>
    <w:p w14:paraId="79FA2C11">
      <w:pPr>
        <w:pStyle w:val="11"/>
        <w:spacing w:line="360" w:lineRule="auto"/>
        <w:rPr>
          <w:rFonts w:hint="eastAsia" w:ascii="宋体" w:hAnsi="宋体" w:eastAsia="宋体" w:cs="宋体"/>
          <w:sz w:val="24"/>
          <w:szCs w:val="24"/>
          <w:highlight w:val="none"/>
          <w:lang w:val="zh-CN"/>
        </w:rPr>
      </w:pPr>
    </w:p>
    <w:p w14:paraId="131C296B">
      <w:pPr>
        <w:spacing w:line="360" w:lineRule="auto"/>
        <w:rPr>
          <w:rFonts w:hint="eastAsia" w:ascii="宋体" w:hAnsi="宋体" w:eastAsia="宋体" w:cs="宋体"/>
          <w:sz w:val="24"/>
          <w:szCs w:val="24"/>
          <w:lang w:val="zh-CN"/>
        </w:rPr>
      </w:pPr>
    </w:p>
    <w:p w14:paraId="12A63131">
      <w:pPr>
        <w:autoSpaceDE w:val="0"/>
        <w:autoSpaceDN w:val="0"/>
        <w:adjustRightIn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w:t>
      </w:r>
    </w:p>
    <w:p w14:paraId="7796883A">
      <w:pPr>
        <w:autoSpaceDE w:val="0"/>
        <w:autoSpaceDN w:val="0"/>
        <w:adjustRightIn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企业名称（公章）：</w:t>
      </w:r>
    </w:p>
    <w:p w14:paraId="61579F9B">
      <w:pPr>
        <w:autoSpaceDE w:val="0"/>
        <w:autoSpaceDN w:val="0"/>
        <w:adjustRightInd w:val="0"/>
        <w:spacing w:line="360" w:lineRule="auto"/>
        <w:ind w:firstLine="480" w:firstLineChars="20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 xml:space="preserve">日期：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年</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月</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日</w:t>
      </w:r>
    </w:p>
    <w:p w14:paraId="250883E7">
      <w:pPr>
        <w:pStyle w:val="11"/>
        <w:spacing w:line="360" w:lineRule="auto"/>
        <w:rPr>
          <w:rFonts w:hint="eastAsia" w:ascii="宋体" w:hAnsi="宋体" w:eastAsia="宋体" w:cs="宋体"/>
          <w:sz w:val="24"/>
          <w:szCs w:val="24"/>
          <w:highlight w:val="none"/>
          <w:lang w:val="zh-CN"/>
        </w:rPr>
      </w:pPr>
    </w:p>
    <w:p w14:paraId="01E0CE0F">
      <w:pPr>
        <w:spacing w:line="360" w:lineRule="auto"/>
        <w:rPr>
          <w:rFonts w:hint="eastAsia" w:ascii="宋体" w:hAnsi="宋体" w:eastAsia="宋体" w:cs="宋体"/>
          <w:sz w:val="24"/>
          <w:szCs w:val="24"/>
          <w:highlight w:val="none"/>
          <w:lang w:val="zh-CN"/>
        </w:rPr>
      </w:pPr>
    </w:p>
    <w:p w14:paraId="5A96F108">
      <w:pPr>
        <w:pStyle w:val="11"/>
        <w:spacing w:line="360" w:lineRule="auto"/>
        <w:rPr>
          <w:rFonts w:hint="eastAsia" w:ascii="宋体" w:hAnsi="宋体" w:eastAsia="宋体" w:cs="宋体"/>
          <w:sz w:val="24"/>
          <w:szCs w:val="24"/>
          <w:highlight w:val="none"/>
          <w:lang w:val="zh-CN"/>
        </w:rPr>
      </w:pPr>
    </w:p>
    <w:p w14:paraId="39F8C242">
      <w:pPr>
        <w:spacing w:line="360" w:lineRule="auto"/>
        <w:rPr>
          <w:rFonts w:hint="eastAsia" w:ascii="宋体" w:hAnsi="宋体" w:eastAsia="宋体" w:cs="宋体"/>
          <w:sz w:val="24"/>
          <w:szCs w:val="24"/>
          <w:highlight w:val="none"/>
          <w:lang w:val="zh-CN"/>
        </w:rPr>
      </w:pPr>
    </w:p>
    <w:p w14:paraId="599710D8">
      <w:pPr>
        <w:pStyle w:val="11"/>
        <w:spacing w:line="360" w:lineRule="auto"/>
        <w:rPr>
          <w:rFonts w:hint="eastAsia" w:ascii="宋体" w:hAnsi="宋体" w:eastAsia="宋体" w:cs="宋体"/>
          <w:sz w:val="24"/>
          <w:szCs w:val="24"/>
          <w:highlight w:val="none"/>
          <w:lang w:val="zh-CN"/>
        </w:rPr>
      </w:pPr>
    </w:p>
    <w:p w14:paraId="3AC84109">
      <w:pPr>
        <w:spacing w:line="360" w:lineRule="auto"/>
        <w:rPr>
          <w:rFonts w:hint="eastAsia" w:ascii="宋体" w:hAnsi="宋体" w:eastAsia="宋体" w:cs="宋体"/>
          <w:sz w:val="24"/>
          <w:szCs w:val="24"/>
          <w:highlight w:val="none"/>
          <w:lang w:val="zh-CN"/>
        </w:rPr>
      </w:pPr>
    </w:p>
    <w:p w14:paraId="25C3F939">
      <w:pPr>
        <w:pStyle w:val="11"/>
        <w:spacing w:line="360" w:lineRule="auto"/>
        <w:rPr>
          <w:rFonts w:hint="eastAsia" w:ascii="宋体" w:hAnsi="宋体" w:eastAsia="宋体" w:cs="宋体"/>
          <w:sz w:val="24"/>
          <w:szCs w:val="24"/>
          <w:highlight w:val="none"/>
          <w:lang w:val="zh-CN"/>
        </w:rPr>
      </w:pPr>
    </w:p>
    <w:p w14:paraId="6B377B57">
      <w:pPr>
        <w:spacing w:line="360" w:lineRule="auto"/>
        <w:rPr>
          <w:rFonts w:hint="eastAsia" w:ascii="宋体" w:hAnsi="宋体" w:eastAsia="宋体" w:cs="宋体"/>
          <w:sz w:val="24"/>
          <w:szCs w:val="24"/>
          <w:highlight w:val="none"/>
          <w:lang w:val="zh-CN"/>
        </w:rPr>
      </w:pPr>
    </w:p>
    <w:p w14:paraId="0A570C4C">
      <w:pPr>
        <w:pStyle w:val="11"/>
        <w:spacing w:line="360" w:lineRule="auto"/>
        <w:rPr>
          <w:rFonts w:hint="eastAsia" w:ascii="宋体" w:hAnsi="宋体" w:eastAsia="宋体" w:cs="宋体"/>
          <w:sz w:val="24"/>
          <w:szCs w:val="24"/>
          <w:highlight w:val="none"/>
          <w:lang w:val="zh-CN"/>
        </w:rPr>
      </w:pPr>
    </w:p>
    <w:p w14:paraId="5DDA6D36">
      <w:pPr>
        <w:spacing w:line="360" w:lineRule="auto"/>
        <w:rPr>
          <w:rFonts w:hint="eastAsia" w:ascii="宋体" w:hAnsi="宋体" w:eastAsia="宋体" w:cs="宋体"/>
          <w:sz w:val="24"/>
          <w:szCs w:val="24"/>
          <w:highlight w:val="none"/>
          <w:lang w:val="zh-CN"/>
        </w:rPr>
      </w:pPr>
    </w:p>
    <w:p w14:paraId="0B732AC1">
      <w:pPr>
        <w:pStyle w:val="11"/>
        <w:spacing w:line="360" w:lineRule="auto"/>
        <w:rPr>
          <w:rFonts w:hint="eastAsia" w:ascii="宋体" w:hAnsi="宋体" w:eastAsia="宋体" w:cs="宋体"/>
          <w:sz w:val="24"/>
          <w:szCs w:val="24"/>
          <w:highlight w:val="none"/>
          <w:lang w:val="zh-CN"/>
        </w:rPr>
      </w:pPr>
    </w:p>
    <w:p w14:paraId="35976021">
      <w:pPr>
        <w:spacing w:line="360" w:lineRule="auto"/>
        <w:rPr>
          <w:rFonts w:hint="eastAsia" w:ascii="宋体" w:hAnsi="宋体" w:eastAsia="宋体" w:cs="宋体"/>
          <w:sz w:val="24"/>
          <w:szCs w:val="24"/>
          <w:highlight w:val="none"/>
          <w:lang w:val="zh-CN"/>
        </w:rPr>
      </w:pPr>
    </w:p>
    <w:p w14:paraId="1224C8AA">
      <w:pPr>
        <w:pStyle w:val="11"/>
        <w:spacing w:line="360" w:lineRule="auto"/>
        <w:rPr>
          <w:rFonts w:hint="eastAsia" w:ascii="宋体" w:hAnsi="宋体" w:eastAsia="宋体" w:cs="宋体"/>
          <w:sz w:val="24"/>
          <w:szCs w:val="24"/>
          <w:highlight w:val="none"/>
          <w:lang w:val="zh-CN"/>
        </w:rPr>
      </w:pPr>
    </w:p>
    <w:p w14:paraId="74E00DED">
      <w:pPr>
        <w:spacing w:line="360" w:lineRule="auto"/>
        <w:rPr>
          <w:rFonts w:hint="eastAsia" w:ascii="宋体" w:hAnsi="宋体" w:eastAsia="宋体" w:cs="宋体"/>
          <w:sz w:val="24"/>
          <w:szCs w:val="24"/>
          <w:highlight w:val="none"/>
          <w:lang w:val="zh-CN"/>
        </w:rPr>
      </w:pPr>
    </w:p>
    <w:p w14:paraId="77298DA0">
      <w:pPr>
        <w:pStyle w:val="11"/>
        <w:spacing w:line="360" w:lineRule="auto"/>
        <w:rPr>
          <w:rFonts w:hint="eastAsia" w:ascii="宋体" w:hAnsi="宋体" w:eastAsia="宋体" w:cs="宋体"/>
          <w:sz w:val="24"/>
          <w:szCs w:val="24"/>
          <w:highlight w:val="none"/>
          <w:lang w:val="zh-CN"/>
        </w:rPr>
      </w:pPr>
    </w:p>
    <w:p w14:paraId="13C9977D">
      <w:pPr>
        <w:spacing w:line="360" w:lineRule="auto"/>
        <w:rPr>
          <w:rFonts w:hint="eastAsia" w:ascii="宋体" w:hAnsi="宋体" w:eastAsia="宋体" w:cs="宋体"/>
          <w:sz w:val="24"/>
          <w:szCs w:val="24"/>
          <w:highlight w:val="none"/>
          <w:lang w:val="zh-CN"/>
        </w:rPr>
      </w:pPr>
    </w:p>
    <w:p w14:paraId="6B81BD76">
      <w:pPr>
        <w:pStyle w:val="11"/>
        <w:spacing w:line="360" w:lineRule="auto"/>
        <w:rPr>
          <w:rFonts w:hint="eastAsia" w:ascii="宋体" w:hAnsi="宋体" w:eastAsia="宋体" w:cs="宋体"/>
          <w:sz w:val="24"/>
          <w:szCs w:val="24"/>
          <w:highlight w:val="none"/>
          <w:lang w:val="zh-CN"/>
        </w:rPr>
      </w:pPr>
    </w:p>
    <w:p w14:paraId="000D9EBE">
      <w:pPr>
        <w:pStyle w:val="4"/>
        <w:bidi w:val="0"/>
        <w:jc w:val="center"/>
        <w:rPr>
          <w:rFonts w:hint="eastAsia"/>
          <w:lang w:val="zh-CN"/>
        </w:rPr>
      </w:pPr>
      <w:r>
        <w:rPr>
          <w:rFonts w:hint="eastAsia"/>
          <w:lang w:val="en-US" w:eastAsia="zh-CN"/>
        </w:rPr>
        <w:t>3、</w:t>
      </w:r>
      <w:r>
        <w:rPr>
          <w:rFonts w:hint="eastAsia"/>
          <w:lang w:val="zh-CN"/>
        </w:rPr>
        <w:t>残疾人福利性单位声明函（残疾人福利性单位提供）（</w:t>
      </w:r>
      <w:r>
        <w:rPr>
          <w:rFonts w:hint="eastAsia"/>
          <w:lang w:val="en-US" w:eastAsia="zh-CN"/>
        </w:rPr>
        <w:t>如是</w:t>
      </w:r>
      <w:r>
        <w:rPr>
          <w:rFonts w:hint="eastAsia"/>
          <w:lang w:val="zh-CN"/>
        </w:rPr>
        <w:t>）</w:t>
      </w:r>
    </w:p>
    <w:p w14:paraId="4CB7B6F0">
      <w:pPr>
        <w:autoSpaceDE w:val="0"/>
        <w:autoSpaceDN w:val="0"/>
        <w:adjustRightIn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16D7654">
      <w:pPr>
        <w:autoSpaceDE w:val="0"/>
        <w:autoSpaceDN w:val="0"/>
        <w:adjustRightIn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本单位对上述声明的真实性负责。如有虚假，将依法承担相应责任。</w:t>
      </w:r>
    </w:p>
    <w:p w14:paraId="1CC6CCB0">
      <w:pPr>
        <w:autoSpaceDE w:val="0"/>
        <w:autoSpaceDN w:val="0"/>
        <w:adjustRightInd w:val="0"/>
        <w:spacing w:line="360" w:lineRule="auto"/>
        <w:ind w:firstLine="480" w:firstLineChars="200"/>
        <w:rPr>
          <w:rFonts w:hint="eastAsia" w:ascii="宋体" w:hAnsi="宋体" w:eastAsia="宋体" w:cs="宋体"/>
          <w:sz w:val="24"/>
          <w:szCs w:val="24"/>
          <w:highlight w:val="none"/>
          <w:lang w:val="zh-CN"/>
        </w:rPr>
      </w:pPr>
    </w:p>
    <w:p w14:paraId="515DA2C5">
      <w:pPr>
        <w:autoSpaceDE w:val="0"/>
        <w:autoSpaceDN w:val="0"/>
        <w:adjustRightIn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w:t>
      </w:r>
    </w:p>
    <w:p w14:paraId="42AE49F2">
      <w:pPr>
        <w:autoSpaceDE w:val="0"/>
        <w:autoSpaceDN w:val="0"/>
        <w:adjustRightInd w:val="0"/>
        <w:spacing w:line="360" w:lineRule="auto"/>
        <w:ind w:firstLine="480" w:firstLineChars="200"/>
        <w:rPr>
          <w:rFonts w:hint="eastAsia" w:ascii="宋体" w:hAnsi="宋体" w:eastAsia="宋体" w:cs="宋体"/>
          <w:sz w:val="24"/>
          <w:szCs w:val="24"/>
          <w:highlight w:val="none"/>
          <w:lang w:val="zh-CN"/>
        </w:rPr>
      </w:pPr>
    </w:p>
    <w:p w14:paraId="3A650D98">
      <w:pPr>
        <w:autoSpaceDE w:val="0"/>
        <w:autoSpaceDN w:val="0"/>
        <w:adjustRightInd w:val="0"/>
        <w:spacing w:line="360" w:lineRule="auto"/>
        <w:ind w:firstLine="4800" w:firstLineChars="20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单位名称（盖章）：</w:t>
      </w:r>
    </w:p>
    <w:p w14:paraId="25E05DF6">
      <w:pPr>
        <w:widowControl w:val="0"/>
        <w:spacing w:line="360" w:lineRule="auto"/>
        <w:rPr>
          <w:rFonts w:hint="eastAsia" w:ascii="宋体" w:hAnsi="宋体" w:eastAsia="宋体" w:cs="宋体"/>
          <w:b w:val="0"/>
          <w:color w:val="auto"/>
          <w:kern w:val="2"/>
          <w:sz w:val="24"/>
          <w:szCs w:val="24"/>
          <w:highlight w:val="none"/>
          <w:lang w:val="zh-CN" w:eastAsia="zh-CN" w:bidi="ar-SA"/>
        </w:rPr>
      </w:pP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b w:val="0"/>
          <w:color w:val="auto"/>
          <w:kern w:val="2"/>
          <w:sz w:val="24"/>
          <w:szCs w:val="24"/>
          <w:highlight w:val="none"/>
          <w:lang w:val="zh-CN" w:eastAsia="zh-CN" w:bidi="ar-SA"/>
        </w:rPr>
        <w:t>年   月  日</w:t>
      </w:r>
    </w:p>
    <w:p w14:paraId="0B8553FB">
      <w:pPr>
        <w:pStyle w:val="11"/>
        <w:spacing w:line="360" w:lineRule="auto"/>
        <w:rPr>
          <w:rFonts w:hint="eastAsia" w:ascii="宋体" w:hAnsi="宋体" w:eastAsia="宋体" w:cs="宋体"/>
          <w:b w:val="0"/>
          <w:color w:val="auto"/>
          <w:kern w:val="2"/>
          <w:sz w:val="24"/>
          <w:szCs w:val="24"/>
          <w:highlight w:val="none"/>
          <w:lang w:val="zh-CN" w:eastAsia="zh-CN" w:bidi="ar-SA"/>
        </w:rPr>
      </w:pPr>
    </w:p>
    <w:p w14:paraId="5B9D47B4">
      <w:pPr>
        <w:spacing w:line="360" w:lineRule="auto"/>
        <w:rPr>
          <w:rFonts w:hint="eastAsia" w:ascii="宋体" w:hAnsi="宋体" w:eastAsia="宋体" w:cs="宋体"/>
          <w:b w:val="0"/>
          <w:color w:val="auto"/>
          <w:kern w:val="2"/>
          <w:sz w:val="24"/>
          <w:szCs w:val="24"/>
          <w:highlight w:val="none"/>
          <w:lang w:val="zh-CN" w:eastAsia="zh-CN" w:bidi="ar-SA"/>
        </w:rPr>
      </w:pPr>
    </w:p>
    <w:p w14:paraId="1B5FA780">
      <w:pPr>
        <w:pStyle w:val="11"/>
        <w:spacing w:line="360" w:lineRule="auto"/>
        <w:rPr>
          <w:rFonts w:hint="eastAsia" w:ascii="宋体" w:hAnsi="宋体" w:eastAsia="宋体" w:cs="宋体"/>
          <w:b w:val="0"/>
          <w:color w:val="auto"/>
          <w:kern w:val="2"/>
          <w:sz w:val="24"/>
          <w:szCs w:val="24"/>
          <w:highlight w:val="none"/>
          <w:lang w:val="zh-CN" w:eastAsia="zh-CN" w:bidi="ar-SA"/>
        </w:rPr>
      </w:pPr>
    </w:p>
    <w:p w14:paraId="6A1C6406">
      <w:pPr>
        <w:spacing w:line="360" w:lineRule="auto"/>
        <w:rPr>
          <w:rFonts w:hint="eastAsia" w:ascii="宋体" w:hAnsi="宋体" w:eastAsia="宋体" w:cs="宋体"/>
          <w:b w:val="0"/>
          <w:color w:val="auto"/>
          <w:kern w:val="2"/>
          <w:sz w:val="24"/>
          <w:szCs w:val="24"/>
          <w:highlight w:val="none"/>
          <w:lang w:val="zh-CN" w:eastAsia="zh-CN" w:bidi="ar-SA"/>
        </w:rPr>
      </w:pPr>
    </w:p>
    <w:p w14:paraId="721ADE19">
      <w:pPr>
        <w:pStyle w:val="11"/>
        <w:spacing w:line="360" w:lineRule="auto"/>
        <w:rPr>
          <w:rFonts w:hint="eastAsia" w:ascii="宋体" w:hAnsi="宋体" w:eastAsia="宋体" w:cs="宋体"/>
          <w:b w:val="0"/>
          <w:color w:val="auto"/>
          <w:kern w:val="2"/>
          <w:sz w:val="24"/>
          <w:szCs w:val="24"/>
          <w:highlight w:val="none"/>
          <w:lang w:val="zh-CN" w:eastAsia="zh-CN" w:bidi="ar-SA"/>
        </w:rPr>
      </w:pPr>
    </w:p>
    <w:p w14:paraId="166A2B88">
      <w:pPr>
        <w:spacing w:line="360" w:lineRule="auto"/>
        <w:rPr>
          <w:rFonts w:hint="eastAsia" w:ascii="宋体" w:hAnsi="宋体" w:eastAsia="宋体" w:cs="宋体"/>
          <w:b w:val="0"/>
          <w:color w:val="auto"/>
          <w:kern w:val="2"/>
          <w:sz w:val="24"/>
          <w:szCs w:val="24"/>
          <w:highlight w:val="none"/>
          <w:lang w:val="zh-CN" w:eastAsia="zh-CN" w:bidi="ar-SA"/>
        </w:rPr>
      </w:pPr>
    </w:p>
    <w:p w14:paraId="4E08E499">
      <w:pPr>
        <w:pStyle w:val="11"/>
        <w:spacing w:line="360" w:lineRule="auto"/>
        <w:rPr>
          <w:rFonts w:hint="eastAsia" w:ascii="宋体" w:hAnsi="宋体" w:eastAsia="宋体" w:cs="宋体"/>
          <w:b w:val="0"/>
          <w:color w:val="auto"/>
          <w:kern w:val="2"/>
          <w:sz w:val="24"/>
          <w:szCs w:val="24"/>
          <w:highlight w:val="none"/>
          <w:lang w:val="zh-CN" w:eastAsia="zh-CN" w:bidi="ar-SA"/>
        </w:rPr>
      </w:pPr>
    </w:p>
    <w:p w14:paraId="375B096A">
      <w:pPr>
        <w:spacing w:line="360" w:lineRule="auto"/>
        <w:rPr>
          <w:rFonts w:hint="eastAsia" w:ascii="宋体" w:hAnsi="宋体" w:eastAsia="宋体" w:cs="宋体"/>
          <w:b w:val="0"/>
          <w:color w:val="auto"/>
          <w:kern w:val="2"/>
          <w:sz w:val="24"/>
          <w:szCs w:val="24"/>
          <w:highlight w:val="none"/>
          <w:lang w:val="zh-CN" w:eastAsia="zh-CN" w:bidi="ar-SA"/>
        </w:rPr>
      </w:pPr>
    </w:p>
    <w:p w14:paraId="703B1632">
      <w:pPr>
        <w:pStyle w:val="11"/>
        <w:spacing w:line="360" w:lineRule="auto"/>
        <w:rPr>
          <w:rFonts w:hint="eastAsia" w:ascii="宋体" w:hAnsi="宋体" w:eastAsia="宋体" w:cs="宋体"/>
          <w:b w:val="0"/>
          <w:color w:val="auto"/>
          <w:kern w:val="2"/>
          <w:sz w:val="24"/>
          <w:szCs w:val="24"/>
          <w:highlight w:val="none"/>
          <w:lang w:val="zh-CN" w:eastAsia="zh-CN" w:bidi="ar-SA"/>
        </w:rPr>
      </w:pPr>
    </w:p>
    <w:p w14:paraId="6C395825">
      <w:pPr>
        <w:spacing w:line="360" w:lineRule="auto"/>
        <w:rPr>
          <w:rFonts w:hint="eastAsia" w:ascii="宋体" w:hAnsi="宋体" w:eastAsia="宋体" w:cs="宋体"/>
          <w:b w:val="0"/>
          <w:color w:val="auto"/>
          <w:kern w:val="2"/>
          <w:sz w:val="24"/>
          <w:szCs w:val="24"/>
          <w:highlight w:val="none"/>
          <w:lang w:val="zh-CN" w:eastAsia="zh-CN" w:bidi="ar-SA"/>
        </w:rPr>
      </w:pPr>
    </w:p>
    <w:p w14:paraId="51E088D5">
      <w:pPr>
        <w:pStyle w:val="11"/>
        <w:spacing w:line="360" w:lineRule="auto"/>
        <w:rPr>
          <w:rFonts w:hint="eastAsia" w:ascii="宋体" w:hAnsi="宋体" w:eastAsia="宋体" w:cs="宋体"/>
          <w:b w:val="0"/>
          <w:color w:val="auto"/>
          <w:kern w:val="2"/>
          <w:sz w:val="24"/>
          <w:szCs w:val="24"/>
          <w:highlight w:val="none"/>
          <w:lang w:val="zh-CN" w:eastAsia="zh-CN" w:bidi="ar-SA"/>
        </w:rPr>
      </w:pPr>
    </w:p>
    <w:p w14:paraId="0F0AA829">
      <w:pPr>
        <w:spacing w:line="360" w:lineRule="auto"/>
        <w:rPr>
          <w:rFonts w:hint="eastAsia" w:ascii="宋体" w:hAnsi="宋体" w:eastAsia="宋体" w:cs="宋体"/>
          <w:b w:val="0"/>
          <w:color w:val="auto"/>
          <w:kern w:val="2"/>
          <w:sz w:val="24"/>
          <w:szCs w:val="24"/>
          <w:highlight w:val="none"/>
          <w:lang w:val="zh-CN" w:eastAsia="zh-CN" w:bidi="ar-SA"/>
        </w:rPr>
      </w:pPr>
    </w:p>
    <w:p w14:paraId="2A2C4A83">
      <w:pPr>
        <w:pStyle w:val="11"/>
        <w:spacing w:line="360" w:lineRule="auto"/>
        <w:rPr>
          <w:rFonts w:hint="eastAsia" w:ascii="宋体" w:hAnsi="宋体" w:eastAsia="宋体" w:cs="宋体"/>
          <w:b w:val="0"/>
          <w:color w:val="auto"/>
          <w:kern w:val="2"/>
          <w:sz w:val="24"/>
          <w:szCs w:val="24"/>
          <w:highlight w:val="none"/>
          <w:lang w:val="zh-CN" w:eastAsia="zh-CN" w:bidi="ar-SA"/>
        </w:rPr>
      </w:pPr>
    </w:p>
    <w:p w14:paraId="4A4823F3">
      <w:pPr>
        <w:spacing w:line="360" w:lineRule="auto"/>
        <w:rPr>
          <w:rFonts w:hint="eastAsia" w:ascii="宋体" w:hAnsi="宋体" w:eastAsia="宋体" w:cs="宋体"/>
          <w:b w:val="0"/>
          <w:color w:val="auto"/>
          <w:kern w:val="2"/>
          <w:sz w:val="24"/>
          <w:szCs w:val="24"/>
          <w:highlight w:val="none"/>
          <w:lang w:val="zh-CN" w:eastAsia="zh-CN" w:bidi="ar-SA"/>
        </w:rPr>
      </w:pPr>
    </w:p>
    <w:p w14:paraId="7926B2DC">
      <w:pPr>
        <w:pStyle w:val="11"/>
        <w:spacing w:line="360" w:lineRule="auto"/>
        <w:rPr>
          <w:rFonts w:hint="eastAsia" w:ascii="宋体" w:hAnsi="宋体" w:eastAsia="宋体" w:cs="宋体"/>
          <w:b w:val="0"/>
          <w:color w:val="auto"/>
          <w:kern w:val="2"/>
          <w:sz w:val="24"/>
          <w:szCs w:val="24"/>
          <w:highlight w:val="none"/>
          <w:lang w:val="zh-CN" w:eastAsia="zh-CN" w:bidi="ar-SA"/>
        </w:rPr>
      </w:pPr>
    </w:p>
    <w:p w14:paraId="0F053A84">
      <w:pPr>
        <w:pStyle w:val="3"/>
        <w:bidi w:val="0"/>
        <w:jc w:val="center"/>
        <w:rPr>
          <w:rFonts w:hint="eastAsia" w:ascii="宋体" w:hAnsi="宋体" w:eastAsia="宋体" w:cs="宋体"/>
          <w:szCs w:val="24"/>
          <w:highlight w:val="none"/>
          <w:lang w:eastAsia="zh-CN"/>
        </w:rPr>
      </w:pPr>
      <w:bookmarkStart w:id="50" w:name="_Toc17278095"/>
      <w:r>
        <w:rPr>
          <w:rFonts w:hint="eastAsia"/>
        </w:rPr>
        <w:t>供应商认为需要</w:t>
      </w:r>
      <w:bookmarkEnd w:id="50"/>
      <w:r>
        <w:rPr>
          <w:rFonts w:hint="eastAsia"/>
          <w:lang w:val="en-US" w:eastAsia="zh-CN"/>
        </w:rPr>
        <w:t>提供</w:t>
      </w:r>
      <w:r>
        <w:rPr>
          <w:rFonts w:hint="eastAsia"/>
        </w:rPr>
        <w:t>的其他</w:t>
      </w:r>
      <w:r>
        <w:rPr>
          <w:rFonts w:hint="eastAsia"/>
          <w:lang w:val="en-US" w:eastAsia="zh-CN"/>
        </w:rPr>
        <w:t>材料</w:t>
      </w:r>
    </w:p>
    <w:p w14:paraId="5C49EA96">
      <w:pPr>
        <w:widowControl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（格式自拟）</w:t>
      </w:r>
    </w:p>
    <w:p w14:paraId="64A61F0A">
      <w:pPr>
        <w:bidi w:val="0"/>
        <w:spacing w:line="360" w:lineRule="auto"/>
        <w:rPr>
          <w:rFonts w:hint="eastAsia" w:ascii="宋体" w:hAnsi="宋体" w:eastAsia="宋体" w:cs="宋体"/>
          <w:sz w:val="24"/>
          <w:szCs w:val="24"/>
          <w:lang w:val="en-US" w:eastAsia="zh-CN"/>
        </w:rPr>
      </w:pPr>
    </w:p>
    <w:p w14:paraId="39F06643">
      <w:pPr>
        <w:bidi w:val="0"/>
        <w:spacing w:line="360" w:lineRule="auto"/>
        <w:rPr>
          <w:rFonts w:hint="eastAsia" w:ascii="宋体" w:hAnsi="宋体" w:eastAsia="宋体" w:cs="宋体"/>
          <w:sz w:val="24"/>
          <w:szCs w:val="24"/>
          <w:lang w:val="en-US" w:eastAsia="zh-CN"/>
        </w:rPr>
      </w:pPr>
    </w:p>
    <w:p w14:paraId="1B318396">
      <w:pPr>
        <w:pStyle w:val="38"/>
        <w:rPr>
          <w:rFonts w:hint="eastAsia" w:ascii="宋体" w:hAnsi="宋体" w:eastAsia="宋体" w:cs="宋体"/>
          <w:sz w:val="24"/>
          <w:szCs w:val="24"/>
          <w:lang w:val="en-US" w:eastAsia="zh-CN"/>
        </w:rPr>
      </w:pPr>
    </w:p>
    <w:p w14:paraId="7D77E710">
      <w:pPr>
        <w:rPr>
          <w:rFonts w:hint="eastAsia" w:ascii="宋体" w:hAnsi="宋体" w:eastAsia="宋体" w:cs="宋体"/>
          <w:sz w:val="24"/>
          <w:szCs w:val="24"/>
          <w:lang w:val="en-US" w:eastAsia="zh-CN"/>
        </w:rPr>
      </w:pPr>
    </w:p>
    <w:p w14:paraId="05D559FF">
      <w:pPr>
        <w:pStyle w:val="38"/>
        <w:rPr>
          <w:rFonts w:hint="eastAsia" w:ascii="宋体" w:hAnsi="宋体" w:eastAsia="宋体" w:cs="宋体"/>
          <w:sz w:val="24"/>
          <w:szCs w:val="24"/>
          <w:lang w:val="en-US" w:eastAsia="zh-CN"/>
        </w:rPr>
      </w:pPr>
    </w:p>
    <w:p w14:paraId="38C94096">
      <w:pPr>
        <w:rPr>
          <w:rFonts w:hint="eastAsia" w:ascii="宋体" w:hAnsi="宋体" w:eastAsia="宋体" w:cs="宋体"/>
          <w:sz w:val="24"/>
          <w:szCs w:val="24"/>
          <w:lang w:val="en-US" w:eastAsia="zh-CN"/>
        </w:rPr>
      </w:pPr>
    </w:p>
    <w:p w14:paraId="2B0A0683">
      <w:pPr>
        <w:pStyle w:val="38"/>
        <w:rPr>
          <w:rFonts w:hint="eastAsia" w:ascii="宋体" w:hAnsi="宋体" w:eastAsia="宋体" w:cs="宋体"/>
          <w:sz w:val="24"/>
          <w:szCs w:val="24"/>
          <w:lang w:val="en-US" w:eastAsia="zh-CN"/>
        </w:rPr>
      </w:pPr>
    </w:p>
    <w:p w14:paraId="250B57C8">
      <w:pPr>
        <w:rPr>
          <w:rFonts w:hint="eastAsia" w:ascii="宋体" w:hAnsi="宋体" w:eastAsia="宋体" w:cs="宋体"/>
          <w:sz w:val="24"/>
          <w:szCs w:val="24"/>
          <w:lang w:val="en-US" w:eastAsia="zh-CN"/>
        </w:rPr>
      </w:pPr>
    </w:p>
    <w:p w14:paraId="24F1EBDB">
      <w:pPr>
        <w:pStyle w:val="38"/>
        <w:rPr>
          <w:rFonts w:hint="eastAsia" w:ascii="宋体" w:hAnsi="宋体" w:eastAsia="宋体" w:cs="宋体"/>
          <w:sz w:val="24"/>
          <w:szCs w:val="24"/>
          <w:lang w:val="en-US" w:eastAsia="zh-CN"/>
        </w:rPr>
      </w:pPr>
    </w:p>
    <w:p w14:paraId="7124395F">
      <w:pPr>
        <w:rPr>
          <w:rFonts w:hint="eastAsia" w:ascii="宋体" w:hAnsi="宋体" w:eastAsia="宋体" w:cs="宋体"/>
          <w:sz w:val="24"/>
          <w:szCs w:val="24"/>
          <w:lang w:val="en-US" w:eastAsia="zh-CN"/>
        </w:rPr>
      </w:pPr>
    </w:p>
    <w:p w14:paraId="28676C55">
      <w:pPr>
        <w:pStyle w:val="38"/>
        <w:rPr>
          <w:rFonts w:hint="eastAsia" w:ascii="宋体" w:hAnsi="宋体" w:eastAsia="宋体" w:cs="宋体"/>
          <w:sz w:val="24"/>
          <w:szCs w:val="24"/>
          <w:lang w:val="en-US" w:eastAsia="zh-CN"/>
        </w:rPr>
      </w:pPr>
    </w:p>
    <w:p w14:paraId="5CEFA5CB">
      <w:pPr>
        <w:rPr>
          <w:rFonts w:hint="eastAsia" w:ascii="宋体" w:hAnsi="宋体" w:eastAsia="宋体" w:cs="宋体"/>
          <w:sz w:val="24"/>
          <w:szCs w:val="24"/>
          <w:lang w:val="en-US" w:eastAsia="zh-CN"/>
        </w:rPr>
      </w:pPr>
    </w:p>
    <w:p w14:paraId="7B859B9F">
      <w:pPr>
        <w:pStyle w:val="38"/>
        <w:rPr>
          <w:rFonts w:hint="eastAsia" w:ascii="宋体" w:hAnsi="宋体" w:eastAsia="宋体" w:cs="宋体"/>
          <w:sz w:val="24"/>
          <w:szCs w:val="24"/>
          <w:lang w:val="en-US" w:eastAsia="zh-CN"/>
        </w:rPr>
      </w:pPr>
    </w:p>
    <w:p w14:paraId="59B7DC64">
      <w:pPr>
        <w:rPr>
          <w:rFonts w:hint="eastAsia" w:ascii="宋体" w:hAnsi="宋体" w:eastAsia="宋体" w:cs="宋体"/>
          <w:sz w:val="24"/>
          <w:szCs w:val="24"/>
          <w:lang w:val="en-US" w:eastAsia="zh-CN"/>
        </w:rPr>
      </w:pPr>
    </w:p>
    <w:p w14:paraId="1DF3EB1D">
      <w:pPr>
        <w:pStyle w:val="38"/>
        <w:rPr>
          <w:rFonts w:hint="eastAsia" w:ascii="宋体" w:hAnsi="宋体" w:eastAsia="宋体" w:cs="宋体"/>
          <w:sz w:val="24"/>
          <w:szCs w:val="24"/>
          <w:lang w:val="en-US" w:eastAsia="zh-CN"/>
        </w:rPr>
      </w:pPr>
    </w:p>
    <w:p w14:paraId="07EF4116">
      <w:pPr>
        <w:rPr>
          <w:rFonts w:hint="eastAsia" w:ascii="宋体" w:hAnsi="宋体" w:eastAsia="宋体" w:cs="宋体"/>
          <w:sz w:val="24"/>
          <w:szCs w:val="24"/>
          <w:lang w:val="en-US" w:eastAsia="zh-CN"/>
        </w:rPr>
      </w:pPr>
    </w:p>
    <w:p w14:paraId="171D8316">
      <w:pPr>
        <w:pStyle w:val="38"/>
        <w:rPr>
          <w:rFonts w:hint="eastAsia" w:ascii="宋体" w:hAnsi="宋体" w:eastAsia="宋体" w:cs="宋体"/>
          <w:sz w:val="24"/>
          <w:szCs w:val="24"/>
          <w:lang w:val="en-US" w:eastAsia="zh-CN"/>
        </w:rPr>
      </w:pPr>
    </w:p>
    <w:p w14:paraId="14F7A119">
      <w:pPr>
        <w:rPr>
          <w:rFonts w:hint="eastAsia" w:ascii="宋体" w:hAnsi="宋体" w:eastAsia="宋体" w:cs="宋体"/>
          <w:sz w:val="24"/>
          <w:szCs w:val="24"/>
          <w:lang w:val="en-US" w:eastAsia="zh-CN"/>
        </w:rPr>
      </w:pPr>
    </w:p>
    <w:p w14:paraId="03FFCE3C">
      <w:pPr>
        <w:pStyle w:val="38"/>
        <w:rPr>
          <w:rFonts w:hint="eastAsia" w:ascii="宋体" w:hAnsi="宋体" w:eastAsia="宋体" w:cs="宋体"/>
          <w:sz w:val="24"/>
          <w:szCs w:val="24"/>
          <w:lang w:val="en-US" w:eastAsia="zh-CN"/>
        </w:rPr>
      </w:pPr>
    </w:p>
    <w:p w14:paraId="1EC45ADC">
      <w:pPr>
        <w:rPr>
          <w:rFonts w:hint="eastAsia" w:ascii="宋体" w:hAnsi="宋体" w:eastAsia="宋体" w:cs="宋体"/>
          <w:sz w:val="24"/>
          <w:szCs w:val="24"/>
          <w:lang w:val="en-US" w:eastAsia="zh-CN"/>
        </w:rPr>
      </w:pPr>
    </w:p>
    <w:p w14:paraId="70A7539A">
      <w:pPr>
        <w:pStyle w:val="38"/>
        <w:rPr>
          <w:rFonts w:hint="eastAsia" w:ascii="宋体" w:hAnsi="宋体" w:eastAsia="宋体" w:cs="宋体"/>
          <w:sz w:val="24"/>
          <w:szCs w:val="24"/>
          <w:lang w:val="en-US" w:eastAsia="zh-CN"/>
        </w:rPr>
      </w:pPr>
    </w:p>
    <w:p w14:paraId="5AE6CBAD">
      <w:pPr>
        <w:rPr>
          <w:rFonts w:hint="eastAsia" w:ascii="宋体" w:hAnsi="宋体" w:eastAsia="宋体" w:cs="宋体"/>
          <w:sz w:val="24"/>
          <w:szCs w:val="24"/>
          <w:lang w:val="en-US" w:eastAsia="zh-CN"/>
        </w:rPr>
      </w:pPr>
    </w:p>
    <w:p w14:paraId="0C383EF8">
      <w:pPr>
        <w:pStyle w:val="38"/>
        <w:rPr>
          <w:rFonts w:hint="eastAsia" w:ascii="宋体" w:hAnsi="宋体" w:eastAsia="宋体" w:cs="宋体"/>
          <w:sz w:val="24"/>
          <w:szCs w:val="24"/>
          <w:lang w:val="en-US" w:eastAsia="zh-CN"/>
        </w:rPr>
      </w:pPr>
    </w:p>
    <w:p w14:paraId="49B98F6D">
      <w:pPr>
        <w:rPr>
          <w:rFonts w:hint="eastAsia" w:ascii="宋体" w:hAnsi="宋体" w:eastAsia="宋体" w:cs="宋体"/>
          <w:sz w:val="24"/>
          <w:szCs w:val="24"/>
          <w:lang w:val="en-US" w:eastAsia="zh-CN"/>
        </w:rPr>
      </w:pPr>
    </w:p>
    <w:p w14:paraId="5F8C6655">
      <w:pPr>
        <w:pStyle w:val="38"/>
        <w:rPr>
          <w:rFonts w:hint="eastAsia" w:ascii="宋体" w:hAnsi="宋体" w:eastAsia="宋体" w:cs="宋体"/>
          <w:sz w:val="24"/>
          <w:szCs w:val="24"/>
          <w:lang w:val="en-US" w:eastAsia="zh-CN"/>
        </w:rPr>
      </w:pPr>
    </w:p>
    <w:p w14:paraId="628F8D56">
      <w:pPr>
        <w:rPr>
          <w:rFonts w:hint="eastAsia" w:ascii="宋体" w:hAnsi="宋体" w:eastAsia="宋体" w:cs="宋体"/>
          <w:sz w:val="24"/>
          <w:szCs w:val="24"/>
          <w:lang w:val="en-US" w:eastAsia="zh-CN"/>
        </w:rPr>
      </w:pPr>
    </w:p>
    <w:p w14:paraId="3048ABF6">
      <w:pPr>
        <w:pStyle w:val="38"/>
        <w:rPr>
          <w:rFonts w:hint="eastAsia" w:ascii="宋体" w:hAnsi="宋体" w:eastAsia="宋体" w:cs="宋体"/>
          <w:sz w:val="24"/>
          <w:szCs w:val="24"/>
          <w:lang w:val="en-US" w:eastAsia="zh-CN"/>
        </w:rPr>
      </w:pPr>
    </w:p>
    <w:p w14:paraId="48C77B6A">
      <w:pPr>
        <w:rPr>
          <w:rFonts w:hint="eastAsia" w:ascii="宋体" w:hAnsi="宋体" w:eastAsia="宋体" w:cs="宋体"/>
          <w:sz w:val="24"/>
          <w:szCs w:val="24"/>
          <w:lang w:val="en-US" w:eastAsia="zh-CN"/>
        </w:rPr>
      </w:pPr>
    </w:p>
    <w:p w14:paraId="6AD5F23A">
      <w:pPr>
        <w:pStyle w:val="38"/>
        <w:rPr>
          <w:rFonts w:hint="eastAsia" w:ascii="宋体" w:hAnsi="宋体" w:eastAsia="宋体" w:cs="宋体"/>
          <w:sz w:val="24"/>
          <w:szCs w:val="24"/>
          <w:lang w:val="en-US" w:eastAsia="zh-CN"/>
        </w:rPr>
      </w:pPr>
    </w:p>
    <w:p w14:paraId="38C2FAD5">
      <w:pPr>
        <w:pStyle w:val="38"/>
        <w:ind w:left="0" w:leftChars="0" w:firstLine="0" w:firstLineChars="0"/>
        <w:rPr>
          <w:rFonts w:hint="eastAsia"/>
          <w:lang w:val="en-US" w:eastAsia="zh-CN"/>
        </w:rPr>
      </w:pPr>
    </w:p>
    <w:sectPr>
      <w:pgSz w:w="11906" w:h="16838"/>
      <w:pgMar w:top="1327" w:right="1406" w:bottom="1270" w:left="1406" w:header="851" w:footer="992" w:gutter="0"/>
      <w:pgNumType w:fmt="decimal"/>
      <w:cols w:space="0" w:num="1"/>
      <w:rtlGutter w:val="0"/>
      <w:docGrid w:type="lines" w:linePitch="3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FZXiaoBiaoSong-B05S">
    <w:altName w:val="宋体"/>
    <w:panose1 w:val="00000000000000000000"/>
    <w:charset w:val="86"/>
    <w:family w:val="swiss"/>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6EA5F">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AD7932">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DAD7932">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7C4261"/>
    <w:multiLevelType w:val="singleLevel"/>
    <w:tmpl w:val="347C426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6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OWMwNWE1MjZiMzlhN2NkOTUxZDk3ZWRiNWY5YWUifQ=="/>
  </w:docVars>
  <w:rsids>
    <w:rsidRoot w:val="64CA5569"/>
    <w:rsid w:val="002235CA"/>
    <w:rsid w:val="00247EBE"/>
    <w:rsid w:val="00264382"/>
    <w:rsid w:val="00430356"/>
    <w:rsid w:val="004314A3"/>
    <w:rsid w:val="004B2649"/>
    <w:rsid w:val="004C5C18"/>
    <w:rsid w:val="00542500"/>
    <w:rsid w:val="005A632B"/>
    <w:rsid w:val="00672236"/>
    <w:rsid w:val="00C30909"/>
    <w:rsid w:val="00CA613C"/>
    <w:rsid w:val="00FE004B"/>
    <w:rsid w:val="00FF0694"/>
    <w:rsid w:val="010111F8"/>
    <w:rsid w:val="0109297F"/>
    <w:rsid w:val="01156181"/>
    <w:rsid w:val="01392136"/>
    <w:rsid w:val="0154672E"/>
    <w:rsid w:val="017D5764"/>
    <w:rsid w:val="01957C22"/>
    <w:rsid w:val="01970F3B"/>
    <w:rsid w:val="01981C56"/>
    <w:rsid w:val="01A61B33"/>
    <w:rsid w:val="01B941ED"/>
    <w:rsid w:val="01BD544C"/>
    <w:rsid w:val="01C36BAB"/>
    <w:rsid w:val="01F33470"/>
    <w:rsid w:val="02072A78"/>
    <w:rsid w:val="020E10C4"/>
    <w:rsid w:val="021A09FD"/>
    <w:rsid w:val="0236335D"/>
    <w:rsid w:val="023C5973"/>
    <w:rsid w:val="0271557D"/>
    <w:rsid w:val="02776C36"/>
    <w:rsid w:val="027D0508"/>
    <w:rsid w:val="02B054FD"/>
    <w:rsid w:val="02C218A3"/>
    <w:rsid w:val="02C871D0"/>
    <w:rsid w:val="02DE7C7D"/>
    <w:rsid w:val="02E35887"/>
    <w:rsid w:val="02F6671A"/>
    <w:rsid w:val="02FA7BC9"/>
    <w:rsid w:val="03006618"/>
    <w:rsid w:val="033755DF"/>
    <w:rsid w:val="03662E87"/>
    <w:rsid w:val="039A48EE"/>
    <w:rsid w:val="039C6D1B"/>
    <w:rsid w:val="03A36284"/>
    <w:rsid w:val="03B772FF"/>
    <w:rsid w:val="03B90FA1"/>
    <w:rsid w:val="03B930A7"/>
    <w:rsid w:val="03CE4869"/>
    <w:rsid w:val="03CF2B1C"/>
    <w:rsid w:val="03DE300E"/>
    <w:rsid w:val="03EA5256"/>
    <w:rsid w:val="03EB51BB"/>
    <w:rsid w:val="03EC7713"/>
    <w:rsid w:val="03F45A84"/>
    <w:rsid w:val="041F5F2A"/>
    <w:rsid w:val="04262647"/>
    <w:rsid w:val="04332A60"/>
    <w:rsid w:val="0456123C"/>
    <w:rsid w:val="04722DC8"/>
    <w:rsid w:val="047C121B"/>
    <w:rsid w:val="04A81C43"/>
    <w:rsid w:val="04C80DD7"/>
    <w:rsid w:val="04F873F5"/>
    <w:rsid w:val="05203FF3"/>
    <w:rsid w:val="053B69ED"/>
    <w:rsid w:val="053C0C8A"/>
    <w:rsid w:val="056B0E43"/>
    <w:rsid w:val="057F774F"/>
    <w:rsid w:val="0589174D"/>
    <w:rsid w:val="05C3020C"/>
    <w:rsid w:val="05E96BC8"/>
    <w:rsid w:val="05F55BC1"/>
    <w:rsid w:val="060122C3"/>
    <w:rsid w:val="060756BD"/>
    <w:rsid w:val="060C15E0"/>
    <w:rsid w:val="061C410F"/>
    <w:rsid w:val="062E0F1B"/>
    <w:rsid w:val="06356E17"/>
    <w:rsid w:val="064C75F3"/>
    <w:rsid w:val="06510390"/>
    <w:rsid w:val="06545B36"/>
    <w:rsid w:val="065A33AD"/>
    <w:rsid w:val="065F5832"/>
    <w:rsid w:val="06606725"/>
    <w:rsid w:val="069067A1"/>
    <w:rsid w:val="06A15AF6"/>
    <w:rsid w:val="06B01C8B"/>
    <w:rsid w:val="06C340C9"/>
    <w:rsid w:val="06FA2BAB"/>
    <w:rsid w:val="07691ADF"/>
    <w:rsid w:val="07747FBC"/>
    <w:rsid w:val="077A3CEC"/>
    <w:rsid w:val="07877964"/>
    <w:rsid w:val="0788780A"/>
    <w:rsid w:val="078B7B26"/>
    <w:rsid w:val="079547E6"/>
    <w:rsid w:val="07A50D69"/>
    <w:rsid w:val="07AF43D4"/>
    <w:rsid w:val="07C35693"/>
    <w:rsid w:val="07CA42F4"/>
    <w:rsid w:val="07CA4C73"/>
    <w:rsid w:val="07D03B62"/>
    <w:rsid w:val="07F067E1"/>
    <w:rsid w:val="08006B16"/>
    <w:rsid w:val="083772F1"/>
    <w:rsid w:val="084420AB"/>
    <w:rsid w:val="08500F26"/>
    <w:rsid w:val="085142F8"/>
    <w:rsid w:val="0852252B"/>
    <w:rsid w:val="085E2CC4"/>
    <w:rsid w:val="08751B84"/>
    <w:rsid w:val="08871E1C"/>
    <w:rsid w:val="08D15B8E"/>
    <w:rsid w:val="08EB6EE3"/>
    <w:rsid w:val="08F8682C"/>
    <w:rsid w:val="090148F2"/>
    <w:rsid w:val="091A1921"/>
    <w:rsid w:val="09341303"/>
    <w:rsid w:val="095A4B6F"/>
    <w:rsid w:val="096A2E85"/>
    <w:rsid w:val="096C6B23"/>
    <w:rsid w:val="09840E52"/>
    <w:rsid w:val="09894DFB"/>
    <w:rsid w:val="099964EF"/>
    <w:rsid w:val="09A57E0D"/>
    <w:rsid w:val="09C44546"/>
    <w:rsid w:val="09CA2E33"/>
    <w:rsid w:val="09CE283C"/>
    <w:rsid w:val="09D268D7"/>
    <w:rsid w:val="09D83091"/>
    <w:rsid w:val="09E72FB9"/>
    <w:rsid w:val="09FA057D"/>
    <w:rsid w:val="0A0A124F"/>
    <w:rsid w:val="0A1D5E7B"/>
    <w:rsid w:val="0A92134D"/>
    <w:rsid w:val="0AF71022"/>
    <w:rsid w:val="0B0D06F2"/>
    <w:rsid w:val="0B2C1942"/>
    <w:rsid w:val="0B396AFF"/>
    <w:rsid w:val="0B3C5039"/>
    <w:rsid w:val="0B3D08E4"/>
    <w:rsid w:val="0B456DF6"/>
    <w:rsid w:val="0BB665C4"/>
    <w:rsid w:val="0BE107DE"/>
    <w:rsid w:val="0BEC2F47"/>
    <w:rsid w:val="0C175994"/>
    <w:rsid w:val="0C1804D5"/>
    <w:rsid w:val="0C3C345E"/>
    <w:rsid w:val="0C6658EF"/>
    <w:rsid w:val="0C6A70DA"/>
    <w:rsid w:val="0C7E6680"/>
    <w:rsid w:val="0C8C0350"/>
    <w:rsid w:val="0C99743F"/>
    <w:rsid w:val="0CC51C1E"/>
    <w:rsid w:val="0CF002C4"/>
    <w:rsid w:val="0CF17DAB"/>
    <w:rsid w:val="0CF9587F"/>
    <w:rsid w:val="0D2471BC"/>
    <w:rsid w:val="0D3C46AD"/>
    <w:rsid w:val="0D445B34"/>
    <w:rsid w:val="0D481FA5"/>
    <w:rsid w:val="0DB06595"/>
    <w:rsid w:val="0DDB29D1"/>
    <w:rsid w:val="0DE06717"/>
    <w:rsid w:val="0E2028B1"/>
    <w:rsid w:val="0E2C4E05"/>
    <w:rsid w:val="0E3177EC"/>
    <w:rsid w:val="0E342E47"/>
    <w:rsid w:val="0E43780D"/>
    <w:rsid w:val="0E4942D2"/>
    <w:rsid w:val="0E6E2ADB"/>
    <w:rsid w:val="0EB66500"/>
    <w:rsid w:val="0ECE345C"/>
    <w:rsid w:val="0EE1679B"/>
    <w:rsid w:val="0F034980"/>
    <w:rsid w:val="0F1104E7"/>
    <w:rsid w:val="0F122BE5"/>
    <w:rsid w:val="0F51003C"/>
    <w:rsid w:val="0F590216"/>
    <w:rsid w:val="0F6E7676"/>
    <w:rsid w:val="0F84395A"/>
    <w:rsid w:val="0F847DFE"/>
    <w:rsid w:val="0F887995"/>
    <w:rsid w:val="0F911F7D"/>
    <w:rsid w:val="0F9C5147"/>
    <w:rsid w:val="0FA91612"/>
    <w:rsid w:val="0FC05E0A"/>
    <w:rsid w:val="0FCF0230"/>
    <w:rsid w:val="0FDD3D39"/>
    <w:rsid w:val="0FE24A67"/>
    <w:rsid w:val="0FF340B0"/>
    <w:rsid w:val="10635D2A"/>
    <w:rsid w:val="10714295"/>
    <w:rsid w:val="10996D93"/>
    <w:rsid w:val="10A10E9D"/>
    <w:rsid w:val="10AA2593"/>
    <w:rsid w:val="10B325C3"/>
    <w:rsid w:val="10CA1840"/>
    <w:rsid w:val="10CD30DE"/>
    <w:rsid w:val="10D65FB8"/>
    <w:rsid w:val="10E30B54"/>
    <w:rsid w:val="10FD2C0B"/>
    <w:rsid w:val="10FF1722"/>
    <w:rsid w:val="11161988"/>
    <w:rsid w:val="111A176D"/>
    <w:rsid w:val="11254193"/>
    <w:rsid w:val="11477335"/>
    <w:rsid w:val="115F0140"/>
    <w:rsid w:val="117924C5"/>
    <w:rsid w:val="117965CF"/>
    <w:rsid w:val="118B61E3"/>
    <w:rsid w:val="11BF6ECB"/>
    <w:rsid w:val="11C32B14"/>
    <w:rsid w:val="11E60541"/>
    <w:rsid w:val="11F16CD4"/>
    <w:rsid w:val="11FE73A6"/>
    <w:rsid w:val="12041149"/>
    <w:rsid w:val="12042B30"/>
    <w:rsid w:val="120515C4"/>
    <w:rsid w:val="120B31B2"/>
    <w:rsid w:val="1222520D"/>
    <w:rsid w:val="122B5CBB"/>
    <w:rsid w:val="1234488F"/>
    <w:rsid w:val="124F2ADE"/>
    <w:rsid w:val="12552543"/>
    <w:rsid w:val="12653348"/>
    <w:rsid w:val="127A564B"/>
    <w:rsid w:val="12994D3A"/>
    <w:rsid w:val="129D7839"/>
    <w:rsid w:val="12A47BA6"/>
    <w:rsid w:val="12AC2F14"/>
    <w:rsid w:val="12C30A16"/>
    <w:rsid w:val="12F2365B"/>
    <w:rsid w:val="12F847D6"/>
    <w:rsid w:val="12FD63E1"/>
    <w:rsid w:val="130A1DF3"/>
    <w:rsid w:val="13236610"/>
    <w:rsid w:val="137B7B19"/>
    <w:rsid w:val="137E5C9A"/>
    <w:rsid w:val="13861C3E"/>
    <w:rsid w:val="138F08C4"/>
    <w:rsid w:val="14373402"/>
    <w:rsid w:val="145A112D"/>
    <w:rsid w:val="145D7BD8"/>
    <w:rsid w:val="14671C55"/>
    <w:rsid w:val="1471275C"/>
    <w:rsid w:val="147723E0"/>
    <w:rsid w:val="14812EFF"/>
    <w:rsid w:val="1482006B"/>
    <w:rsid w:val="149C519A"/>
    <w:rsid w:val="14D26B49"/>
    <w:rsid w:val="14E80D59"/>
    <w:rsid w:val="14FC1EEF"/>
    <w:rsid w:val="15101B18"/>
    <w:rsid w:val="151858B6"/>
    <w:rsid w:val="15235166"/>
    <w:rsid w:val="15485429"/>
    <w:rsid w:val="15531D19"/>
    <w:rsid w:val="15537112"/>
    <w:rsid w:val="155D16D6"/>
    <w:rsid w:val="156D7F09"/>
    <w:rsid w:val="15891344"/>
    <w:rsid w:val="158B7E44"/>
    <w:rsid w:val="15964C9E"/>
    <w:rsid w:val="15A14848"/>
    <w:rsid w:val="15A67B88"/>
    <w:rsid w:val="15B5313A"/>
    <w:rsid w:val="15BC7208"/>
    <w:rsid w:val="16017550"/>
    <w:rsid w:val="16026524"/>
    <w:rsid w:val="16090410"/>
    <w:rsid w:val="16296087"/>
    <w:rsid w:val="162A3171"/>
    <w:rsid w:val="163D4862"/>
    <w:rsid w:val="16757C54"/>
    <w:rsid w:val="16900B62"/>
    <w:rsid w:val="169A21D2"/>
    <w:rsid w:val="16EB42BE"/>
    <w:rsid w:val="16EE58B9"/>
    <w:rsid w:val="16EF50A8"/>
    <w:rsid w:val="16F55C95"/>
    <w:rsid w:val="17076F50"/>
    <w:rsid w:val="171A392D"/>
    <w:rsid w:val="17303159"/>
    <w:rsid w:val="173E4328"/>
    <w:rsid w:val="17455C28"/>
    <w:rsid w:val="17641353"/>
    <w:rsid w:val="178D75E1"/>
    <w:rsid w:val="1792646D"/>
    <w:rsid w:val="17CC4CA4"/>
    <w:rsid w:val="17CE2079"/>
    <w:rsid w:val="18097FB5"/>
    <w:rsid w:val="181E713B"/>
    <w:rsid w:val="183F0150"/>
    <w:rsid w:val="18500936"/>
    <w:rsid w:val="185145F5"/>
    <w:rsid w:val="189F1804"/>
    <w:rsid w:val="18A14D78"/>
    <w:rsid w:val="18AB3B67"/>
    <w:rsid w:val="18BC01D3"/>
    <w:rsid w:val="18D30CD8"/>
    <w:rsid w:val="18D70113"/>
    <w:rsid w:val="18D97D87"/>
    <w:rsid w:val="18EC05BC"/>
    <w:rsid w:val="18FC4D99"/>
    <w:rsid w:val="19031D93"/>
    <w:rsid w:val="190E24E6"/>
    <w:rsid w:val="192511F5"/>
    <w:rsid w:val="19497C1E"/>
    <w:rsid w:val="197E5882"/>
    <w:rsid w:val="19853C59"/>
    <w:rsid w:val="199E1812"/>
    <w:rsid w:val="19AC5F87"/>
    <w:rsid w:val="19B21E51"/>
    <w:rsid w:val="19B3627A"/>
    <w:rsid w:val="19C24FE6"/>
    <w:rsid w:val="19C37774"/>
    <w:rsid w:val="19CA465F"/>
    <w:rsid w:val="19DC5369"/>
    <w:rsid w:val="19E555D6"/>
    <w:rsid w:val="19E67C61"/>
    <w:rsid w:val="19E82D37"/>
    <w:rsid w:val="19FC7989"/>
    <w:rsid w:val="1A0D6869"/>
    <w:rsid w:val="1A284DF6"/>
    <w:rsid w:val="1A440A74"/>
    <w:rsid w:val="1A49775F"/>
    <w:rsid w:val="1A8A01F1"/>
    <w:rsid w:val="1A902759"/>
    <w:rsid w:val="1AC219E5"/>
    <w:rsid w:val="1B42375B"/>
    <w:rsid w:val="1B5212C3"/>
    <w:rsid w:val="1B5C7B37"/>
    <w:rsid w:val="1B7C01EC"/>
    <w:rsid w:val="1B8970BB"/>
    <w:rsid w:val="1B8D4BD0"/>
    <w:rsid w:val="1B941122"/>
    <w:rsid w:val="1BA809D0"/>
    <w:rsid w:val="1BCB4DD4"/>
    <w:rsid w:val="1BCB7F81"/>
    <w:rsid w:val="1BD01849"/>
    <w:rsid w:val="1BD202FD"/>
    <w:rsid w:val="1BD926F9"/>
    <w:rsid w:val="1BDC29EA"/>
    <w:rsid w:val="1BE75582"/>
    <w:rsid w:val="1BE950E4"/>
    <w:rsid w:val="1BF62B74"/>
    <w:rsid w:val="1C0114C6"/>
    <w:rsid w:val="1C0620B4"/>
    <w:rsid w:val="1C0B0219"/>
    <w:rsid w:val="1C241828"/>
    <w:rsid w:val="1C331FDF"/>
    <w:rsid w:val="1C346708"/>
    <w:rsid w:val="1C541A06"/>
    <w:rsid w:val="1C561220"/>
    <w:rsid w:val="1C766D20"/>
    <w:rsid w:val="1C790014"/>
    <w:rsid w:val="1C845AD7"/>
    <w:rsid w:val="1C877638"/>
    <w:rsid w:val="1C88395F"/>
    <w:rsid w:val="1C9A6CFF"/>
    <w:rsid w:val="1CA53B30"/>
    <w:rsid w:val="1CA94A00"/>
    <w:rsid w:val="1CD6078F"/>
    <w:rsid w:val="1D105271"/>
    <w:rsid w:val="1D174BA6"/>
    <w:rsid w:val="1D4961E3"/>
    <w:rsid w:val="1D596764"/>
    <w:rsid w:val="1D5B5E36"/>
    <w:rsid w:val="1D6C357F"/>
    <w:rsid w:val="1D7768AC"/>
    <w:rsid w:val="1D8D2573"/>
    <w:rsid w:val="1D9E6CEF"/>
    <w:rsid w:val="1DCE14C4"/>
    <w:rsid w:val="1DD13077"/>
    <w:rsid w:val="1DE04E87"/>
    <w:rsid w:val="1DE62D9A"/>
    <w:rsid w:val="1E004AF3"/>
    <w:rsid w:val="1E0B1D94"/>
    <w:rsid w:val="1E3D705A"/>
    <w:rsid w:val="1E495EB2"/>
    <w:rsid w:val="1E5E7A6C"/>
    <w:rsid w:val="1E6D7CAF"/>
    <w:rsid w:val="1E984D2C"/>
    <w:rsid w:val="1F0959E6"/>
    <w:rsid w:val="1F0E331C"/>
    <w:rsid w:val="1F2622CA"/>
    <w:rsid w:val="1F3A7811"/>
    <w:rsid w:val="1F433819"/>
    <w:rsid w:val="1F5D5E2C"/>
    <w:rsid w:val="1F6E3930"/>
    <w:rsid w:val="1F777F6C"/>
    <w:rsid w:val="1F8520E8"/>
    <w:rsid w:val="1F9E2C3C"/>
    <w:rsid w:val="1FAA062E"/>
    <w:rsid w:val="1FB92F2E"/>
    <w:rsid w:val="1FC25BFD"/>
    <w:rsid w:val="1FCD2BDA"/>
    <w:rsid w:val="1FD45602"/>
    <w:rsid w:val="1FEB476B"/>
    <w:rsid w:val="1FF57F5C"/>
    <w:rsid w:val="20000353"/>
    <w:rsid w:val="2003559B"/>
    <w:rsid w:val="20104BFD"/>
    <w:rsid w:val="201F7AAD"/>
    <w:rsid w:val="2025744C"/>
    <w:rsid w:val="203D7BA9"/>
    <w:rsid w:val="2054661A"/>
    <w:rsid w:val="207920BE"/>
    <w:rsid w:val="20AA19AC"/>
    <w:rsid w:val="20B77DC1"/>
    <w:rsid w:val="21656A28"/>
    <w:rsid w:val="21AD0AEE"/>
    <w:rsid w:val="21BC4F47"/>
    <w:rsid w:val="21C565C2"/>
    <w:rsid w:val="22031780"/>
    <w:rsid w:val="222728EA"/>
    <w:rsid w:val="2265291A"/>
    <w:rsid w:val="226B2E1E"/>
    <w:rsid w:val="226C5148"/>
    <w:rsid w:val="226E2A92"/>
    <w:rsid w:val="227B69C1"/>
    <w:rsid w:val="2282624A"/>
    <w:rsid w:val="22A45329"/>
    <w:rsid w:val="22BF015A"/>
    <w:rsid w:val="22D96558"/>
    <w:rsid w:val="22F43441"/>
    <w:rsid w:val="22F746E8"/>
    <w:rsid w:val="230F7F2A"/>
    <w:rsid w:val="231B772C"/>
    <w:rsid w:val="23470FB5"/>
    <w:rsid w:val="235719EB"/>
    <w:rsid w:val="236637D5"/>
    <w:rsid w:val="23BA186E"/>
    <w:rsid w:val="23DE4C85"/>
    <w:rsid w:val="23E75808"/>
    <w:rsid w:val="23EC2C06"/>
    <w:rsid w:val="23EF1892"/>
    <w:rsid w:val="24194B61"/>
    <w:rsid w:val="24397562"/>
    <w:rsid w:val="243C084F"/>
    <w:rsid w:val="243E2097"/>
    <w:rsid w:val="24582D03"/>
    <w:rsid w:val="245A414F"/>
    <w:rsid w:val="248611D1"/>
    <w:rsid w:val="24A24500"/>
    <w:rsid w:val="24B434E5"/>
    <w:rsid w:val="24EF58C2"/>
    <w:rsid w:val="24F8260D"/>
    <w:rsid w:val="2508419E"/>
    <w:rsid w:val="25494FD2"/>
    <w:rsid w:val="254A4359"/>
    <w:rsid w:val="25553977"/>
    <w:rsid w:val="25651E3F"/>
    <w:rsid w:val="256A4F48"/>
    <w:rsid w:val="25725C3E"/>
    <w:rsid w:val="25C077C3"/>
    <w:rsid w:val="25CE197B"/>
    <w:rsid w:val="25DB64D7"/>
    <w:rsid w:val="25DC5EA3"/>
    <w:rsid w:val="25EE5B79"/>
    <w:rsid w:val="260B7051"/>
    <w:rsid w:val="260C3A70"/>
    <w:rsid w:val="26737C27"/>
    <w:rsid w:val="26C568DA"/>
    <w:rsid w:val="26CB1A16"/>
    <w:rsid w:val="26CD265E"/>
    <w:rsid w:val="27595EEE"/>
    <w:rsid w:val="279B3ADF"/>
    <w:rsid w:val="27AC35F6"/>
    <w:rsid w:val="27C644CB"/>
    <w:rsid w:val="27E15995"/>
    <w:rsid w:val="27E42F2A"/>
    <w:rsid w:val="28026559"/>
    <w:rsid w:val="280C29C4"/>
    <w:rsid w:val="28192D3D"/>
    <w:rsid w:val="283575B3"/>
    <w:rsid w:val="28367129"/>
    <w:rsid w:val="283B3AD1"/>
    <w:rsid w:val="285713E0"/>
    <w:rsid w:val="285C4AE3"/>
    <w:rsid w:val="285F4B0C"/>
    <w:rsid w:val="286B409F"/>
    <w:rsid w:val="287560DE"/>
    <w:rsid w:val="287B0008"/>
    <w:rsid w:val="28822E12"/>
    <w:rsid w:val="288E1338"/>
    <w:rsid w:val="28992C8D"/>
    <w:rsid w:val="28D74E15"/>
    <w:rsid w:val="28D95FE1"/>
    <w:rsid w:val="28F56DC0"/>
    <w:rsid w:val="291123A2"/>
    <w:rsid w:val="292B216A"/>
    <w:rsid w:val="29332420"/>
    <w:rsid w:val="29382D2C"/>
    <w:rsid w:val="293D6F06"/>
    <w:rsid w:val="294206B6"/>
    <w:rsid w:val="296026DC"/>
    <w:rsid w:val="297361B3"/>
    <w:rsid w:val="299211A8"/>
    <w:rsid w:val="29A327CF"/>
    <w:rsid w:val="29A92A7C"/>
    <w:rsid w:val="29AE36B6"/>
    <w:rsid w:val="29BE7566"/>
    <w:rsid w:val="29D47E8F"/>
    <w:rsid w:val="29FC6AB7"/>
    <w:rsid w:val="2A3277FA"/>
    <w:rsid w:val="2A4D71ED"/>
    <w:rsid w:val="2A5D6F05"/>
    <w:rsid w:val="2A7E6FBD"/>
    <w:rsid w:val="2A8B3EBB"/>
    <w:rsid w:val="2A945499"/>
    <w:rsid w:val="2A96015C"/>
    <w:rsid w:val="2A9740CD"/>
    <w:rsid w:val="2AB15AF9"/>
    <w:rsid w:val="2AB63109"/>
    <w:rsid w:val="2AC60089"/>
    <w:rsid w:val="2AD1124C"/>
    <w:rsid w:val="2AE14187"/>
    <w:rsid w:val="2AF12BDA"/>
    <w:rsid w:val="2B0D3E08"/>
    <w:rsid w:val="2B19248A"/>
    <w:rsid w:val="2B437EFC"/>
    <w:rsid w:val="2B4A6D71"/>
    <w:rsid w:val="2B5411EE"/>
    <w:rsid w:val="2B6024A3"/>
    <w:rsid w:val="2B712719"/>
    <w:rsid w:val="2B841946"/>
    <w:rsid w:val="2B887D8F"/>
    <w:rsid w:val="2B982F92"/>
    <w:rsid w:val="2BA82657"/>
    <w:rsid w:val="2BA93CD8"/>
    <w:rsid w:val="2BCB5E5F"/>
    <w:rsid w:val="2BED0EB2"/>
    <w:rsid w:val="2C0559CB"/>
    <w:rsid w:val="2C175020"/>
    <w:rsid w:val="2C1A493D"/>
    <w:rsid w:val="2C215E79"/>
    <w:rsid w:val="2C2E4F21"/>
    <w:rsid w:val="2C4F76DE"/>
    <w:rsid w:val="2C80775D"/>
    <w:rsid w:val="2D051FA4"/>
    <w:rsid w:val="2D08042F"/>
    <w:rsid w:val="2D12039F"/>
    <w:rsid w:val="2D180796"/>
    <w:rsid w:val="2D2869D9"/>
    <w:rsid w:val="2D297497"/>
    <w:rsid w:val="2D420349"/>
    <w:rsid w:val="2D445BCB"/>
    <w:rsid w:val="2D483DC1"/>
    <w:rsid w:val="2D4D4FBC"/>
    <w:rsid w:val="2D595FCE"/>
    <w:rsid w:val="2D686BEE"/>
    <w:rsid w:val="2D707B9C"/>
    <w:rsid w:val="2D864B15"/>
    <w:rsid w:val="2D946C24"/>
    <w:rsid w:val="2DB91B4D"/>
    <w:rsid w:val="2DBE4083"/>
    <w:rsid w:val="2DE25FC3"/>
    <w:rsid w:val="2DE80478"/>
    <w:rsid w:val="2DF34745"/>
    <w:rsid w:val="2E3108BC"/>
    <w:rsid w:val="2E3C0DE5"/>
    <w:rsid w:val="2E565510"/>
    <w:rsid w:val="2E5A0372"/>
    <w:rsid w:val="2E697D64"/>
    <w:rsid w:val="2E757674"/>
    <w:rsid w:val="2E8B665B"/>
    <w:rsid w:val="2E8C3EA1"/>
    <w:rsid w:val="2EB52A65"/>
    <w:rsid w:val="2EB65A66"/>
    <w:rsid w:val="2EC61441"/>
    <w:rsid w:val="2F03790E"/>
    <w:rsid w:val="2F407445"/>
    <w:rsid w:val="2F636FA3"/>
    <w:rsid w:val="2F911A4F"/>
    <w:rsid w:val="2FD16FD5"/>
    <w:rsid w:val="2FE73D65"/>
    <w:rsid w:val="303E2E15"/>
    <w:rsid w:val="304F67CF"/>
    <w:rsid w:val="30793D93"/>
    <w:rsid w:val="30823A8E"/>
    <w:rsid w:val="308A1700"/>
    <w:rsid w:val="3095731D"/>
    <w:rsid w:val="30A373CC"/>
    <w:rsid w:val="30BC1381"/>
    <w:rsid w:val="30DA117B"/>
    <w:rsid w:val="30E311BE"/>
    <w:rsid w:val="30E703D5"/>
    <w:rsid w:val="30EA3C36"/>
    <w:rsid w:val="30F145DB"/>
    <w:rsid w:val="30FF1F2B"/>
    <w:rsid w:val="31023370"/>
    <w:rsid w:val="310D12BA"/>
    <w:rsid w:val="311226FF"/>
    <w:rsid w:val="311430A1"/>
    <w:rsid w:val="31457F70"/>
    <w:rsid w:val="31717DC9"/>
    <w:rsid w:val="317D6586"/>
    <w:rsid w:val="31982C9A"/>
    <w:rsid w:val="31CC28EA"/>
    <w:rsid w:val="31E52E77"/>
    <w:rsid w:val="31F625D8"/>
    <w:rsid w:val="31FC178D"/>
    <w:rsid w:val="31FD0170"/>
    <w:rsid w:val="32383392"/>
    <w:rsid w:val="323937E4"/>
    <w:rsid w:val="327D275F"/>
    <w:rsid w:val="328F338D"/>
    <w:rsid w:val="329D2089"/>
    <w:rsid w:val="32AC4461"/>
    <w:rsid w:val="32C84A70"/>
    <w:rsid w:val="32C95C18"/>
    <w:rsid w:val="32CB0A49"/>
    <w:rsid w:val="32F06A79"/>
    <w:rsid w:val="32F21FB4"/>
    <w:rsid w:val="32FE23FD"/>
    <w:rsid w:val="330015EB"/>
    <w:rsid w:val="33115864"/>
    <w:rsid w:val="33180B2D"/>
    <w:rsid w:val="331B71E4"/>
    <w:rsid w:val="333D3C9C"/>
    <w:rsid w:val="333E5B62"/>
    <w:rsid w:val="33711A5C"/>
    <w:rsid w:val="33A37FA3"/>
    <w:rsid w:val="33B105C3"/>
    <w:rsid w:val="33B24C3D"/>
    <w:rsid w:val="33BE7346"/>
    <w:rsid w:val="33C6008A"/>
    <w:rsid w:val="340606DF"/>
    <w:rsid w:val="3420172B"/>
    <w:rsid w:val="34252D35"/>
    <w:rsid w:val="34303DF0"/>
    <w:rsid w:val="34551052"/>
    <w:rsid w:val="346A0AC1"/>
    <w:rsid w:val="34724719"/>
    <w:rsid w:val="348D4A7C"/>
    <w:rsid w:val="34951291"/>
    <w:rsid w:val="34BE44CC"/>
    <w:rsid w:val="34CB351B"/>
    <w:rsid w:val="34CB6AD9"/>
    <w:rsid w:val="34CD65A6"/>
    <w:rsid w:val="34DB19BE"/>
    <w:rsid w:val="34DD0A5C"/>
    <w:rsid w:val="34F83392"/>
    <w:rsid w:val="34FD6089"/>
    <w:rsid w:val="352A214C"/>
    <w:rsid w:val="3533088F"/>
    <w:rsid w:val="35367418"/>
    <w:rsid w:val="354F18BF"/>
    <w:rsid w:val="355E2EC9"/>
    <w:rsid w:val="35632FBE"/>
    <w:rsid w:val="356C269D"/>
    <w:rsid w:val="35864C8C"/>
    <w:rsid w:val="35933CBE"/>
    <w:rsid w:val="35A25C15"/>
    <w:rsid w:val="35A5077B"/>
    <w:rsid w:val="35A86C8A"/>
    <w:rsid w:val="35CC75BF"/>
    <w:rsid w:val="35F46D8A"/>
    <w:rsid w:val="36160F00"/>
    <w:rsid w:val="361B77BB"/>
    <w:rsid w:val="362A5ED8"/>
    <w:rsid w:val="364B0303"/>
    <w:rsid w:val="369A3AF4"/>
    <w:rsid w:val="36B1528F"/>
    <w:rsid w:val="36BF1AE5"/>
    <w:rsid w:val="36FF1994"/>
    <w:rsid w:val="370B5FF0"/>
    <w:rsid w:val="370B6CD6"/>
    <w:rsid w:val="375012F7"/>
    <w:rsid w:val="376B029D"/>
    <w:rsid w:val="37752927"/>
    <w:rsid w:val="37A65777"/>
    <w:rsid w:val="37AD7FA1"/>
    <w:rsid w:val="37DD0DF5"/>
    <w:rsid w:val="37DE201D"/>
    <w:rsid w:val="37E33064"/>
    <w:rsid w:val="37EB7C62"/>
    <w:rsid w:val="38000BF9"/>
    <w:rsid w:val="380A6F01"/>
    <w:rsid w:val="380D38A8"/>
    <w:rsid w:val="380F32BB"/>
    <w:rsid w:val="38293979"/>
    <w:rsid w:val="382A2A41"/>
    <w:rsid w:val="38580907"/>
    <w:rsid w:val="386F48F8"/>
    <w:rsid w:val="387B2B9C"/>
    <w:rsid w:val="387B3345"/>
    <w:rsid w:val="389A10C3"/>
    <w:rsid w:val="38A5620E"/>
    <w:rsid w:val="38B9311E"/>
    <w:rsid w:val="38BE7C59"/>
    <w:rsid w:val="38DB0863"/>
    <w:rsid w:val="38E4758D"/>
    <w:rsid w:val="38F324AF"/>
    <w:rsid w:val="38F60A8B"/>
    <w:rsid w:val="38F80803"/>
    <w:rsid w:val="38F92413"/>
    <w:rsid w:val="39094D4C"/>
    <w:rsid w:val="390F189A"/>
    <w:rsid w:val="391C7D7E"/>
    <w:rsid w:val="392075B5"/>
    <w:rsid w:val="392E1321"/>
    <w:rsid w:val="393B48CC"/>
    <w:rsid w:val="39461BD8"/>
    <w:rsid w:val="394A63B2"/>
    <w:rsid w:val="39506DA3"/>
    <w:rsid w:val="395859B7"/>
    <w:rsid w:val="396A04E1"/>
    <w:rsid w:val="396D20D5"/>
    <w:rsid w:val="397825AB"/>
    <w:rsid w:val="39BF1315"/>
    <w:rsid w:val="39C72E41"/>
    <w:rsid w:val="39D86965"/>
    <w:rsid w:val="39DC7D6B"/>
    <w:rsid w:val="39E05B76"/>
    <w:rsid w:val="39EE19B9"/>
    <w:rsid w:val="3A3B4CC1"/>
    <w:rsid w:val="3A4F216D"/>
    <w:rsid w:val="3A4F2AA6"/>
    <w:rsid w:val="3A5C66E3"/>
    <w:rsid w:val="3AA34099"/>
    <w:rsid w:val="3AD75D83"/>
    <w:rsid w:val="3AE918D1"/>
    <w:rsid w:val="3B0B0689"/>
    <w:rsid w:val="3B0D5B2E"/>
    <w:rsid w:val="3B0F23C2"/>
    <w:rsid w:val="3B3F2CA7"/>
    <w:rsid w:val="3B634927"/>
    <w:rsid w:val="3B641217"/>
    <w:rsid w:val="3B8A0848"/>
    <w:rsid w:val="3BA421C4"/>
    <w:rsid w:val="3BBF4F71"/>
    <w:rsid w:val="3BEB40E5"/>
    <w:rsid w:val="3BF6499A"/>
    <w:rsid w:val="3C0473B1"/>
    <w:rsid w:val="3C20161D"/>
    <w:rsid w:val="3C4C261C"/>
    <w:rsid w:val="3C72567F"/>
    <w:rsid w:val="3C883C92"/>
    <w:rsid w:val="3C953C4F"/>
    <w:rsid w:val="3CB03019"/>
    <w:rsid w:val="3CC246F1"/>
    <w:rsid w:val="3CC579D4"/>
    <w:rsid w:val="3CCD476F"/>
    <w:rsid w:val="3CF81473"/>
    <w:rsid w:val="3D044ECE"/>
    <w:rsid w:val="3D087C0C"/>
    <w:rsid w:val="3D184C88"/>
    <w:rsid w:val="3D1E069A"/>
    <w:rsid w:val="3D2A628C"/>
    <w:rsid w:val="3D4D23CF"/>
    <w:rsid w:val="3D5B369C"/>
    <w:rsid w:val="3D791D75"/>
    <w:rsid w:val="3D7D0899"/>
    <w:rsid w:val="3D9F5905"/>
    <w:rsid w:val="3DB30C52"/>
    <w:rsid w:val="3DB335FF"/>
    <w:rsid w:val="3DB342C0"/>
    <w:rsid w:val="3DC900F8"/>
    <w:rsid w:val="3DE72800"/>
    <w:rsid w:val="3DE72FDF"/>
    <w:rsid w:val="3DE7580E"/>
    <w:rsid w:val="3DF26BC3"/>
    <w:rsid w:val="3DF756DE"/>
    <w:rsid w:val="3E312560"/>
    <w:rsid w:val="3E5B5D60"/>
    <w:rsid w:val="3E8A1E51"/>
    <w:rsid w:val="3ED54F9D"/>
    <w:rsid w:val="3F451DF1"/>
    <w:rsid w:val="3F536D21"/>
    <w:rsid w:val="3F581721"/>
    <w:rsid w:val="3F7D074A"/>
    <w:rsid w:val="3FA1493B"/>
    <w:rsid w:val="3FC50FD0"/>
    <w:rsid w:val="3FD622FE"/>
    <w:rsid w:val="3FDF5008"/>
    <w:rsid w:val="3FE24F61"/>
    <w:rsid w:val="3FFC01ED"/>
    <w:rsid w:val="40033A5D"/>
    <w:rsid w:val="40261C1B"/>
    <w:rsid w:val="402F2BD1"/>
    <w:rsid w:val="405C43E4"/>
    <w:rsid w:val="409147EB"/>
    <w:rsid w:val="40AD5994"/>
    <w:rsid w:val="40AE7A8D"/>
    <w:rsid w:val="40C55819"/>
    <w:rsid w:val="40D0227E"/>
    <w:rsid w:val="41017D1E"/>
    <w:rsid w:val="412066FA"/>
    <w:rsid w:val="413307EC"/>
    <w:rsid w:val="413716D8"/>
    <w:rsid w:val="41431016"/>
    <w:rsid w:val="41775C9E"/>
    <w:rsid w:val="419E36B0"/>
    <w:rsid w:val="41B563F3"/>
    <w:rsid w:val="41BF5AC9"/>
    <w:rsid w:val="41DB4787"/>
    <w:rsid w:val="41F87CF7"/>
    <w:rsid w:val="421A4446"/>
    <w:rsid w:val="421F1367"/>
    <w:rsid w:val="423B5A82"/>
    <w:rsid w:val="42417835"/>
    <w:rsid w:val="425B1994"/>
    <w:rsid w:val="42740617"/>
    <w:rsid w:val="42AD50EC"/>
    <w:rsid w:val="42C03833"/>
    <w:rsid w:val="42DB75EE"/>
    <w:rsid w:val="42E478A5"/>
    <w:rsid w:val="42F533EE"/>
    <w:rsid w:val="42FC035E"/>
    <w:rsid w:val="4308182B"/>
    <w:rsid w:val="430C6E7A"/>
    <w:rsid w:val="43132D0E"/>
    <w:rsid w:val="431A7B56"/>
    <w:rsid w:val="432550D1"/>
    <w:rsid w:val="437B0202"/>
    <w:rsid w:val="43895C8B"/>
    <w:rsid w:val="43941185"/>
    <w:rsid w:val="439D2FA2"/>
    <w:rsid w:val="43B61398"/>
    <w:rsid w:val="43BB4E95"/>
    <w:rsid w:val="43BC617F"/>
    <w:rsid w:val="43E7150B"/>
    <w:rsid w:val="442A3DC9"/>
    <w:rsid w:val="44505F25"/>
    <w:rsid w:val="448D0602"/>
    <w:rsid w:val="449147CE"/>
    <w:rsid w:val="44937F6E"/>
    <w:rsid w:val="44AE697C"/>
    <w:rsid w:val="44C33ACC"/>
    <w:rsid w:val="44D7174D"/>
    <w:rsid w:val="44E16E6B"/>
    <w:rsid w:val="44E46BDD"/>
    <w:rsid w:val="44ED5263"/>
    <w:rsid w:val="44ED7A3D"/>
    <w:rsid w:val="45017E38"/>
    <w:rsid w:val="45050DC8"/>
    <w:rsid w:val="451E1805"/>
    <w:rsid w:val="45207111"/>
    <w:rsid w:val="452A3840"/>
    <w:rsid w:val="453D1AB6"/>
    <w:rsid w:val="45642E74"/>
    <w:rsid w:val="4565330A"/>
    <w:rsid w:val="45737DA4"/>
    <w:rsid w:val="457C3B19"/>
    <w:rsid w:val="45872CCA"/>
    <w:rsid w:val="45A17078"/>
    <w:rsid w:val="45C52DAD"/>
    <w:rsid w:val="45CC15DB"/>
    <w:rsid w:val="45DA7646"/>
    <w:rsid w:val="45DB111A"/>
    <w:rsid w:val="45EB2856"/>
    <w:rsid w:val="4618101F"/>
    <w:rsid w:val="463B6429"/>
    <w:rsid w:val="463C58F9"/>
    <w:rsid w:val="4660054E"/>
    <w:rsid w:val="468F79FC"/>
    <w:rsid w:val="469121AA"/>
    <w:rsid w:val="46A66EEF"/>
    <w:rsid w:val="46CE48A9"/>
    <w:rsid w:val="46F0118B"/>
    <w:rsid w:val="470937F4"/>
    <w:rsid w:val="470D5803"/>
    <w:rsid w:val="470F2C45"/>
    <w:rsid w:val="472650D5"/>
    <w:rsid w:val="47451C32"/>
    <w:rsid w:val="477F3DE5"/>
    <w:rsid w:val="47901B35"/>
    <w:rsid w:val="479830EF"/>
    <w:rsid w:val="479A17F1"/>
    <w:rsid w:val="47A0549B"/>
    <w:rsid w:val="47D25C60"/>
    <w:rsid w:val="47F92FE4"/>
    <w:rsid w:val="4803467A"/>
    <w:rsid w:val="480C3EEC"/>
    <w:rsid w:val="480F301E"/>
    <w:rsid w:val="48120645"/>
    <w:rsid w:val="481E4E17"/>
    <w:rsid w:val="48292194"/>
    <w:rsid w:val="483208E6"/>
    <w:rsid w:val="48547666"/>
    <w:rsid w:val="487565D5"/>
    <w:rsid w:val="487F0ED6"/>
    <w:rsid w:val="48823FBD"/>
    <w:rsid w:val="48E83CE9"/>
    <w:rsid w:val="491F5EC6"/>
    <w:rsid w:val="493354CD"/>
    <w:rsid w:val="497F6965"/>
    <w:rsid w:val="49EB5DA8"/>
    <w:rsid w:val="4A0502BF"/>
    <w:rsid w:val="4A0F6E68"/>
    <w:rsid w:val="4A21594A"/>
    <w:rsid w:val="4A2737AC"/>
    <w:rsid w:val="4A543050"/>
    <w:rsid w:val="4A5A47E9"/>
    <w:rsid w:val="4A883959"/>
    <w:rsid w:val="4A9F106C"/>
    <w:rsid w:val="4AB81FA2"/>
    <w:rsid w:val="4ACC5FCF"/>
    <w:rsid w:val="4ACE3152"/>
    <w:rsid w:val="4AE17565"/>
    <w:rsid w:val="4AF53B0E"/>
    <w:rsid w:val="4B03355F"/>
    <w:rsid w:val="4B2D2290"/>
    <w:rsid w:val="4B416A1D"/>
    <w:rsid w:val="4B6B7E57"/>
    <w:rsid w:val="4B7F0E9E"/>
    <w:rsid w:val="4B892648"/>
    <w:rsid w:val="4BA54EE1"/>
    <w:rsid w:val="4BAD337A"/>
    <w:rsid w:val="4BB06BF4"/>
    <w:rsid w:val="4BD74063"/>
    <w:rsid w:val="4BEF4AFB"/>
    <w:rsid w:val="4BF5195D"/>
    <w:rsid w:val="4BF551C8"/>
    <w:rsid w:val="4BF70A34"/>
    <w:rsid w:val="4BFA633D"/>
    <w:rsid w:val="4C003D8D"/>
    <w:rsid w:val="4C0373D9"/>
    <w:rsid w:val="4C147BE7"/>
    <w:rsid w:val="4C181FF7"/>
    <w:rsid w:val="4C4579F1"/>
    <w:rsid w:val="4C580393"/>
    <w:rsid w:val="4C5A7F8E"/>
    <w:rsid w:val="4C613051"/>
    <w:rsid w:val="4C627712"/>
    <w:rsid w:val="4C6C1422"/>
    <w:rsid w:val="4C7E0FB7"/>
    <w:rsid w:val="4C8B2FAB"/>
    <w:rsid w:val="4C90325E"/>
    <w:rsid w:val="4CAD02C2"/>
    <w:rsid w:val="4CAF5BB3"/>
    <w:rsid w:val="4CB96AA0"/>
    <w:rsid w:val="4CC17B35"/>
    <w:rsid w:val="4CC437E5"/>
    <w:rsid w:val="4CE377D9"/>
    <w:rsid w:val="4CE54791"/>
    <w:rsid w:val="4D2C295F"/>
    <w:rsid w:val="4D355308"/>
    <w:rsid w:val="4D422CD7"/>
    <w:rsid w:val="4D551A57"/>
    <w:rsid w:val="4D5C133D"/>
    <w:rsid w:val="4D6D1E30"/>
    <w:rsid w:val="4D7C4BBC"/>
    <w:rsid w:val="4D7C5A7A"/>
    <w:rsid w:val="4D910B7E"/>
    <w:rsid w:val="4DBF5D89"/>
    <w:rsid w:val="4DD0629E"/>
    <w:rsid w:val="4DE041C4"/>
    <w:rsid w:val="4E0062C6"/>
    <w:rsid w:val="4E254984"/>
    <w:rsid w:val="4E347D1E"/>
    <w:rsid w:val="4E5C2EC0"/>
    <w:rsid w:val="4E7C2B11"/>
    <w:rsid w:val="4E7F5FBD"/>
    <w:rsid w:val="4E90507C"/>
    <w:rsid w:val="4EA824BA"/>
    <w:rsid w:val="4EAA73C0"/>
    <w:rsid w:val="4EAD1811"/>
    <w:rsid w:val="4EC05A55"/>
    <w:rsid w:val="4ED85215"/>
    <w:rsid w:val="4EDE412D"/>
    <w:rsid w:val="4EE120A7"/>
    <w:rsid w:val="4EE63394"/>
    <w:rsid w:val="4EF01ABC"/>
    <w:rsid w:val="4EF56BA5"/>
    <w:rsid w:val="4F156272"/>
    <w:rsid w:val="4F5A2100"/>
    <w:rsid w:val="4F5B0E82"/>
    <w:rsid w:val="4F631974"/>
    <w:rsid w:val="4F857EE5"/>
    <w:rsid w:val="4FAF017B"/>
    <w:rsid w:val="4FBD3A56"/>
    <w:rsid w:val="4FCB4F2A"/>
    <w:rsid w:val="4FD804FE"/>
    <w:rsid w:val="4FDF1F0B"/>
    <w:rsid w:val="4FEB0A52"/>
    <w:rsid w:val="4FF37177"/>
    <w:rsid w:val="5005395F"/>
    <w:rsid w:val="501716A5"/>
    <w:rsid w:val="50343E81"/>
    <w:rsid w:val="503668DF"/>
    <w:rsid w:val="504B4CD4"/>
    <w:rsid w:val="5067788E"/>
    <w:rsid w:val="507449B1"/>
    <w:rsid w:val="50807EC8"/>
    <w:rsid w:val="509D37DF"/>
    <w:rsid w:val="50A5770A"/>
    <w:rsid w:val="50AB5235"/>
    <w:rsid w:val="50C72660"/>
    <w:rsid w:val="50E53551"/>
    <w:rsid w:val="50ED3165"/>
    <w:rsid w:val="50F03749"/>
    <w:rsid w:val="510A3B3C"/>
    <w:rsid w:val="5117115F"/>
    <w:rsid w:val="511C59C8"/>
    <w:rsid w:val="51283F24"/>
    <w:rsid w:val="51356B52"/>
    <w:rsid w:val="514F4E6E"/>
    <w:rsid w:val="51501163"/>
    <w:rsid w:val="516E7583"/>
    <w:rsid w:val="517B37CE"/>
    <w:rsid w:val="51976700"/>
    <w:rsid w:val="51B062CB"/>
    <w:rsid w:val="51B23F62"/>
    <w:rsid w:val="51DF6A93"/>
    <w:rsid w:val="51F377C0"/>
    <w:rsid w:val="51FF5C9A"/>
    <w:rsid w:val="52106283"/>
    <w:rsid w:val="52571C53"/>
    <w:rsid w:val="52641C79"/>
    <w:rsid w:val="527927D2"/>
    <w:rsid w:val="528038B2"/>
    <w:rsid w:val="52877B85"/>
    <w:rsid w:val="529176ED"/>
    <w:rsid w:val="52A55DE0"/>
    <w:rsid w:val="52C6241F"/>
    <w:rsid w:val="52E20A7A"/>
    <w:rsid w:val="52E62933"/>
    <w:rsid w:val="52EB269F"/>
    <w:rsid w:val="52F35C0E"/>
    <w:rsid w:val="5302488E"/>
    <w:rsid w:val="530C3D7C"/>
    <w:rsid w:val="53167755"/>
    <w:rsid w:val="531B77DC"/>
    <w:rsid w:val="53236334"/>
    <w:rsid w:val="534604EC"/>
    <w:rsid w:val="534A4DB1"/>
    <w:rsid w:val="534E5D25"/>
    <w:rsid w:val="535F1BB4"/>
    <w:rsid w:val="537B0B4E"/>
    <w:rsid w:val="537D7FC1"/>
    <w:rsid w:val="537F56AD"/>
    <w:rsid w:val="53994211"/>
    <w:rsid w:val="53A33F0A"/>
    <w:rsid w:val="53A9308E"/>
    <w:rsid w:val="53CF52E6"/>
    <w:rsid w:val="53F117AE"/>
    <w:rsid w:val="53F7454F"/>
    <w:rsid w:val="53FF7016"/>
    <w:rsid w:val="54096BA7"/>
    <w:rsid w:val="541746DB"/>
    <w:rsid w:val="547658EC"/>
    <w:rsid w:val="547E1758"/>
    <w:rsid w:val="547F1F0F"/>
    <w:rsid w:val="54A621F7"/>
    <w:rsid w:val="54DA4BDE"/>
    <w:rsid w:val="54DA651E"/>
    <w:rsid w:val="54DB31DD"/>
    <w:rsid w:val="54E83610"/>
    <w:rsid w:val="54EB304A"/>
    <w:rsid w:val="552010D5"/>
    <w:rsid w:val="553A051D"/>
    <w:rsid w:val="553E148F"/>
    <w:rsid w:val="553F7379"/>
    <w:rsid w:val="555753FA"/>
    <w:rsid w:val="555846AB"/>
    <w:rsid w:val="5568620C"/>
    <w:rsid w:val="55E43C0C"/>
    <w:rsid w:val="55F344DC"/>
    <w:rsid w:val="560167A3"/>
    <w:rsid w:val="56244B1C"/>
    <w:rsid w:val="56377866"/>
    <w:rsid w:val="56493FA3"/>
    <w:rsid w:val="56523749"/>
    <w:rsid w:val="56611DF9"/>
    <w:rsid w:val="56882CA1"/>
    <w:rsid w:val="56961F24"/>
    <w:rsid w:val="56A664A2"/>
    <w:rsid w:val="56B87A32"/>
    <w:rsid w:val="56B931B8"/>
    <w:rsid w:val="56EF4950"/>
    <w:rsid w:val="5728304F"/>
    <w:rsid w:val="575F4F1B"/>
    <w:rsid w:val="57937E8A"/>
    <w:rsid w:val="57967E5B"/>
    <w:rsid w:val="57B7082C"/>
    <w:rsid w:val="57C04DE4"/>
    <w:rsid w:val="57D04FF2"/>
    <w:rsid w:val="57EF7787"/>
    <w:rsid w:val="57FF7092"/>
    <w:rsid w:val="58156F64"/>
    <w:rsid w:val="582C1A41"/>
    <w:rsid w:val="586D532A"/>
    <w:rsid w:val="58994B4C"/>
    <w:rsid w:val="58AA0A39"/>
    <w:rsid w:val="58C1560C"/>
    <w:rsid w:val="58CE3F95"/>
    <w:rsid w:val="58D57608"/>
    <w:rsid w:val="58FE40F4"/>
    <w:rsid w:val="59063693"/>
    <w:rsid w:val="591D2D9A"/>
    <w:rsid w:val="59604E19"/>
    <w:rsid w:val="596B0FC7"/>
    <w:rsid w:val="596F73CA"/>
    <w:rsid w:val="59895ED4"/>
    <w:rsid w:val="598E457A"/>
    <w:rsid w:val="59A1099D"/>
    <w:rsid w:val="59A2026D"/>
    <w:rsid w:val="59DF2BA7"/>
    <w:rsid w:val="59E31446"/>
    <w:rsid w:val="59E3719A"/>
    <w:rsid w:val="59F71977"/>
    <w:rsid w:val="5A0A5DD6"/>
    <w:rsid w:val="5A325C4A"/>
    <w:rsid w:val="5A390131"/>
    <w:rsid w:val="5A681A97"/>
    <w:rsid w:val="5A6E6D4A"/>
    <w:rsid w:val="5ABC3575"/>
    <w:rsid w:val="5ADC0B9F"/>
    <w:rsid w:val="5AE43E09"/>
    <w:rsid w:val="5AEB5C08"/>
    <w:rsid w:val="5B12065A"/>
    <w:rsid w:val="5B135BC5"/>
    <w:rsid w:val="5B182CE7"/>
    <w:rsid w:val="5B313EA6"/>
    <w:rsid w:val="5B324DA4"/>
    <w:rsid w:val="5B34607A"/>
    <w:rsid w:val="5B7364C3"/>
    <w:rsid w:val="5B9A5323"/>
    <w:rsid w:val="5BCC1553"/>
    <w:rsid w:val="5BDA0B86"/>
    <w:rsid w:val="5BE03D1F"/>
    <w:rsid w:val="5BE8339A"/>
    <w:rsid w:val="5BF34304"/>
    <w:rsid w:val="5C296E7C"/>
    <w:rsid w:val="5C3A76A4"/>
    <w:rsid w:val="5C9A1694"/>
    <w:rsid w:val="5CAE5530"/>
    <w:rsid w:val="5CC73FE6"/>
    <w:rsid w:val="5CD821BC"/>
    <w:rsid w:val="5D275E8A"/>
    <w:rsid w:val="5D583581"/>
    <w:rsid w:val="5D5B2384"/>
    <w:rsid w:val="5D6719A6"/>
    <w:rsid w:val="5DD0460F"/>
    <w:rsid w:val="5DD154F5"/>
    <w:rsid w:val="5DFD2690"/>
    <w:rsid w:val="5E025A07"/>
    <w:rsid w:val="5E111721"/>
    <w:rsid w:val="5E122307"/>
    <w:rsid w:val="5E123879"/>
    <w:rsid w:val="5E1D1287"/>
    <w:rsid w:val="5E387B8E"/>
    <w:rsid w:val="5E3E17EE"/>
    <w:rsid w:val="5E4F051E"/>
    <w:rsid w:val="5E6C7060"/>
    <w:rsid w:val="5EB90296"/>
    <w:rsid w:val="5EF4022E"/>
    <w:rsid w:val="5EF8491B"/>
    <w:rsid w:val="5F334C6A"/>
    <w:rsid w:val="5F4258D4"/>
    <w:rsid w:val="5F6819E2"/>
    <w:rsid w:val="5FAC4EB0"/>
    <w:rsid w:val="5FEC6D01"/>
    <w:rsid w:val="5FF464A2"/>
    <w:rsid w:val="6008725C"/>
    <w:rsid w:val="600D1991"/>
    <w:rsid w:val="60181214"/>
    <w:rsid w:val="60297CE7"/>
    <w:rsid w:val="603407D3"/>
    <w:rsid w:val="60376FEF"/>
    <w:rsid w:val="60552DC4"/>
    <w:rsid w:val="60563B24"/>
    <w:rsid w:val="6058186C"/>
    <w:rsid w:val="60754748"/>
    <w:rsid w:val="6097043A"/>
    <w:rsid w:val="609E54CA"/>
    <w:rsid w:val="60AB6579"/>
    <w:rsid w:val="60EF4065"/>
    <w:rsid w:val="60FF7F5B"/>
    <w:rsid w:val="61182D42"/>
    <w:rsid w:val="612B0F5F"/>
    <w:rsid w:val="6134660E"/>
    <w:rsid w:val="615A27AA"/>
    <w:rsid w:val="617A7CE6"/>
    <w:rsid w:val="618430BC"/>
    <w:rsid w:val="618C49EC"/>
    <w:rsid w:val="618E1B4B"/>
    <w:rsid w:val="61934786"/>
    <w:rsid w:val="61A25F9A"/>
    <w:rsid w:val="61CE4046"/>
    <w:rsid w:val="61DA0791"/>
    <w:rsid w:val="61DC44FC"/>
    <w:rsid w:val="61EC6571"/>
    <w:rsid w:val="624A2947"/>
    <w:rsid w:val="62527D72"/>
    <w:rsid w:val="62562501"/>
    <w:rsid w:val="6266719F"/>
    <w:rsid w:val="6281669E"/>
    <w:rsid w:val="62830178"/>
    <w:rsid w:val="62A212A2"/>
    <w:rsid w:val="62BC3156"/>
    <w:rsid w:val="62DF5546"/>
    <w:rsid w:val="62FF3228"/>
    <w:rsid w:val="63116B5D"/>
    <w:rsid w:val="631A31D7"/>
    <w:rsid w:val="63327889"/>
    <w:rsid w:val="633A4707"/>
    <w:rsid w:val="634520A2"/>
    <w:rsid w:val="63462575"/>
    <w:rsid w:val="634A30D8"/>
    <w:rsid w:val="634E7FC4"/>
    <w:rsid w:val="636D45D1"/>
    <w:rsid w:val="637B5DA9"/>
    <w:rsid w:val="638E2E51"/>
    <w:rsid w:val="6393508F"/>
    <w:rsid w:val="63B5034D"/>
    <w:rsid w:val="63B7652C"/>
    <w:rsid w:val="63C85017"/>
    <w:rsid w:val="63CF6F94"/>
    <w:rsid w:val="63D41DF9"/>
    <w:rsid w:val="63D568A2"/>
    <w:rsid w:val="63E02C32"/>
    <w:rsid w:val="64153CF6"/>
    <w:rsid w:val="64252F69"/>
    <w:rsid w:val="643E324C"/>
    <w:rsid w:val="646A0863"/>
    <w:rsid w:val="64706E8A"/>
    <w:rsid w:val="648D0A3B"/>
    <w:rsid w:val="64931378"/>
    <w:rsid w:val="64A1702D"/>
    <w:rsid w:val="64BA6B3E"/>
    <w:rsid w:val="64C62D74"/>
    <w:rsid w:val="64CA5569"/>
    <w:rsid w:val="64D91281"/>
    <w:rsid w:val="64E75692"/>
    <w:rsid w:val="64E94CA1"/>
    <w:rsid w:val="64F82DE4"/>
    <w:rsid w:val="65063DE0"/>
    <w:rsid w:val="65071B33"/>
    <w:rsid w:val="650C7728"/>
    <w:rsid w:val="65112C58"/>
    <w:rsid w:val="65270184"/>
    <w:rsid w:val="652C4661"/>
    <w:rsid w:val="653528A1"/>
    <w:rsid w:val="655645C6"/>
    <w:rsid w:val="65682BB8"/>
    <w:rsid w:val="658E69CC"/>
    <w:rsid w:val="65C36241"/>
    <w:rsid w:val="65CB0AB0"/>
    <w:rsid w:val="65DD1F5D"/>
    <w:rsid w:val="65E218CB"/>
    <w:rsid w:val="65E9707A"/>
    <w:rsid w:val="6622245F"/>
    <w:rsid w:val="662F3EF5"/>
    <w:rsid w:val="663E14D0"/>
    <w:rsid w:val="664F5F27"/>
    <w:rsid w:val="6651501D"/>
    <w:rsid w:val="665602A0"/>
    <w:rsid w:val="665D1B23"/>
    <w:rsid w:val="666E6D39"/>
    <w:rsid w:val="669A236F"/>
    <w:rsid w:val="66A02988"/>
    <w:rsid w:val="66A15E93"/>
    <w:rsid w:val="66A272BA"/>
    <w:rsid w:val="66A54AD6"/>
    <w:rsid w:val="66D02156"/>
    <w:rsid w:val="66D26265"/>
    <w:rsid w:val="66D552C5"/>
    <w:rsid w:val="66DD4F9F"/>
    <w:rsid w:val="66FD4EF7"/>
    <w:rsid w:val="670C7632"/>
    <w:rsid w:val="671A02BE"/>
    <w:rsid w:val="677A27ED"/>
    <w:rsid w:val="678971FA"/>
    <w:rsid w:val="67920585"/>
    <w:rsid w:val="67A013E4"/>
    <w:rsid w:val="67C1041C"/>
    <w:rsid w:val="67DC67E2"/>
    <w:rsid w:val="67E37233"/>
    <w:rsid w:val="67EC45FC"/>
    <w:rsid w:val="67F238E7"/>
    <w:rsid w:val="67F56318"/>
    <w:rsid w:val="68040309"/>
    <w:rsid w:val="681278EE"/>
    <w:rsid w:val="681F65CA"/>
    <w:rsid w:val="683C7AA3"/>
    <w:rsid w:val="68416D04"/>
    <w:rsid w:val="6868111E"/>
    <w:rsid w:val="686F7E78"/>
    <w:rsid w:val="68797A9C"/>
    <w:rsid w:val="68806151"/>
    <w:rsid w:val="68882CE8"/>
    <w:rsid w:val="68884500"/>
    <w:rsid w:val="68A87337"/>
    <w:rsid w:val="68AD6BF3"/>
    <w:rsid w:val="68AE4622"/>
    <w:rsid w:val="68FB5BB0"/>
    <w:rsid w:val="69021E31"/>
    <w:rsid w:val="690F6F65"/>
    <w:rsid w:val="693B217E"/>
    <w:rsid w:val="695E6935"/>
    <w:rsid w:val="69770684"/>
    <w:rsid w:val="699E1337"/>
    <w:rsid w:val="69B6282B"/>
    <w:rsid w:val="69D32EA8"/>
    <w:rsid w:val="6A156BDF"/>
    <w:rsid w:val="6A2272F1"/>
    <w:rsid w:val="6A3F2229"/>
    <w:rsid w:val="6A48766D"/>
    <w:rsid w:val="6A4B3BD5"/>
    <w:rsid w:val="6A671B84"/>
    <w:rsid w:val="6A721B85"/>
    <w:rsid w:val="6A7362E0"/>
    <w:rsid w:val="6A815C41"/>
    <w:rsid w:val="6A9C41FB"/>
    <w:rsid w:val="6AAB0F10"/>
    <w:rsid w:val="6AB355AD"/>
    <w:rsid w:val="6ADB3C18"/>
    <w:rsid w:val="6B0549FE"/>
    <w:rsid w:val="6B066963"/>
    <w:rsid w:val="6B0E4C91"/>
    <w:rsid w:val="6B391926"/>
    <w:rsid w:val="6B4D1601"/>
    <w:rsid w:val="6B530679"/>
    <w:rsid w:val="6B575B17"/>
    <w:rsid w:val="6B670D5C"/>
    <w:rsid w:val="6B7A668D"/>
    <w:rsid w:val="6B8A4FC9"/>
    <w:rsid w:val="6B903431"/>
    <w:rsid w:val="6BB107A8"/>
    <w:rsid w:val="6BBC2B8E"/>
    <w:rsid w:val="6BC60672"/>
    <w:rsid w:val="6BF740D5"/>
    <w:rsid w:val="6C230129"/>
    <w:rsid w:val="6C7752BD"/>
    <w:rsid w:val="6C7F7275"/>
    <w:rsid w:val="6CA643A4"/>
    <w:rsid w:val="6CB72E5E"/>
    <w:rsid w:val="6CEE1AEF"/>
    <w:rsid w:val="6D4E3799"/>
    <w:rsid w:val="6D513FF0"/>
    <w:rsid w:val="6D517C0C"/>
    <w:rsid w:val="6D5E04BB"/>
    <w:rsid w:val="6D8A21F0"/>
    <w:rsid w:val="6DA052E6"/>
    <w:rsid w:val="6DC72A14"/>
    <w:rsid w:val="6DC86517"/>
    <w:rsid w:val="6DD07469"/>
    <w:rsid w:val="6DDC209B"/>
    <w:rsid w:val="6DEC0390"/>
    <w:rsid w:val="6DF606F4"/>
    <w:rsid w:val="6DF95DAE"/>
    <w:rsid w:val="6E0D3F9B"/>
    <w:rsid w:val="6E180425"/>
    <w:rsid w:val="6E8E6B7E"/>
    <w:rsid w:val="6E9573E1"/>
    <w:rsid w:val="6E9D01F0"/>
    <w:rsid w:val="6EF97B5B"/>
    <w:rsid w:val="6F0D3F47"/>
    <w:rsid w:val="6F334D74"/>
    <w:rsid w:val="6F371324"/>
    <w:rsid w:val="6F3942E0"/>
    <w:rsid w:val="6F795732"/>
    <w:rsid w:val="6F795A80"/>
    <w:rsid w:val="6F7E154F"/>
    <w:rsid w:val="6F805DDB"/>
    <w:rsid w:val="6F8A6D33"/>
    <w:rsid w:val="6FA74F6D"/>
    <w:rsid w:val="6FB204E8"/>
    <w:rsid w:val="6FC05BA7"/>
    <w:rsid w:val="6FC22A78"/>
    <w:rsid w:val="6FCD06A3"/>
    <w:rsid w:val="6FDF779F"/>
    <w:rsid w:val="6FFB79B4"/>
    <w:rsid w:val="70246C53"/>
    <w:rsid w:val="702C3243"/>
    <w:rsid w:val="706A2EE4"/>
    <w:rsid w:val="707E0D21"/>
    <w:rsid w:val="709223F1"/>
    <w:rsid w:val="709D579F"/>
    <w:rsid w:val="70A16AA1"/>
    <w:rsid w:val="70A36F0E"/>
    <w:rsid w:val="70E40047"/>
    <w:rsid w:val="710218DD"/>
    <w:rsid w:val="710E2399"/>
    <w:rsid w:val="71125D61"/>
    <w:rsid w:val="713567C6"/>
    <w:rsid w:val="713F0CF7"/>
    <w:rsid w:val="714D1ABA"/>
    <w:rsid w:val="71802ED2"/>
    <w:rsid w:val="718B0CD8"/>
    <w:rsid w:val="718E3CA5"/>
    <w:rsid w:val="71903305"/>
    <w:rsid w:val="719C60E7"/>
    <w:rsid w:val="71A75954"/>
    <w:rsid w:val="71B37A8D"/>
    <w:rsid w:val="71BC3A02"/>
    <w:rsid w:val="71C4584D"/>
    <w:rsid w:val="71C50EA9"/>
    <w:rsid w:val="71C53562"/>
    <w:rsid w:val="71D8593E"/>
    <w:rsid w:val="71DB0960"/>
    <w:rsid w:val="72394EAC"/>
    <w:rsid w:val="724B613C"/>
    <w:rsid w:val="726C5429"/>
    <w:rsid w:val="726C74B6"/>
    <w:rsid w:val="728F0E00"/>
    <w:rsid w:val="72BD53E1"/>
    <w:rsid w:val="72CB097D"/>
    <w:rsid w:val="72DF33AB"/>
    <w:rsid w:val="72E62602"/>
    <w:rsid w:val="730E1E7E"/>
    <w:rsid w:val="732A2B34"/>
    <w:rsid w:val="732B52E4"/>
    <w:rsid w:val="73452846"/>
    <w:rsid w:val="73523D0B"/>
    <w:rsid w:val="735E2648"/>
    <w:rsid w:val="737C06C6"/>
    <w:rsid w:val="737C78ED"/>
    <w:rsid w:val="738C5D0D"/>
    <w:rsid w:val="73905147"/>
    <w:rsid w:val="73963EF1"/>
    <w:rsid w:val="73AB1B70"/>
    <w:rsid w:val="73CA3984"/>
    <w:rsid w:val="73D36504"/>
    <w:rsid w:val="73FF138D"/>
    <w:rsid w:val="74676112"/>
    <w:rsid w:val="74C514BD"/>
    <w:rsid w:val="74C5589B"/>
    <w:rsid w:val="74E31C9D"/>
    <w:rsid w:val="74EA4D88"/>
    <w:rsid w:val="74F67F07"/>
    <w:rsid w:val="750210F5"/>
    <w:rsid w:val="750B6BE3"/>
    <w:rsid w:val="75175B20"/>
    <w:rsid w:val="75466405"/>
    <w:rsid w:val="7574781B"/>
    <w:rsid w:val="75837E20"/>
    <w:rsid w:val="75855C54"/>
    <w:rsid w:val="758A4B94"/>
    <w:rsid w:val="75936C2F"/>
    <w:rsid w:val="75AC7F1C"/>
    <w:rsid w:val="75BB2BFD"/>
    <w:rsid w:val="75CD2682"/>
    <w:rsid w:val="75CE004E"/>
    <w:rsid w:val="75D91F49"/>
    <w:rsid w:val="76147BCA"/>
    <w:rsid w:val="764563A6"/>
    <w:rsid w:val="764B5E82"/>
    <w:rsid w:val="76534571"/>
    <w:rsid w:val="7661728D"/>
    <w:rsid w:val="76642FCB"/>
    <w:rsid w:val="7676692D"/>
    <w:rsid w:val="76787919"/>
    <w:rsid w:val="76793006"/>
    <w:rsid w:val="76876CD5"/>
    <w:rsid w:val="76C700DC"/>
    <w:rsid w:val="76C84BF7"/>
    <w:rsid w:val="76E7249A"/>
    <w:rsid w:val="77005040"/>
    <w:rsid w:val="772720F5"/>
    <w:rsid w:val="77363319"/>
    <w:rsid w:val="77481E19"/>
    <w:rsid w:val="77754AF3"/>
    <w:rsid w:val="777747B6"/>
    <w:rsid w:val="779213C4"/>
    <w:rsid w:val="77AF0586"/>
    <w:rsid w:val="77B53739"/>
    <w:rsid w:val="77B74175"/>
    <w:rsid w:val="77BF5FFA"/>
    <w:rsid w:val="77CF6293"/>
    <w:rsid w:val="77D23F80"/>
    <w:rsid w:val="77DD324B"/>
    <w:rsid w:val="77DD7748"/>
    <w:rsid w:val="77EF3EFD"/>
    <w:rsid w:val="781265AB"/>
    <w:rsid w:val="78333EC2"/>
    <w:rsid w:val="783A0FFC"/>
    <w:rsid w:val="78411105"/>
    <w:rsid w:val="784A2BEC"/>
    <w:rsid w:val="78826CFA"/>
    <w:rsid w:val="78B7640B"/>
    <w:rsid w:val="78C22246"/>
    <w:rsid w:val="78C24456"/>
    <w:rsid w:val="78C840F8"/>
    <w:rsid w:val="78D375C0"/>
    <w:rsid w:val="78D52B11"/>
    <w:rsid w:val="78DB67DF"/>
    <w:rsid w:val="78E9413C"/>
    <w:rsid w:val="78EA318E"/>
    <w:rsid w:val="79036157"/>
    <w:rsid w:val="79224A93"/>
    <w:rsid w:val="79272C28"/>
    <w:rsid w:val="793F693E"/>
    <w:rsid w:val="7958336B"/>
    <w:rsid w:val="797B7F08"/>
    <w:rsid w:val="79894E84"/>
    <w:rsid w:val="79B55907"/>
    <w:rsid w:val="79BA4718"/>
    <w:rsid w:val="79DF0BD6"/>
    <w:rsid w:val="79E146EA"/>
    <w:rsid w:val="79ED4326"/>
    <w:rsid w:val="7A266F44"/>
    <w:rsid w:val="7A483562"/>
    <w:rsid w:val="7A491E01"/>
    <w:rsid w:val="7A68745A"/>
    <w:rsid w:val="7AA84A70"/>
    <w:rsid w:val="7AE96CA8"/>
    <w:rsid w:val="7AEE3985"/>
    <w:rsid w:val="7B051AF7"/>
    <w:rsid w:val="7B0E0F23"/>
    <w:rsid w:val="7B0F6CFC"/>
    <w:rsid w:val="7B171269"/>
    <w:rsid w:val="7B3D40EB"/>
    <w:rsid w:val="7B536952"/>
    <w:rsid w:val="7BE530CE"/>
    <w:rsid w:val="7C296138"/>
    <w:rsid w:val="7C2F330D"/>
    <w:rsid w:val="7C3E7413"/>
    <w:rsid w:val="7C4A7383"/>
    <w:rsid w:val="7C4C43AE"/>
    <w:rsid w:val="7C5C0DA4"/>
    <w:rsid w:val="7C6B35DC"/>
    <w:rsid w:val="7C8A1B7D"/>
    <w:rsid w:val="7CAA450F"/>
    <w:rsid w:val="7CBB5779"/>
    <w:rsid w:val="7CDB38D7"/>
    <w:rsid w:val="7D272678"/>
    <w:rsid w:val="7D2C2AE8"/>
    <w:rsid w:val="7D323217"/>
    <w:rsid w:val="7D492B81"/>
    <w:rsid w:val="7D5E3B11"/>
    <w:rsid w:val="7DCB1DED"/>
    <w:rsid w:val="7DD966A1"/>
    <w:rsid w:val="7E0A5382"/>
    <w:rsid w:val="7E161D57"/>
    <w:rsid w:val="7E1F342A"/>
    <w:rsid w:val="7E3239CA"/>
    <w:rsid w:val="7E5B660E"/>
    <w:rsid w:val="7E602A80"/>
    <w:rsid w:val="7E6406FC"/>
    <w:rsid w:val="7E705C9C"/>
    <w:rsid w:val="7E8C634F"/>
    <w:rsid w:val="7EB21C19"/>
    <w:rsid w:val="7EB75A40"/>
    <w:rsid w:val="7EDC1B88"/>
    <w:rsid w:val="7EDD2B84"/>
    <w:rsid w:val="7EDD6F0A"/>
    <w:rsid w:val="7EF83197"/>
    <w:rsid w:val="7F1255AA"/>
    <w:rsid w:val="7F162751"/>
    <w:rsid w:val="7F296CD5"/>
    <w:rsid w:val="7FD908D7"/>
    <w:rsid w:val="7FE27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Ascii" w:hAnsiTheme="minorAscii" w:cstheme="minorBidi"/>
      <w:kern w:val="2"/>
      <w:sz w:val="24"/>
      <w:szCs w:val="24"/>
      <w:lang w:val="en-US" w:eastAsia="zh-CN" w:bidi="ar-SA"/>
    </w:rPr>
  </w:style>
  <w:style w:type="paragraph" w:styleId="2">
    <w:name w:val="heading 1"/>
    <w:basedOn w:val="1"/>
    <w:next w:val="1"/>
    <w:qFormat/>
    <w:uiPriority w:val="0"/>
    <w:pPr>
      <w:keepNext/>
      <w:keepLines/>
      <w:spacing w:before="220" w:beforeLines="0" w:beforeAutospacing="0" w:after="210" w:afterLines="0" w:afterAutospacing="0" w:line="576" w:lineRule="auto"/>
      <w:jc w:val="center"/>
      <w:outlineLvl w:val="0"/>
    </w:pPr>
    <w:rPr>
      <w:b/>
      <w:kern w:val="44"/>
      <w:sz w:val="32"/>
    </w:rPr>
  </w:style>
  <w:style w:type="paragraph" w:styleId="3">
    <w:name w:val="heading 2"/>
    <w:basedOn w:val="1"/>
    <w:next w:val="1"/>
    <w:link w:val="37"/>
    <w:qFormat/>
    <w:uiPriority w:val="0"/>
    <w:pPr>
      <w:keepNext/>
      <w:keepLines/>
      <w:widowControl w:val="0"/>
      <w:spacing w:before="20" w:after="20" w:line="416" w:lineRule="auto"/>
      <w:jc w:val="both"/>
      <w:outlineLvl w:val="1"/>
    </w:pPr>
    <w:rPr>
      <w:rFonts w:ascii="Arial" w:hAnsi="Arial" w:eastAsia="宋体"/>
      <w:b/>
      <w:bCs/>
      <w:sz w:val="28"/>
      <w:szCs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rFonts w:eastAsia="宋体"/>
      <w:b/>
      <w:kern w:val="21"/>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widowControl w:val="0"/>
      <w:ind w:firstLine="420" w:firstLineChars="200"/>
      <w:jc w:val="both"/>
    </w:pPr>
    <w:rPr>
      <w:kern w:val="2"/>
      <w:sz w:val="21"/>
      <w:szCs w:val="24"/>
    </w:rPr>
  </w:style>
  <w:style w:type="paragraph" w:styleId="7">
    <w:name w:val="annotation text"/>
    <w:basedOn w:val="1"/>
    <w:unhideWhenUsed/>
    <w:qFormat/>
    <w:uiPriority w:val="0"/>
    <w:pPr>
      <w:jc w:val="left"/>
    </w:pPr>
  </w:style>
  <w:style w:type="paragraph" w:styleId="8">
    <w:name w:val="Body Text"/>
    <w:basedOn w:val="1"/>
    <w:next w:val="1"/>
    <w:qFormat/>
    <w:uiPriority w:val="0"/>
    <w:pPr>
      <w:spacing w:after="120"/>
    </w:pPr>
  </w:style>
  <w:style w:type="paragraph" w:styleId="9">
    <w:name w:val="Body Text Indent"/>
    <w:basedOn w:val="1"/>
    <w:next w:val="10"/>
    <w:qFormat/>
    <w:uiPriority w:val="0"/>
    <w:pPr>
      <w:spacing w:after="120"/>
      <w:ind w:left="420" w:leftChars="200"/>
    </w:pPr>
  </w:style>
  <w:style w:type="paragraph" w:styleId="10">
    <w:name w:val="envelope return"/>
    <w:basedOn w:val="1"/>
    <w:qFormat/>
    <w:uiPriority w:val="0"/>
    <w:pPr>
      <w:snapToGrid w:val="0"/>
    </w:pPr>
    <w:rPr>
      <w:rFonts w:ascii="Arial" w:hAnsi="Arial"/>
    </w:rPr>
  </w:style>
  <w:style w:type="paragraph" w:styleId="11">
    <w:name w:val="index 4"/>
    <w:basedOn w:val="1"/>
    <w:next w:val="1"/>
    <w:qFormat/>
    <w:uiPriority w:val="0"/>
    <w:pPr>
      <w:adjustRightInd w:val="0"/>
      <w:spacing w:line="360" w:lineRule="auto"/>
      <w:ind w:left="960" w:hanging="240"/>
      <w:jc w:val="left"/>
      <w:textAlignment w:val="baseline"/>
    </w:pPr>
    <w:rPr>
      <w:sz w:val="20"/>
      <w:szCs w:val="20"/>
    </w:rPr>
  </w:style>
  <w:style w:type="paragraph" w:styleId="12">
    <w:name w:val="Plain Text"/>
    <w:basedOn w:val="1"/>
    <w:next w:val="1"/>
    <w:qFormat/>
    <w:uiPriority w:val="0"/>
    <w:rPr>
      <w:rFonts w:ascii="宋体" w:hAnsi="Courier New" w:eastAsiaTheme="minorEastAsia" w:cstheme="minorBidi"/>
      <w:szCs w:val="22"/>
    </w:rPr>
  </w:style>
  <w:style w:type="paragraph" w:styleId="13">
    <w:name w:val="Body Text Indent 2"/>
    <w:basedOn w:val="1"/>
    <w:qFormat/>
    <w:uiPriority w:val="0"/>
    <w:pPr>
      <w:spacing w:line="500" w:lineRule="exact"/>
      <w:ind w:firstLine="442" w:firstLineChars="200"/>
    </w:pPr>
    <w:rPr>
      <w:sz w:val="24"/>
    </w:rPr>
  </w:style>
  <w:style w:type="paragraph" w:styleId="14">
    <w:name w:val="footer"/>
    <w:basedOn w:val="1"/>
    <w:next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39"/>
    <w:pPr>
      <w:tabs>
        <w:tab w:val="right" w:leader="dot" w:pos="9345"/>
      </w:tabs>
      <w:spacing w:before="120" w:after="120" w:line="440" w:lineRule="exact"/>
      <w:ind w:firstLine="769" w:firstLineChars="383"/>
    </w:pPr>
    <w:rPr>
      <w:b/>
      <w:bCs/>
      <w:caps/>
    </w:rPr>
  </w:style>
  <w:style w:type="paragraph" w:styleId="17">
    <w:name w:val="footnote text"/>
    <w:basedOn w:val="1"/>
    <w:unhideWhenUsed/>
    <w:qFormat/>
    <w:uiPriority w:val="0"/>
    <w:pPr>
      <w:snapToGrid w:val="0"/>
    </w:pPr>
    <w:rPr>
      <w:sz w:val="18"/>
      <w:szCs w:val="18"/>
    </w:rPr>
  </w:style>
  <w:style w:type="paragraph" w:styleId="18">
    <w:name w:val="toc 6"/>
    <w:basedOn w:val="1"/>
    <w:next w:val="1"/>
    <w:qFormat/>
    <w:uiPriority w:val="0"/>
    <w:pPr>
      <w:ind w:left="1050"/>
      <w:jc w:val="left"/>
    </w:pPr>
    <w:rPr>
      <w:sz w:val="18"/>
      <w:szCs w:val="18"/>
    </w:rPr>
  </w:style>
  <w:style w:type="paragraph" w:styleId="19">
    <w:name w:val="Normal (Web)"/>
    <w:basedOn w:val="1"/>
    <w:qFormat/>
    <w:uiPriority w:val="0"/>
    <w:pPr>
      <w:spacing w:before="100" w:beforeAutospacing="1" w:after="100" w:afterAutospacing="1"/>
    </w:pPr>
    <w:rPr>
      <w:rFonts w:ascii="宋体" w:hAnsi="宋体" w:cs="宋体"/>
      <w:sz w:val="24"/>
      <w:szCs w:val="24"/>
    </w:rPr>
  </w:style>
  <w:style w:type="paragraph" w:styleId="20">
    <w:name w:val="Body Text First Indent"/>
    <w:basedOn w:val="8"/>
    <w:next w:val="18"/>
    <w:qFormat/>
    <w:uiPriority w:val="99"/>
    <w:pPr>
      <w:ind w:firstLine="420" w:firstLineChars="100"/>
    </w:pPr>
  </w:style>
  <w:style w:type="paragraph" w:styleId="21">
    <w:name w:val="Body Text First Indent 2"/>
    <w:basedOn w:val="9"/>
    <w:next w:val="20"/>
    <w:qFormat/>
    <w:uiPriority w:val="0"/>
    <w:pPr>
      <w:tabs>
        <w:tab w:val="left" w:pos="1260"/>
      </w:tabs>
      <w:spacing w:after="0" w:line="360" w:lineRule="auto"/>
      <w:ind w:leftChars="0" w:firstLine="420"/>
    </w:pPr>
    <w:rPr>
      <w:rFonts w:ascii="宋体"/>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FollowedHyperlink"/>
    <w:basedOn w:val="24"/>
    <w:qFormat/>
    <w:uiPriority w:val="0"/>
    <w:rPr>
      <w:color w:val="800080"/>
      <w:u w:val="none"/>
    </w:rPr>
  </w:style>
  <w:style w:type="character" w:styleId="27">
    <w:name w:val="Emphasis"/>
    <w:basedOn w:val="24"/>
    <w:qFormat/>
    <w:uiPriority w:val="0"/>
    <w:rPr>
      <w:b/>
      <w:bCs/>
    </w:rPr>
  </w:style>
  <w:style w:type="character" w:styleId="28">
    <w:name w:val="HTML Definition"/>
    <w:basedOn w:val="24"/>
    <w:qFormat/>
    <w:uiPriority w:val="0"/>
  </w:style>
  <w:style w:type="character" w:styleId="29">
    <w:name w:val="HTML Typewriter"/>
    <w:basedOn w:val="24"/>
    <w:qFormat/>
    <w:uiPriority w:val="0"/>
    <w:rPr>
      <w:rFonts w:hint="default" w:ascii="monospace" w:hAnsi="monospace" w:eastAsia="monospace" w:cs="monospace"/>
      <w:sz w:val="20"/>
    </w:rPr>
  </w:style>
  <w:style w:type="character" w:styleId="30">
    <w:name w:val="HTML Acronym"/>
    <w:basedOn w:val="24"/>
    <w:qFormat/>
    <w:uiPriority w:val="0"/>
  </w:style>
  <w:style w:type="character" w:styleId="31">
    <w:name w:val="HTML Variable"/>
    <w:basedOn w:val="24"/>
    <w:qFormat/>
    <w:uiPriority w:val="0"/>
  </w:style>
  <w:style w:type="character" w:styleId="32">
    <w:name w:val="Hyperlink"/>
    <w:qFormat/>
    <w:uiPriority w:val="99"/>
    <w:rPr>
      <w:rFonts w:ascii="微软雅黑" w:hAnsi="微软雅黑" w:eastAsia="微软雅黑" w:cs="微软雅黑"/>
      <w:color w:val="3E3E3E"/>
      <w:sz w:val="21"/>
      <w:szCs w:val="21"/>
      <w:u w:val="none"/>
    </w:rPr>
  </w:style>
  <w:style w:type="character" w:styleId="33">
    <w:name w:val="HTML Code"/>
    <w:basedOn w:val="24"/>
    <w:qFormat/>
    <w:uiPriority w:val="0"/>
    <w:rPr>
      <w:rFonts w:hint="default" w:ascii="monospace" w:hAnsi="monospace" w:eastAsia="monospace" w:cs="monospace"/>
      <w:sz w:val="20"/>
    </w:rPr>
  </w:style>
  <w:style w:type="character" w:styleId="34">
    <w:name w:val="HTML Cite"/>
    <w:basedOn w:val="24"/>
    <w:qFormat/>
    <w:uiPriority w:val="0"/>
  </w:style>
  <w:style w:type="character" w:styleId="35">
    <w:name w:val="HTML Keyboard"/>
    <w:basedOn w:val="24"/>
    <w:qFormat/>
    <w:uiPriority w:val="0"/>
    <w:rPr>
      <w:rFonts w:ascii="monospace" w:hAnsi="monospace" w:eastAsia="monospace" w:cs="monospace"/>
      <w:sz w:val="20"/>
    </w:rPr>
  </w:style>
  <w:style w:type="character" w:styleId="36">
    <w:name w:val="HTML Sample"/>
    <w:basedOn w:val="24"/>
    <w:qFormat/>
    <w:uiPriority w:val="0"/>
    <w:rPr>
      <w:rFonts w:hint="default" w:ascii="monospace" w:hAnsi="monospace" w:eastAsia="monospace" w:cs="monospace"/>
    </w:rPr>
  </w:style>
  <w:style w:type="character" w:customStyle="1" w:styleId="37">
    <w:name w:val="标题 2 Char"/>
    <w:link w:val="3"/>
    <w:qFormat/>
    <w:uiPriority w:val="0"/>
    <w:rPr>
      <w:rFonts w:ascii="Arial" w:hAnsi="Arial" w:eastAsia="宋体"/>
      <w:b/>
      <w:bCs/>
      <w:sz w:val="28"/>
      <w:szCs w:val="32"/>
    </w:rPr>
  </w:style>
  <w:style w:type="paragraph" w:customStyle="1" w:styleId="38">
    <w:name w:val="首行缩进"/>
    <w:basedOn w:val="1"/>
    <w:next w:val="1"/>
    <w:qFormat/>
    <w:uiPriority w:val="0"/>
    <w:pPr>
      <w:spacing w:line="360" w:lineRule="auto"/>
      <w:ind w:firstLine="480" w:firstLineChars="200"/>
    </w:pPr>
    <w:rPr>
      <w:rFonts w:ascii="宋体" w:hAnsi="宋体" w:cs="宋体"/>
      <w:sz w:val="24"/>
    </w:rPr>
  </w:style>
  <w:style w:type="paragraph" w:customStyle="1" w:styleId="39">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40">
    <w:name w:val="样式"/>
    <w:qFormat/>
    <w:uiPriority w:val="0"/>
    <w:pPr>
      <w:widowControl w:val="0"/>
      <w:autoSpaceDE w:val="0"/>
      <w:autoSpaceDN w:val="0"/>
      <w:adjustRightInd w:val="0"/>
    </w:pPr>
    <w:rPr>
      <w:rFonts w:ascii="宋体" w:hAnsi="宋体" w:eastAsia="宋体" w:cs="Times New Roman"/>
      <w:sz w:val="24"/>
      <w:szCs w:val="22"/>
      <w:lang w:val="en-US" w:eastAsia="zh-CN" w:bidi="ar-SA"/>
    </w:rPr>
  </w:style>
  <w:style w:type="paragraph" w:customStyle="1" w:styleId="41">
    <w:name w:val="Default"/>
    <w:qFormat/>
    <w:uiPriority w:val="99"/>
    <w:pPr>
      <w:widowControl w:val="0"/>
      <w:autoSpaceDE w:val="0"/>
      <w:autoSpaceDN w:val="0"/>
      <w:adjustRightInd w:val="0"/>
    </w:pPr>
    <w:rPr>
      <w:rFonts w:ascii="FZXiaoBiaoSong-B05S" w:hAnsi="Times New Roman" w:eastAsia="FZXiaoBiaoSong-B05S" w:cs="FZXiaoBiaoSong-B05S"/>
      <w:color w:val="000000"/>
      <w:sz w:val="24"/>
      <w:szCs w:val="24"/>
      <w:lang w:val="en-US" w:eastAsia="zh-CN" w:bidi="ar-SA"/>
    </w:rPr>
  </w:style>
  <w:style w:type="paragraph" w:customStyle="1" w:styleId="42">
    <w:name w:val="Table Paragraph"/>
    <w:basedOn w:val="1"/>
    <w:qFormat/>
    <w:uiPriority w:val="1"/>
    <w:rPr>
      <w:rFonts w:ascii="宋体" w:hAnsi="宋体" w:eastAsia="宋体" w:cs="宋体"/>
    </w:rPr>
  </w:style>
  <w:style w:type="paragraph" w:customStyle="1" w:styleId="43">
    <w:name w:val="toc 6"/>
    <w:next w:val="1"/>
    <w:qFormat/>
    <w:uiPriority w:val="0"/>
    <w:pPr>
      <w:wordWrap w:val="0"/>
      <w:ind w:left="2125"/>
      <w:jc w:val="both"/>
    </w:pPr>
    <w:rPr>
      <w:rFonts w:ascii="Times New Roman" w:hAnsi="Times New Roman" w:eastAsia="宋体" w:cs="Times New Roman"/>
      <w:sz w:val="21"/>
      <w:lang w:val="en-US" w:eastAsia="zh-CN" w:bidi="ar-SA"/>
    </w:rPr>
  </w:style>
  <w:style w:type="character" w:customStyle="1" w:styleId="44">
    <w:name w:val="font01"/>
    <w:basedOn w:val="24"/>
    <w:qFormat/>
    <w:uiPriority w:val="0"/>
    <w:rPr>
      <w:rFonts w:hint="eastAsia" w:ascii="宋体" w:hAnsi="宋体" w:eastAsia="宋体" w:cs="宋体"/>
      <w:color w:val="000000"/>
      <w:sz w:val="24"/>
      <w:szCs w:val="24"/>
      <w:u w:val="none"/>
      <w:vertAlign w:val="superscript"/>
    </w:rPr>
  </w:style>
  <w:style w:type="character" w:customStyle="1" w:styleId="45">
    <w:name w:val="font21"/>
    <w:basedOn w:val="24"/>
    <w:qFormat/>
    <w:uiPriority w:val="0"/>
    <w:rPr>
      <w:rFonts w:hint="eastAsia" w:ascii="宋体" w:hAnsi="宋体" w:eastAsia="宋体" w:cs="宋体"/>
      <w:color w:val="000000"/>
      <w:sz w:val="24"/>
      <w:szCs w:val="24"/>
      <w:u w:val="none"/>
    </w:rPr>
  </w:style>
  <w:style w:type="paragraph" w:customStyle="1" w:styleId="46">
    <w:name w:val="列出段落1"/>
    <w:basedOn w:val="1"/>
    <w:next w:val="1"/>
    <w:qFormat/>
    <w:uiPriority w:val="0"/>
    <w:pPr>
      <w:ind w:firstLine="420" w:firstLineChars="200"/>
    </w:pPr>
    <w:rPr>
      <w:rFonts w:hint="default" w:ascii="Calibri" w:hAnsi="Calibri"/>
      <w:szCs w:val="22"/>
    </w:rPr>
  </w:style>
  <w:style w:type="character" w:customStyle="1" w:styleId="47">
    <w:name w:val="font11"/>
    <w:basedOn w:val="24"/>
    <w:qFormat/>
    <w:uiPriority w:val="0"/>
    <w:rPr>
      <w:rFonts w:hint="eastAsia" w:ascii="宋体" w:hAnsi="宋体" w:eastAsia="宋体" w:cs="宋体"/>
      <w:color w:val="000000"/>
      <w:sz w:val="24"/>
      <w:szCs w:val="24"/>
      <w:u w:val="none"/>
    </w:rPr>
  </w:style>
  <w:style w:type="character" w:customStyle="1" w:styleId="48">
    <w:name w:val="font31"/>
    <w:basedOn w:val="24"/>
    <w:qFormat/>
    <w:uiPriority w:val="0"/>
    <w:rPr>
      <w:rFonts w:hint="eastAsia" w:ascii="宋体" w:hAnsi="宋体" w:eastAsia="宋体" w:cs="宋体"/>
      <w:color w:val="000000"/>
      <w:sz w:val="24"/>
      <w:szCs w:val="24"/>
      <w:u w:val="single"/>
    </w:rPr>
  </w:style>
  <w:style w:type="character" w:customStyle="1" w:styleId="49">
    <w:name w:val="16"/>
    <w:basedOn w:val="24"/>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9687</Words>
  <Characters>10555</Characters>
  <Lines>0</Lines>
  <Paragraphs>0</Paragraphs>
  <TotalTime>0</TotalTime>
  <ScaleCrop>false</ScaleCrop>
  <LinksUpToDate>false</LinksUpToDate>
  <CharactersWithSpaces>10753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2021-06-22T06:33:00Z</dcterms:created>
  <dc:creator>陈霞</dc:creator>
  <cp:lastModifiedBy>嘉诚</cp:lastModifiedBy>
  <cp:lastPrinted>2023-03-29T06:29:00Z</cp:lastPrinted>
  <dcterms:modified xsi:type="dcterms:W3CDTF">2025-05-20T07:22:39Z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B40AA990C3EB439888B8B6651240D87F_13</vt:lpwstr>
  </property>
  <property fmtid="{D5CDD505-2E9C-101B-9397-08002B2CF9AE}" pid="4" name="KSOTemplateDocerSaveRecord">
    <vt:lpwstr>eyJoZGlkIjoiNTlkMWRlYjExODk1NTZkYmQwYzZmZmY1MmY4YThlN2YiLCJ1c2VySWQiOiIxMjYwMjcyMDExIn0=</vt:lpwstr>
  </property>
</Properties>
</file>