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F5E947">
      <w:pPr>
        <w:spacing w:before="0" w:after="0" w:line="240" w:lineRule="auto"/>
        <w:ind w:left="0" w:leftChars="0" w:right="0" w:rightChars="0" w:firstLine="0" w:firstLineChars="0"/>
        <w:jc w:val="center"/>
        <w:rPr>
          <w:rFonts w:hint="eastAsia"/>
          <w:b/>
          <w:bCs/>
          <w:sz w:val="52"/>
          <w:szCs w:val="60"/>
          <w:lang w:eastAsia="zh-CN"/>
        </w:rPr>
      </w:pPr>
      <w:r>
        <w:rPr>
          <w:rFonts w:hint="eastAsia"/>
          <w:b/>
          <w:bCs/>
          <w:sz w:val="48"/>
          <w:szCs w:val="56"/>
          <w:lang w:eastAsia="zh-CN"/>
        </w:rPr>
        <w:t>牡丹区中医医院彩色多普勒超声诊断仪和电子胃肠镜、电子支气管镜采购项目</w:t>
      </w:r>
    </w:p>
    <w:p w14:paraId="33CD9B9A">
      <w:pPr>
        <w:spacing w:before="0" w:after="0" w:line="240" w:lineRule="auto"/>
        <w:ind w:left="0" w:leftChars="0" w:right="0" w:rightChars="0" w:firstLine="0" w:firstLineChars="0"/>
        <w:jc w:val="center"/>
        <w:rPr>
          <w:rFonts w:hint="eastAsia"/>
          <w:b/>
          <w:bCs/>
          <w:sz w:val="96"/>
          <w:szCs w:val="160"/>
          <w:lang w:eastAsia="zh-CN"/>
        </w:rPr>
      </w:pPr>
    </w:p>
    <w:p w14:paraId="40E9FBDC">
      <w:pPr>
        <w:spacing w:before="0" w:after="0" w:line="240" w:lineRule="auto"/>
        <w:ind w:left="0" w:leftChars="0" w:right="0" w:rightChars="0" w:firstLine="0" w:firstLineChars="0"/>
        <w:jc w:val="center"/>
        <w:rPr>
          <w:rFonts w:hint="eastAsia"/>
          <w:b/>
          <w:bCs/>
          <w:sz w:val="96"/>
          <w:szCs w:val="192"/>
          <w:highlight w:val="none"/>
          <w:lang w:eastAsia="zh-CN"/>
        </w:rPr>
      </w:pPr>
      <w:r>
        <w:rPr>
          <w:rFonts w:hint="eastAsia"/>
          <w:b/>
          <w:bCs/>
          <w:sz w:val="96"/>
          <w:szCs w:val="192"/>
          <w:highlight w:val="none"/>
          <w:lang w:eastAsia="zh-CN"/>
        </w:rPr>
        <w:t>招</w:t>
      </w:r>
      <w:r>
        <w:rPr>
          <w:rFonts w:hint="eastAsia"/>
          <w:b/>
          <w:bCs/>
          <w:sz w:val="96"/>
          <w:szCs w:val="192"/>
          <w:highlight w:val="none"/>
          <w:lang w:val="en-US" w:eastAsia="zh-CN"/>
        </w:rPr>
        <w:t xml:space="preserve"> </w:t>
      </w:r>
      <w:r>
        <w:rPr>
          <w:rFonts w:hint="eastAsia"/>
          <w:b/>
          <w:bCs/>
          <w:sz w:val="96"/>
          <w:szCs w:val="192"/>
          <w:highlight w:val="none"/>
          <w:lang w:eastAsia="zh-CN"/>
        </w:rPr>
        <w:t>标</w:t>
      </w:r>
      <w:r>
        <w:rPr>
          <w:rFonts w:hint="eastAsia"/>
          <w:b/>
          <w:bCs/>
          <w:sz w:val="96"/>
          <w:szCs w:val="192"/>
          <w:highlight w:val="none"/>
          <w:lang w:val="en-US" w:eastAsia="zh-CN"/>
        </w:rPr>
        <w:t xml:space="preserve"> </w:t>
      </w:r>
      <w:r>
        <w:rPr>
          <w:rFonts w:hint="eastAsia"/>
          <w:b/>
          <w:bCs/>
          <w:sz w:val="96"/>
          <w:szCs w:val="192"/>
          <w:highlight w:val="none"/>
          <w:lang w:eastAsia="zh-CN"/>
        </w:rPr>
        <w:t>文</w:t>
      </w:r>
      <w:r>
        <w:rPr>
          <w:rFonts w:hint="eastAsia"/>
          <w:b/>
          <w:bCs/>
          <w:sz w:val="96"/>
          <w:szCs w:val="192"/>
          <w:highlight w:val="none"/>
          <w:lang w:val="en-US" w:eastAsia="zh-CN"/>
        </w:rPr>
        <w:t xml:space="preserve"> </w:t>
      </w:r>
      <w:r>
        <w:rPr>
          <w:rFonts w:hint="eastAsia"/>
          <w:b/>
          <w:bCs/>
          <w:sz w:val="96"/>
          <w:szCs w:val="192"/>
          <w:highlight w:val="none"/>
          <w:lang w:eastAsia="zh-CN"/>
        </w:rPr>
        <w:t>件</w:t>
      </w:r>
    </w:p>
    <w:p w14:paraId="0C3B8EFA">
      <w:pPr>
        <w:pStyle w:val="74"/>
        <w:rPr>
          <w:rFonts w:hint="eastAsia"/>
          <w:highlight w:val="none"/>
          <w:lang w:eastAsia="zh-CN"/>
        </w:rPr>
      </w:pPr>
    </w:p>
    <w:p w14:paraId="12BC0B20">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项目编号：SDGP371702000202502000202</w:t>
      </w:r>
    </w:p>
    <w:p w14:paraId="6C970C7B">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（HZSMDCGH2025-044）</w:t>
      </w:r>
    </w:p>
    <w:p w14:paraId="3C7A2ABF">
      <w:pPr>
        <w:pStyle w:val="71"/>
        <w:outlineLvl w:val="9"/>
        <w:rPr>
          <w:rFonts w:hint="eastAsia" w:ascii="宋体" w:hAnsi="宋体" w:eastAsia="宋体" w:cs="宋体"/>
          <w:b/>
          <w:bCs/>
          <w:sz w:val="32"/>
          <w:szCs w:val="32"/>
          <w:highlight w:val="none"/>
          <w:lang w:eastAsia="zh-CN"/>
        </w:rPr>
      </w:pPr>
    </w:p>
    <w:p w14:paraId="4CE51A28">
      <w:pPr>
        <w:pStyle w:val="41"/>
        <w:rPr>
          <w:rFonts w:hint="eastAsia"/>
          <w:highlight w:val="none"/>
          <w:lang w:eastAsia="zh-CN"/>
        </w:rPr>
      </w:pPr>
    </w:p>
    <w:p w14:paraId="38F575B1">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1E2E7C5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759DF12A">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5C72CA57">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07E141DC">
      <w:pPr>
        <w:pStyle w:val="25"/>
        <w:rPr>
          <w:rFonts w:hint="eastAsia"/>
          <w:lang w:eastAsia="zh-CN"/>
        </w:rPr>
      </w:pPr>
    </w:p>
    <w:p w14:paraId="301A0DF9">
      <w:pPr>
        <w:pStyle w:val="25"/>
        <w:rPr>
          <w:rFonts w:hint="eastAsia"/>
          <w:lang w:eastAsia="zh-CN"/>
        </w:rPr>
      </w:pPr>
    </w:p>
    <w:p w14:paraId="6B21452D">
      <w:pPr>
        <w:pStyle w:val="140"/>
        <w:rPr>
          <w:rFonts w:hint="eastAsia"/>
          <w:lang w:eastAsia="zh-CN"/>
        </w:rPr>
      </w:pPr>
    </w:p>
    <w:p w14:paraId="52E661E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cs="宋体"/>
          <w:b/>
          <w:bCs/>
          <w:sz w:val="32"/>
          <w:szCs w:val="32"/>
          <w:highlight w:val="none"/>
          <w:lang w:eastAsia="zh-CN"/>
        </w:rPr>
        <w:t>菏泽市牡丹区中医医院</w:t>
      </w:r>
      <w:r>
        <w:rPr>
          <w:rFonts w:hint="eastAsia" w:ascii="宋体" w:hAnsi="宋体" w:eastAsia="宋体" w:cs="宋体"/>
          <w:b/>
          <w:bCs/>
          <w:sz w:val="32"/>
          <w:szCs w:val="32"/>
          <w:highlight w:val="none"/>
          <w:lang w:eastAsia="zh-CN"/>
        </w:rPr>
        <w:tab/>
      </w:r>
      <w:r>
        <w:rPr>
          <w:rFonts w:hint="eastAsia" w:ascii="宋体" w:hAnsi="宋体" w:eastAsia="宋体" w:cs="宋体"/>
          <w:b/>
          <w:bCs/>
          <w:sz w:val="32"/>
          <w:szCs w:val="32"/>
          <w:highlight w:val="none"/>
          <w:lang w:eastAsia="zh-CN"/>
        </w:rPr>
        <w:t xml:space="preserve">              </w:t>
      </w:r>
    </w:p>
    <w:p w14:paraId="040C1F25">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采购代理机构：</w:t>
      </w:r>
      <w:r>
        <w:rPr>
          <w:rFonts w:hint="eastAsia" w:ascii="宋体" w:hAnsi="宋体" w:cs="宋体"/>
          <w:b/>
          <w:bCs/>
          <w:sz w:val="32"/>
          <w:szCs w:val="32"/>
          <w:highlight w:val="none"/>
          <w:lang w:eastAsia="zh-CN"/>
        </w:rPr>
        <w:t>山东华平项目管理有限公司</w:t>
      </w:r>
    </w:p>
    <w:p w14:paraId="3FE169EC">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日</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期：</w:t>
      </w:r>
      <w:r>
        <w:rPr>
          <w:rFonts w:hint="eastAsia" w:ascii="宋体" w:hAnsi="宋体" w:cs="宋体"/>
          <w:b/>
          <w:bCs/>
          <w:sz w:val="32"/>
          <w:szCs w:val="32"/>
          <w:highlight w:val="none"/>
          <w:lang w:val="en-US" w:eastAsia="zh-CN"/>
        </w:rPr>
        <w:t>2026年02</w:t>
      </w:r>
      <w:bookmarkStart w:id="403" w:name="_GoBack"/>
      <w:bookmarkEnd w:id="403"/>
      <w:r>
        <w:rPr>
          <w:rFonts w:hint="eastAsia" w:ascii="宋体" w:hAnsi="宋体" w:cs="宋体"/>
          <w:b/>
          <w:bCs/>
          <w:sz w:val="32"/>
          <w:szCs w:val="32"/>
          <w:highlight w:val="none"/>
          <w:lang w:val="en-US" w:eastAsia="zh-CN"/>
        </w:rPr>
        <w:t>月</w:t>
      </w:r>
    </w:p>
    <w:p w14:paraId="26934F42">
      <w:pPr>
        <w:pageBreakBefore w:val="0"/>
        <w:kinsoku/>
        <w:overflowPunct/>
        <w:topLinePunct w:val="0"/>
        <w:bidi w:val="0"/>
        <w:spacing w:after="10" w:line="360" w:lineRule="auto"/>
        <w:ind w:left="0" w:leftChars="0" w:right="0" w:rightChars="0" w:firstLine="803" w:firstLineChars="200"/>
        <w:rPr>
          <w:rFonts w:hint="eastAsia" w:ascii="宋体" w:hAnsi="宋体" w:eastAsia="宋体" w:cs="宋体"/>
          <w:b/>
          <w:bCs/>
          <w:color w:val="auto"/>
          <w:sz w:val="40"/>
          <w:szCs w:val="40"/>
        </w:rPr>
        <w:sectPr>
          <w:headerReference r:id="rId3" w:type="default"/>
          <w:pgSz w:w="11907" w:h="16840"/>
          <w:pgMar w:top="1701" w:right="1417" w:bottom="1701" w:left="1417" w:header="907" w:footer="850" w:gutter="0"/>
          <w:pgNumType w:fmt="decimal" w:start="1"/>
          <w:cols w:space="720" w:num="1"/>
          <w:rtlGutter w:val="1"/>
          <w:docGrid w:linePitch="290" w:charSpace="-3931"/>
        </w:sectPr>
      </w:pPr>
    </w:p>
    <w:p w14:paraId="4EB2BC11">
      <w:pPr>
        <w:pageBreakBefore w:val="0"/>
        <w:kinsoku/>
        <w:overflowPunct/>
        <w:topLinePunct w:val="0"/>
        <w:bidi w:val="0"/>
        <w:spacing w:after="10" w:line="360" w:lineRule="auto"/>
        <w:ind w:left="0" w:leftChars="0" w:right="0" w:rightChars="0" w:firstLine="803" w:firstLineChars="200"/>
      </w:pPr>
      <w:r>
        <w:rPr>
          <w:rFonts w:hint="eastAsia" w:ascii="宋体" w:hAnsi="宋体" w:eastAsia="宋体" w:cs="宋体"/>
          <w:b/>
          <w:bCs/>
          <w:color w:val="auto"/>
          <w:sz w:val="40"/>
          <w:szCs w:val="40"/>
        </w:rPr>
        <w:fldChar w:fldCharType="begin"/>
      </w:r>
      <w:r>
        <w:rPr>
          <w:rFonts w:hint="eastAsia" w:ascii="宋体" w:hAnsi="宋体" w:eastAsia="宋体" w:cs="宋体"/>
          <w:b/>
          <w:bCs/>
          <w:color w:val="auto"/>
          <w:sz w:val="40"/>
          <w:szCs w:val="40"/>
        </w:rPr>
        <w:instrText xml:space="preserve">ADDIN CNKISM.UserStyle</w:instrText>
      </w:r>
      <w:r>
        <w:rPr>
          <w:rFonts w:hint="eastAsia" w:ascii="宋体" w:hAnsi="宋体" w:eastAsia="宋体" w:cs="宋体"/>
          <w:b/>
          <w:bCs/>
          <w:color w:val="auto"/>
          <w:sz w:val="40"/>
          <w:szCs w:val="40"/>
        </w:rPr>
        <w:fldChar w:fldCharType="end"/>
      </w:r>
      <w:r>
        <w:rPr>
          <w:rFonts w:hint="eastAsia" w:ascii="宋体" w:hAnsi="宋体" w:eastAsia="宋体" w:cs="宋体"/>
          <w:b/>
          <w:bCs/>
          <w:sz w:val="40"/>
          <w:szCs w:val="40"/>
        </w:rPr>
        <w:tab/>
      </w:r>
      <w:bookmarkStart w:id="0" w:name="_Toc300"/>
    </w:p>
    <w:p w14:paraId="4379424A">
      <w:pPr>
        <w:pageBreakBefore w:val="0"/>
        <w:kinsoku/>
        <w:overflowPunct/>
        <w:topLinePunct w:val="0"/>
        <w:bidi w:val="0"/>
        <w:spacing w:after="10" w:line="360" w:lineRule="auto"/>
        <w:ind w:left="0" w:leftChars="0" w:right="0" w:rightChars="0" w:firstLine="883" w:firstLineChars="200"/>
        <w:jc w:val="center"/>
        <w:rPr>
          <w:b/>
          <w:bCs/>
          <w:sz w:val="44"/>
          <w:szCs w:val="52"/>
        </w:rPr>
      </w:pPr>
      <w:r>
        <w:rPr>
          <w:rFonts w:ascii="宋体" w:hAnsi="宋体" w:eastAsia="宋体"/>
          <w:b/>
          <w:bCs/>
          <w:sz w:val="44"/>
          <w:szCs w:val="52"/>
        </w:rPr>
        <w:t>目</w:t>
      </w:r>
      <w:r>
        <w:rPr>
          <w:rFonts w:hint="eastAsia" w:ascii="宋体" w:hAnsi="宋体" w:eastAsia="宋体"/>
          <w:b/>
          <w:bCs/>
          <w:sz w:val="44"/>
          <w:szCs w:val="52"/>
          <w:lang w:val="en-US" w:eastAsia="zh-CN"/>
        </w:rPr>
        <w:t xml:space="preserve">  </w:t>
      </w:r>
      <w:r>
        <w:rPr>
          <w:rFonts w:ascii="宋体" w:hAnsi="宋体" w:eastAsia="宋体"/>
          <w:b/>
          <w:bCs/>
          <w:sz w:val="44"/>
          <w:szCs w:val="52"/>
        </w:rPr>
        <w:t>录</w:t>
      </w:r>
    </w:p>
    <w:p w14:paraId="4A11327A">
      <w:pPr>
        <w:pStyle w:val="53"/>
        <w:tabs>
          <w:tab w:val="right" w:leader="dot" w:pos="9073"/>
        </w:tabs>
        <w:spacing w:line="600" w:lineRule="auto"/>
        <w:rPr>
          <w:sz w:val="28"/>
          <w:szCs w:val="28"/>
        </w:rPr>
      </w:pPr>
      <w:r>
        <w:rPr>
          <w:rFonts w:hint="eastAsia"/>
          <w:b/>
          <w:bCs/>
          <w:sz w:val="28"/>
          <w:szCs w:val="28"/>
        </w:rPr>
        <w:fldChar w:fldCharType="begin"/>
      </w:r>
      <w:r>
        <w:rPr>
          <w:rFonts w:hint="eastAsia"/>
          <w:b/>
          <w:bCs/>
          <w:sz w:val="28"/>
          <w:szCs w:val="28"/>
        </w:rPr>
        <w:instrText xml:space="preserve">TOC \o "1-2" \h \u </w:instrText>
      </w:r>
      <w:r>
        <w:rPr>
          <w:rFonts w:hint="eastAsia"/>
          <w:b/>
          <w:bCs/>
          <w:sz w:val="28"/>
          <w:szCs w:val="28"/>
        </w:rPr>
        <w:fldChar w:fldCharType="separate"/>
      </w:r>
      <w:r>
        <w:rPr>
          <w:rFonts w:hint="eastAsia"/>
          <w:bCs/>
          <w:sz w:val="28"/>
          <w:szCs w:val="28"/>
        </w:rPr>
        <w:fldChar w:fldCharType="begin"/>
      </w:r>
      <w:r>
        <w:rPr>
          <w:rFonts w:hint="eastAsia"/>
          <w:bCs/>
          <w:sz w:val="28"/>
          <w:szCs w:val="28"/>
        </w:rPr>
        <w:instrText xml:space="preserve"> HYPERLINK \l _Toc14474 </w:instrText>
      </w:r>
      <w:r>
        <w:rPr>
          <w:rFonts w:hint="eastAsia"/>
          <w:bCs/>
          <w:sz w:val="28"/>
          <w:szCs w:val="28"/>
        </w:rPr>
        <w:fldChar w:fldCharType="separate"/>
      </w:r>
      <w:r>
        <w:rPr>
          <w:rFonts w:hint="eastAsia" w:ascii="宋体" w:hAnsi="宋体" w:eastAsia="宋体" w:cs="宋体"/>
          <w:kern w:val="2"/>
          <w:sz w:val="28"/>
          <w:szCs w:val="28"/>
        </w:rPr>
        <w:t>第一章 招标公告</w:t>
      </w:r>
      <w:r>
        <w:rPr>
          <w:sz w:val="28"/>
          <w:szCs w:val="28"/>
        </w:rPr>
        <w:tab/>
      </w:r>
      <w:r>
        <w:rPr>
          <w:sz w:val="28"/>
          <w:szCs w:val="28"/>
        </w:rPr>
        <w:fldChar w:fldCharType="begin"/>
      </w:r>
      <w:r>
        <w:rPr>
          <w:sz w:val="28"/>
          <w:szCs w:val="28"/>
        </w:rPr>
        <w:instrText xml:space="preserve"> PAGEREF _Toc14474 \h </w:instrText>
      </w:r>
      <w:r>
        <w:rPr>
          <w:sz w:val="28"/>
          <w:szCs w:val="28"/>
        </w:rPr>
        <w:fldChar w:fldCharType="separate"/>
      </w:r>
      <w:r>
        <w:rPr>
          <w:sz w:val="28"/>
          <w:szCs w:val="28"/>
        </w:rPr>
        <w:t>2</w:t>
      </w:r>
      <w:r>
        <w:rPr>
          <w:sz w:val="28"/>
          <w:szCs w:val="28"/>
        </w:rPr>
        <w:fldChar w:fldCharType="end"/>
      </w:r>
      <w:r>
        <w:rPr>
          <w:rFonts w:hint="eastAsia"/>
          <w:bCs/>
          <w:sz w:val="28"/>
          <w:szCs w:val="28"/>
        </w:rPr>
        <w:fldChar w:fldCharType="end"/>
      </w:r>
    </w:p>
    <w:p w14:paraId="6C88613F">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_Toc23482 </w:instrText>
      </w:r>
      <w:r>
        <w:rPr>
          <w:rFonts w:hint="eastAsia"/>
          <w:bCs/>
          <w:sz w:val="28"/>
          <w:szCs w:val="28"/>
        </w:rPr>
        <w:fldChar w:fldCharType="separate"/>
      </w:r>
      <w:r>
        <w:rPr>
          <w:rFonts w:hint="eastAsia" w:ascii="宋体" w:hAnsi="宋体" w:eastAsia="宋体" w:cs="宋体"/>
          <w:kern w:val="2"/>
          <w:sz w:val="28"/>
          <w:szCs w:val="28"/>
        </w:rPr>
        <w:t>第二章</w:t>
      </w:r>
      <w:r>
        <w:rPr>
          <w:rFonts w:hint="eastAsia" w:ascii="宋体" w:hAnsi="宋体" w:cs="宋体"/>
          <w:kern w:val="2"/>
          <w:sz w:val="28"/>
          <w:szCs w:val="28"/>
          <w:lang w:val="en-US" w:eastAsia="zh-CN"/>
        </w:rPr>
        <w:t xml:space="preserve">  </w:t>
      </w:r>
      <w:r>
        <w:rPr>
          <w:rFonts w:hint="eastAsia" w:ascii="宋体" w:hAnsi="宋体" w:cs="宋体"/>
          <w:kern w:val="2"/>
          <w:sz w:val="28"/>
          <w:szCs w:val="28"/>
          <w:lang w:eastAsia="zh-CN"/>
        </w:rPr>
        <w:t>投标人</w:t>
      </w:r>
      <w:r>
        <w:rPr>
          <w:rFonts w:hint="eastAsia" w:ascii="宋体" w:hAnsi="宋体" w:eastAsia="宋体" w:cs="宋体"/>
          <w:kern w:val="2"/>
          <w:sz w:val="28"/>
          <w:szCs w:val="28"/>
        </w:rPr>
        <w:t>须知</w:t>
      </w:r>
      <w:r>
        <w:rPr>
          <w:sz w:val="28"/>
          <w:szCs w:val="28"/>
        </w:rPr>
        <w:tab/>
      </w:r>
      <w:r>
        <w:rPr>
          <w:sz w:val="28"/>
          <w:szCs w:val="28"/>
        </w:rPr>
        <w:fldChar w:fldCharType="begin"/>
      </w:r>
      <w:r>
        <w:rPr>
          <w:sz w:val="28"/>
          <w:szCs w:val="28"/>
        </w:rPr>
        <w:instrText xml:space="preserve"> PAGEREF _Toc23482 \h </w:instrText>
      </w:r>
      <w:r>
        <w:rPr>
          <w:sz w:val="28"/>
          <w:szCs w:val="28"/>
        </w:rPr>
        <w:fldChar w:fldCharType="separate"/>
      </w:r>
      <w:r>
        <w:rPr>
          <w:sz w:val="28"/>
          <w:szCs w:val="28"/>
        </w:rPr>
        <w:t>9</w:t>
      </w:r>
      <w:r>
        <w:rPr>
          <w:sz w:val="28"/>
          <w:szCs w:val="28"/>
        </w:rPr>
        <w:fldChar w:fldCharType="end"/>
      </w:r>
      <w:r>
        <w:rPr>
          <w:rFonts w:hint="eastAsia"/>
          <w:bCs/>
          <w:sz w:val="28"/>
          <w:szCs w:val="28"/>
        </w:rPr>
        <w:fldChar w:fldCharType="end"/>
      </w:r>
    </w:p>
    <w:p w14:paraId="2A63B498">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_Toc23574 </w:instrText>
      </w:r>
      <w:r>
        <w:rPr>
          <w:rFonts w:hint="eastAsia"/>
          <w:bCs/>
          <w:sz w:val="28"/>
          <w:szCs w:val="28"/>
        </w:rPr>
        <w:fldChar w:fldCharType="separate"/>
      </w:r>
      <w:r>
        <w:rPr>
          <w:rFonts w:hint="eastAsia" w:ascii="宋体" w:hAnsi="宋体" w:eastAsia="宋体" w:cs="宋体"/>
          <w:kern w:val="2"/>
          <w:sz w:val="28"/>
          <w:szCs w:val="28"/>
        </w:rPr>
        <w:t>第三章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评分办法</w:t>
      </w:r>
      <w:r>
        <w:rPr>
          <w:sz w:val="28"/>
          <w:szCs w:val="28"/>
        </w:rPr>
        <w:tab/>
      </w:r>
      <w:r>
        <w:rPr>
          <w:sz w:val="28"/>
          <w:szCs w:val="28"/>
        </w:rPr>
        <w:fldChar w:fldCharType="begin"/>
      </w:r>
      <w:r>
        <w:rPr>
          <w:sz w:val="28"/>
          <w:szCs w:val="28"/>
        </w:rPr>
        <w:instrText xml:space="preserve"> PAGEREF _Toc23574 \h </w:instrText>
      </w:r>
      <w:r>
        <w:rPr>
          <w:sz w:val="28"/>
          <w:szCs w:val="28"/>
        </w:rPr>
        <w:fldChar w:fldCharType="separate"/>
      </w:r>
      <w:r>
        <w:rPr>
          <w:sz w:val="28"/>
          <w:szCs w:val="28"/>
        </w:rPr>
        <w:t>31</w:t>
      </w:r>
      <w:r>
        <w:rPr>
          <w:sz w:val="28"/>
          <w:szCs w:val="28"/>
        </w:rPr>
        <w:fldChar w:fldCharType="end"/>
      </w:r>
      <w:r>
        <w:rPr>
          <w:rFonts w:hint="eastAsia"/>
          <w:bCs/>
          <w:sz w:val="28"/>
          <w:szCs w:val="28"/>
        </w:rPr>
        <w:fldChar w:fldCharType="end"/>
      </w:r>
    </w:p>
    <w:p w14:paraId="22EA85A3">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_Toc31114 </w:instrText>
      </w:r>
      <w:r>
        <w:rPr>
          <w:rFonts w:hint="eastAsia"/>
          <w:bCs/>
          <w:sz w:val="28"/>
          <w:szCs w:val="28"/>
        </w:rPr>
        <w:fldChar w:fldCharType="separate"/>
      </w:r>
      <w:r>
        <w:rPr>
          <w:rFonts w:hint="eastAsia" w:ascii="宋体" w:hAnsi="宋体" w:eastAsia="宋体" w:cs="宋体"/>
          <w:kern w:val="2"/>
          <w:sz w:val="28"/>
          <w:szCs w:val="28"/>
        </w:rPr>
        <w:t>第四章 采购内容及项目要求</w:t>
      </w:r>
      <w:r>
        <w:rPr>
          <w:sz w:val="28"/>
          <w:szCs w:val="28"/>
        </w:rPr>
        <w:tab/>
      </w:r>
      <w:r>
        <w:rPr>
          <w:sz w:val="28"/>
          <w:szCs w:val="28"/>
        </w:rPr>
        <w:fldChar w:fldCharType="begin"/>
      </w:r>
      <w:r>
        <w:rPr>
          <w:sz w:val="28"/>
          <w:szCs w:val="28"/>
        </w:rPr>
        <w:instrText xml:space="preserve"> PAGEREF _Toc31114 \h </w:instrText>
      </w:r>
      <w:r>
        <w:rPr>
          <w:sz w:val="28"/>
          <w:szCs w:val="28"/>
        </w:rPr>
        <w:fldChar w:fldCharType="separate"/>
      </w:r>
      <w:r>
        <w:rPr>
          <w:sz w:val="28"/>
          <w:szCs w:val="28"/>
        </w:rPr>
        <w:t>37</w:t>
      </w:r>
      <w:r>
        <w:rPr>
          <w:sz w:val="28"/>
          <w:szCs w:val="28"/>
        </w:rPr>
        <w:fldChar w:fldCharType="end"/>
      </w:r>
      <w:r>
        <w:rPr>
          <w:rFonts w:hint="eastAsia"/>
          <w:bCs/>
          <w:sz w:val="28"/>
          <w:szCs w:val="28"/>
        </w:rPr>
        <w:fldChar w:fldCharType="end"/>
      </w:r>
    </w:p>
    <w:p w14:paraId="19E05C64">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_Toc31042 </w:instrText>
      </w:r>
      <w:r>
        <w:rPr>
          <w:rFonts w:hint="eastAsia"/>
          <w:bCs/>
          <w:sz w:val="28"/>
          <w:szCs w:val="28"/>
        </w:rPr>
        <w:fldChar w:fldCharType="separate"/>
      </w:r>
      <w:r>
        <w:rPr>
          <w:rFonts w:hint="eastAsia" w:ascii="宋体" w:hAnsi="宋体" w:eastAsia="宋体" w:cs="宋体"/>
          <w:kern w:val="2"/>
          <w:sz w:val="28"/>
          <w:szCs w:val="28"/>
        </w:rPr>
        <w:t>第五章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合同格式</w:t>
      </w:r>
      <w:r>
        <w:rPr>
          <w:rFonts w:hint="eastAsia" w:ascii="宋体" w:hAnsi="宋体" w:cs="宋体"/>
          <w:kern w:val="2"/>
          <w:sz w:val="28"/>
          <w:szCs w:val="28"/>
          <w:lang w:eastAsia="zh-CN"/>
        </w:rPr>
        <w:t>（仅供参考）</w:t>
      </w:r>
      <w:r>
        <w:rPr>
          <w:sz w:val="28"/>
          <w:szCs w:val="28"/>
        </w:rPr>
        <w:tab/>
      </w:r>
      <w:r>
        <w:rPr>
          <w:sz w:val="28"/>
          <w:szCs w:val="28"/>
        </w:rPr>
        <w:fldChar w:fldCharType="begin"/>
      </w:r>
      <w:r>
        <w:rPr>
          <w:sz w:val="28"/>
          <w:szCs w:val="28"/>
        </w:rPr>
        <w:instrText xml:space="preserve"> PAGEREF _Toc31042 \h </w:instrText>
      </w:r>
      <w:r>
        <w:rPr>
          <w:sz w:val="28"/>
          <w:szCs w:val="28"/>
        </w:rPr>
        <w:fldChar w:fldCharType="separate"/>
      </w:r>
      <w:r>
        <w:rPr>
          <w:sz w:val="28"/>
          <w:szCs w:val="28"/>
        </w:rPr>
        <w:t>49</w:t>
      </w:r>
      <w:r>
        <w:rPr>
          <w:sz w:val="28"/>
          <w:szCs w:val="28"/>
        </w:rPr>
        <w:fldChar w:fldCharType="end"/>
      </w:r>
      <w:r>
        <w:rPr>
          <w:rFonts w:hint="eastAsia"/>
          <w:bCs/>
          <w:sz w:val="28"/>
          <w:szCs w:val="28"/>
        </w:rPr>
        <w:fldChar w:fldCharType="end"/>
      </w:r>
    </w:p>
    <w:p w14:paraId="77C96BE5">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_Toc31051 </w:instrText>
      </w:r>
      <w:r>
        <w:rPr>
          <w:rFonts w:hint="eastAsia"/>
          <w:bCs/>
          <w:sz w:val="28"/>
          <w:szCs w:val="28"/>
        </w:rPr>
        <w:fldChar w:fldCharType="separate"/>
      </w:r>
      <w:r>
        <w:rPr>
          <w:rFonts w:hint="eastAsia" w:ascii="宋体" w:hAnsi="宋体" w:eastAsia="宋体" w:cs="宋体"/>
          <w:kern w:val="2"/>
          <w:sz w:val="28"/>
          <w:szCs w:val="28"/>
        </w:rPr>
        <w:t>第六章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投标文件格式</w:t>
      </w:r>
      <w:r>
        <w:rPr>
          <w:sz w:val="28"/>
          <w:szCs w:val="28"/>
        </w:rPr>
        <w:tab/>
      </w:r>
      <w:r>
        <w:rPr>
          <w:sz w:val="28"/>
          <w:szCs w:val="28"/>
        </w:rPr>
        <w:fldChar w:fldCharType="begin"/>
      </w:r>
      <w:r>
        <w:rPr>
          <w:sz w:val="28"/>
          <w:szCs w:val="28"/>
        </w:rPr>
        <w:instrText xml:space="preserve"> PAGEREF _Toc31051 \h </w:instrText>
      </w:r>
      <w:r>
        <w:rPr>
          <w:sz w:val="28"/>
          <w:szCs w:val="28"/>
        </w:rPr>
        <w:fldChar w:fldCharType="separate"/>
      </w:r>
      <w:r>
        <w:rPr>
          <w:sz w:val="28"/>
          <w:szCs w:val="28"/>
        </w:rPr>
        <w:t>52</w:t>
      </w:r>
      <w:r>
        <w:rPr>
          <w:sz w:val="28"/>
          <w:szCs w:val="28"/>
        </w:rPr>
        <w:fldChar w:fldCharType="end"/>
      </w:r>
      <w:r>
        <w:rPr>
          <w:rFonts w:hint="eastAsia"/>
          <w:bCs/>
          <w:sz w:val="28"/>
          <w:szCs w:val="28"/>
        </w:rPr>
        <w:fldChar w:fldCharType="end"/>
      </w:r>
    </w:p>
    <w:p w14:paraId="0D925184">
      <w:pPr>
        <w:pStyle w:val="74"/>
        <w:spacing w:line="600" w:lineRule="auto"/>
        <w:rPr>
          <w:rFonts w:hint="eastAsia" w:ascii="Times New Roman" w:hAnsi="Times New Roman" w:eastAsia="宋体" w:cs="Times New Roman"/>
          <w:b/>
          <w:kern w:val="0"/>
          <w:sz w:val="24"/>
          <w:szCs w:val="24"/>
          <w:lang w:val="en-US" w:eastAsia="zh-CN" w:bidi="ar-SA"/>
        </w:rPr>
        <w:sectPr>
          <w:footerReference r:id="rId4" w:type="default"/>
          <w:pgSz w:w="11907" w:h="16840"/>
          <w:pgMar w:top="1701" w:right="1417" w:bottom="1701" w:left="1417" w:header="907" w:footer="850" w:gutter="0"/>
          <w:pgNumType w:fmt="decimal" w:start="1"/>
          <w:cols w:space="720" w:num="1"/>
          <w:rtlGutter w:val="1"/>
          <w:docGrid w:linePitch="290" w:charSpace="-3931"/>
        </w:sectPr>
      </w:pPr>
      <w:r>
        <w:rPr>
          <w:rFonts w:hint="eastAsia"/>
          <w:bCs/>
          <w:sz w:val="28"/>
          <w:szCs w:val="28"/>
        </w:rPr>
        <w:fldChar w:fldCharType="end"/>
      </w:r>
    </w:p>
    <w:bookmarkEnd w:id="0"/>
    <w:p w14:paraId="35BB60C9">
      <w:pPr>
        <w:pStyle w:val="3"/>
        <w:pageBreakBefore w:val="0"/>
        <w:widowControl w:val="0"/>
        <w:numPr>
          <w:ilvl w:val="0"/>
          <w:numId w:val="2"/>
        </w:numPr>
        <w:kinsoku/>
        <w:wordWrap/>
        <w:overflowPunct/>
        <w:topLinePunct w:val="0"/>
        <w:autoSpaceDE/>
        <w:autoSpaceDN/>
        <w:bidi w:val="0"/>
        <w:adjustRightInd/>
        <w:snapToGrid/>
        <w:spacing w:before="146" w:beforeLines="50" w:after="0" w:line="360" w:lineRule="auto"/>
        <w:ind w:left="0" w:leftChars="0" w:right="105" w:rightChars="50" w:firstLine="723" w:firstLineChars="200"/>
        <w:jc w:val="center"/>
        <w:textAlignment w:val="auto"/>
        <w:outlineLvl w:val="0"/>
        <w:rPr>
          <w:rFonts w:hint="eastAsia" w:ascii="宋体" w:hAnsi="宋体" w:eastAsia="宋体" w:cs="宋体"/>
          <w:kern w:val="2"/>
          <w:sz w:val="36"/>
          <w:szCs w:val="21"/>
        </w:rPr>
      </w:pPr>
      <w:bookmarkStart w:id="1" w:name="_Toc18227"/>
      <w:bookmarkEnd w:id="1"/>
      <w:r>
        <w:rPr>
          <w:rFonts w:hint="eastAsia" w:ascii="宋体" w:hAnsi="宋体" w:cs="宋体"/>
          <w:kern w:val="2"/>
          <w:sz w:val="36"/>
          <w:szCs w:val="21"/>
          <w:lang w:val="en-US" w:eastAsia="zh-CN"/>
        </w:rPr>
        <w:t xml:space="preserve"> </w:t>
      </w:r>
      <w:bookmarkStart w:id="2" w:name="_Toc14474"/>
      <w:r>
        <w:rPr>
          <w:rFonts w:hint="eastAsia" w:ascii="宋体" w:hAnsi="宋体" w:eastAsia="宋体" w:cs="宋体"/>
          <w:kern w:val="2"/>
          <w:sz w:val="36"/>
          <w:szCs w:val="21"/>
        </w:rPr>
        <w:t>招标公告</w:t>
      </w:r>
      <w:bookmarkEnd w:id="2"/>
      <w:bookmarkStart w:id="3" w:name="_Toc24920"/>
      <w:bookmarkStart w:id="4" w:name="_Toc25085"/>
    </w:p>
    <w:p w14:paraId="17498E22">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bookmarkStart w:id="5" w:name="_Toc12864"/>
      <w:bookmarkStart w:id="6" w:name="_Toc4882"/>
      <w:bookmarkStart w:id="7" w:name="_Toc15952"/>
      <w:r>
        <w:rPr>
          <w:rFonts w:hint="eastAsia" w:ascii="宋体" w:hAnsi="宋体" w:eastAsia="宋体" w:cs="宋体"/>
          <w:b/>
          <w:bCs/>
          <w:color w:val="auto"/>
          <w:kern w:val="0"/>
          <w:sz w:val="24"/>
          <w:szCs w:val="24"/>
          <w:lang w:eastAsia="zh-CN"/>
        </w:rPr>
        <w:t>项目概况：</w:t>
      </w:r>
    </w:p>
    <w:p w14:paraId="26B200FB">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b w:val="0"/>
          <w:bCs w:val="0"/>
          <w:kern w:val="0"/>
          <w:sz w:val="24"/>
          <w:highlight w:val="none"/>
          <w:lang w:val="en-US"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招标项目的潜在投标人应在菏泽市公共资源交易网—政府采购平台（http://hzsjyzx.cn:10000/PortalQDManage/）本项目采购公告页面免费获取招标文件，并于</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 （北京时间）前递交投标文件。</w:t>
      </w:r>
    </w:p>
    <w:p w14:paraId="014DB979">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一、采购项目基本情况：</w:t>
      </w:r>
    </w:p>
    <w:p w14:paraId="4F42E26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采购项目编号：</w:t>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16994E7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采购项目名称：</w:t>
      </w:r>
      <w:r>
        <w:rPr>
          <w:rFonts w:hint="eastAsia" w:ascii="宋体" w:hAnsi="宋体" w:cs="宋体"/>
          <w:color w:val="auto"/>
          <w:kern w:val="0"/>
          <w:sz w:val="24"/>
          <w:szCs w:val="24"/>
          <w:lang w:eastAsia="zh-CN"/>
        </w:rPr>
        <w:t>牡丹区中医医院彩色多普勒超声诊断仪和电子胃肠镜、电子支气管镜采购项目</w:t>
      </w:r>
    </w:p>
    <w:p w14:paraId="2926EE61">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预算金额与最高限价：</w:t>
      </w:r>
    </w:p>
    <w:p w14:paraId="76BF16A5">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本项目预算金额为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 xml:space="preserve">0000.00 元，其中：第 </w:t>
      </w: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lang w:eastAsia="zh-CN"/>
        </w:rPr>
        <w:t xml:space="preserve"> 包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0000.00 元</w:t>
      </w:r>
      <w:r>
        <w:rPr>
          <w:rFonts w:hint="default" w:ascii="宋体" w:hAnsi="宋体" w:cs="宋体"/>
          <w:color w:val="auto"/>
          <w:kern w:val="0"/>
          <w:sz w:val="24"/>
          <w:szCs w:val="24"/>
          <w:highlight w:val="none"/>
          <w:lang w:eastAsia="zh-CN"/>
        </w:rPr>
        <w:t xml:space="preserve">。本项目最高限价为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 xml:space="preserve">0000.00 元，其中：第 一 包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0000.00 元</w:t>
      </w:r>
      <w:r>
        <w:rPr>
          <w:rFonts w:hint="eastAsia" w:ascii="宋体" w:hAnsi="宋体" w:eastAsia="宋体" w:cs="宋体"/>
          <w:color w:val="auto"/>
          <w:kern w:val="0"/>
          <w:sz w:val="24"/>
          <w:szCs w:val="24"/>
          <w:highlight w:val="none"/>
          <w:lang w:eastAsia="zh-CN"/>
        </w:rPr>
        <w:t>。</w:t>
      </w:r>
    </w:p>
    <w:p w14:paraId="41E4BEA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采购需求：</w:t>
      </w:r>
      <w:r>
        <w:rPr>
          <w:rFonts w:hint="eastAsia" w:ascii="宋体" w:hAnsi="宋体" w:cs="宋体"/>
          <w:color w:val="auto"/>
          <w:kern w:val="0"/>
          <w:sz w:val="24"/>
          <w:szCs w:val="24"/>
          <w:lang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,具体详见</w:t>
      </w:r>
      <w:r>
        <w:rPr>
          <w:rFonts w:hint="default"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3A7004E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合同履行期限：</w:t>
      </w:r>
      <w:r>
        <w:rPr>
          <w:rFonts w:hint="eastAsia" w:ascii="宋体" w:hAnsi="宋体" w:cs="宋体"/>
          <w:color w:val="auto"/>
          <w:kern w:val="0"/>
          <w:sz w:val="24"/>
          <w:szCs w:val="24"/>
          <w:highlight w:val="none"/>
          <w:lang w:val="en-US" w:eastAsia="zh-CN"/>
        </w:rPr>
        <w:t>供货安装期及</w:t>
      </w:r>
      <w:r>
        <w:rPr>
          <w:rFonts w:hint="eastAsia" w:ascii="宋体" w:hAnsi="宋体" w:eastAsia="宋体" w:cs="宋体"/>
          <w:color w:val="auto"/>
          <w:kern w:val="0"/>
          <w:sz w:val="24"/>
          <w:szCs w:val="24"/>
          <w:highlight w:val="none"/>
          <w:lang w:eastAsia="zh-CN"/>
        </w:rPr>
        <w:t>质保期</w:t>
      </w:r>
      <w:r>
        <w:rPr>
          <w:rFonts w:hint="eastAsia" w:ascii="宋体" w:hAnsi="宋体" w:cs="宋体"/>
          <w:color w:val="auto"/>
          <w:kern w:val="0"/>
          <w:sz w:val="24"/>
          <w:szCs w:val="24"/>
          <w:highlight w:val="none"/>
          <w:lang w:eastAsia="zh-CN"/>
        </w:rPr>
        <w:t>详见招标文件</w:t>
      </w:r>
      <w:r>
        <w:rPr>
          <w:rFonts w:hint="eastAsia" w:ascii="宋体" w:hAnsi="宋体" w:eastAsia="宋体" w:cs="宋体"/>
          <w:color w:val="auto"/>
          <w:kern w:val="0"/>
          <w:sz w:val="24"/>
          <w:szCs w:val="24"/>
          <w:highlight w:val="none"/>
          <w:lang w:eastAsia="zh-CN"/>
        </w:rPr>
        <w:t>。</w:t>
      </w:r>
    </w:p>
    <w:p w14:paraId="6068083D">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二、申请人的资格要求：</w:t>
      </w:r>
    </w:p>
    <w:p w14:paraId="0BEC28C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1.满足《中华人民共和国政府采购法》第二十二条规定； </w:t>
      </w:r>
    </w:p>
    <w:p w14:paraId="0436F12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2.落实政府采购政策需满足的资格要求：本项目非专门面向中小企业采购，落实政府采购政策详见</w:t>
      </w:r>
      <w:r>
        <w:rPr>
          <w:rFonts w:hint="eastAsia" w:ascii="宋体" w:hAnsi="宋体" w:cs="宋体"/>
          <w:color w:val="auto"/>
          <w:kern w:val="0"/>
          <w:sz w:val="24"/>
          <w:szCs w:val="24"/>
          <w:lang w:val="en-US"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 xml:space="preserve"> </w:t>
      </w:r>
    </w:p>
    <w:p w14:paraId="26B85D7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3.本项目的特定资格要求： </w:t>
      </w:r>
    </w:p>
    <w:p w14:paraId="2E6832F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（1）在中华人民共和国境内注册，具有独立承担民事责任的能力，并在人员、设备、资金等方面具备承接本项目的相应能力，具有有效的营业执照； </w:t>
      </w:r>
    </w:p>
    <w:p w14:paraId="47810AA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（2）</w:t>
      </w:r>
      <w:r>
        <w:rPr>
          <w:rFonts w:hint="eastAsia" w:ascii="宋体" w:hAnsi="宋体" w:cs="宋体"/>
          <w:color w:val="auto"/>
          <w:kern w:val="0"/>
          <w:sz w:val="24"/>
          <w:szCs w:val="24"/>
          <w:lang w:eastAsia="zh-CN"/>
        </w:rPr>
        <w:t>投标人应</w:t>
      </w:r>
      <w:r>
        <w:rPr>
          <w:rFonts w:hint="eastAsia" w:ascii="宋体" w:hAnsi="宋体" w:eastAsia="宋体" w:cs="宋体"/>
          <w:color w:val="auto"/>
          <w:kern w:val="0"/>
          <w:sz w:val="24"/>
          <w:szCs w:val="24"/>
          <w:lang w:eastAsia="zh-CN"/>
        </w:rPr>
        <w:t>具备有效的医疗器械生产许可证或医疗器械产品经营许可证或经营备案凭证；所投报产品</w:t>
      </w:r>
      <w:r>
        <w:rPr>
          <w:rFonts w:hint="eastAsia" w:ascii="宋体" w:hAnsi="宋体" w:cs="宋体"/>
          <w:color w:val="auto"/>
          <w:kern w:val="0"/>
          <w:sz w:val="24"/>
          <w:szCs w:val="24"/>
          <w:lang w:eastAsia="zh-CN"/>
        </w:rPr>
        <w:t>应具备</w:t>
      </w:r>
      <w:r>
        <w:rPr>
          <w:rFonts w:hint="eastAsia" w:ascii="宋体" w:hAnsi="宋体" w:eastAsia="宋体" w:cs="宋体"/>
          <w:color w:val="auto"/>
          <w:kern w:val="0"/>
          <w:sz w:val="24"/>
          <w:szCs w:val="24"/>
          <w:lang w:eastAsia="zh-CN"/>
        </w:rPr>
        <w:t>有效的医疗器械注册证</w:t>
      </w:r>
      <w:r>
        <w:rPr>
          <w:rFonts w:hint="eastAsia" w:ascii="宋体" w:hAnsi="宋体" w:cs="宋体"/>
          <w:color w:val="auto"/>
          <w:kern w:val="0"/>
          <w:sz w:val="24"/>
          <w:szCs w:val="24"/>
          <w:lang w:eastAsia="zh-CN"/>
        </w:rPr>
        <w:t>；若</w:t>
      </w:r>
      <w:r>
        <w:rPr>
          <w:rFonts w:hint="eastAsia" w:ascii="宋体" w:hAnsi="宋体" w:cs="宋体"/>
          <w:color w:val="auto"/>
          <w:kern w:val="0"/>
          <w:sz w:val="24"/>
          <w:szCs w:val="24"/>
          <w:lang w:val="en-US" w:eastAsia="zh-CN"/>
        </w:rPr>
        <w:t>投报进口产品应提供所投产品生产厂家或中国总代理商针对本项目出具的逐级授权书；</w:t>
      </w:r>
    </w:p>
    <w:p w14:paraId="019E458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在“信用中国”网站（www.creditchina.gov.cn）平台被列入重大税收违法失信主体、政府采购严重违法失信行为记录名单；在中国执行信息公开网被列入失信被执行人名单的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，不得参加本次投标活动； </w:t>
      </w:r>
    </w:p>
    <w:p w14:paraId="1FF98B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CN"/>
        </w:rPr>
        <w:t xml:space="preserve">）参加政府采购活动前3年内在经营活动中没有重大违法记录的书面声明； </w:t>
      </w:r>
    </w:p>
    <w:p w14:paraId="6B9088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本项目</w:t>
      </w:r>
      <w:r>
        <w:rPr>
          <w:rFonts w:hint="eastAsia" w:ascii="宋体" w:hAnsi="宋体" w:eastAsia="宋体" w:cs="宋体"/>
          <w:color w:val="auto"/>
          <w:kern w:val="0"/>
          <w:sz w:val="24"/>
          <w:szCs w:val="24"/>
          <w:lang w:eastAsia="zh-CN"/>
        </w:rPr>
        <w:t>不接受联合体投标；资格审查方式</w:t>
      </w:r>
      <w:r>
        <w:rPr>
          <w:rFonts w:hint="eastAsia" w:ascii="宋体" w:hAnsi="宋体" w:cs="宋体"/>
          <w:color w:val="auto"/>
          <w:kern w:val="0"/>
          <w:sz w:val="24"/>
          <w:szCs w:val="24"/>
          <w:lang w:eastAsia="zh-CN"/>
        </w:rPr>
        <w:t>为</w:t>
      </w:r>
      <w:r>
        <w:rPr>
          <w:rFonts w:hint="eastAsia" w:ascii="宋体" w:hAnsi="宋体" w:eastAsia="宋体" w:cs="宋体"/>
          <w:color w:val="auto"/>
          <w:kern w:val="0"/>
          <w:sz w:val="24"/>
          <w:szCs w:val="24"/>
          <w:lang w:eastAsia="zh-CN"/>
        </w:rPr>
        <w:t>资格后审。</w:t>
      </w:r>
    </w:p>
    <w:p w14:paraId="73F825C1">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三、获取招标文件：</w:t>
      </w:r>
    </w:p>
    <w:p w14:paraId="317E9263">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投标人开标时间前在菏泽市公共资源交易网—政府采购平台（http://hzsjyzx.cn:10000/PortalQDManage/）本项目招标公告页面免费下载电子招标文件。</w:t>
      </w:r>
    </w:p>
    <w:p w14:paraId="5723B2DA">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四、提交投标文件截止时间、开标时间及地点：</w:t>
      </w:r>
    </w:p>
    <w:p w14:paraId="7360770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投标截止时间、开标时间：</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00</w:t>
      </w:r>
      <w:r>
        <w:rPr>
          <w:rFonts w:hint="eastAsia" w:ascii="宋体" w:hAnsi="宋体" w:cs="宋体"/>
          <w:color w:val="auto"/>
          <w:kern w:val="0"/>
          <w:sz w:val="24"/>
          <w:szCs w:val="24"/>
          <w:lang w:eastAsia="zh-CN"/>
        </w:rPr>
        <w:t>（北京时间）</w:t>
      </w:r>
      <w:r>
        <w:rPr>
          <w:rFonts w:hint="eastAsia" w:ascii="宋体" w:hAnsi="宋体" w:eastAsia="宋体" w:cs="宋体"/>
          <w:color w:val="auto"/>
          <w:kern w:val="0"/>
          <w:sz w:val="24"/>
          <w:szCs w:val="24"/>
          <w:lang w:eastAsia="zh-CN"/>
        </w:rPr>
        <w:t xml:space="preserve"> </w:t>
      </w:r>
    </w:p>
    <w:p w14:paraId="4E01B8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开标地点：菏泽市公共资源交易中心(菏泽市中华东路426号)不见面开标大厅</w:t>
      </w:r>
    </w:p>
    <w:p w14:paraId="1F84D553">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五、公告期限：</w:t>
      </w:r>
      <w:r>
        <w:rPr>
          <w:rFonts w:hint="eastAsia" w:ascii="宋体" w:hAnsi="宋体" w:eastAsia="宋体" w:cs="宋体"/>
          <w:color w:val="auto"/>
          <w:kern w:val="0"/>
          <w:sz w:val="24"/>
          <w:szCs w:val="24"/>
          <w:lang w:eastAsia="zh-CN"/>
        </w:rPr>
        <w:t>招标公告发出之日起5个工作日。</w:t>
      </w:r>
    </w:p>
    <w:p w14:paraId="2D768114">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六、其他补充事宜： </w:t>
      </w:r>
    </w:p>
    <w:p w14:paraId="322FE88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1.凡有意参加本次政府采购的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须在获取采购文件的规定时间内，登录中国山东政府采购网注册，未在中国山东政府采购网注册的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不具备参与本项目的资格。 </w:t>
      </w:r>
    </w:p>
    <w:p w14:paraId="2FDA905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2.本次采购为电子招投标，</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需在山东省公共资源电子交易平台（菏泽市）http://hzsjyzx.cn:10000/PortalQDManage/获取</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val="en-US" w:eastAsia="zh-CN"/>
        </w:rPr>
        <w:t>本项目实行网上不见面开标，参与本项目开标的投标人无需到现场参会。投标人</w:t>
      </w:r>
      <w:r>
        <w:rPr>
          <w:rFonts w:hint="eastAsia" w:ascii="宋体" w:hAnsi="宋体" w:eastAsia="宋体" w:cs="宋体"/>
          <w:color w:val="auto"/>
          <w:kern w:val="0"/>
          <w:sz w:val="24"/>
          <w:szCs w:val="24"/>
          <w:lang w:eastAsia="zh-CN"/>
        </w:rPr>
        <w:t>在山东省公共资源电子交易平台（菏泽市）http://hzsjyzx.cn:10000/PortalQDManage/递交加密版电子投标文件，网上开标以电子投标文件为准</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电子版投标文件必须电子签章，或</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菏泽市公共资源交易网（http://hzsjyzx.cn/）—右侧政府采购平台</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-我要投标-证照</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，申请电子营业执照-使用电子营业执照代替ca锁签章。在线递交电子投标文件前，</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应当使用投标文件编制工具客户端及CA或电子营业执照为投标文件加密，否则引起的解密失败的责任由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自行承担。CA办理有一定周期，未及时进行网站注册及CA办理的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所造成的投标失败，后果由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自负。已申请电子营业执照的，可使用电子营业执照代替CA锁。</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在使用山东省公共资源电子交易平台（菏泽市）电子招投标交易平台时，如有任何疑问，联系山东省公共资源电子交易平台（菏泽市）技术支持，联系方式：0530-5319003。 </w:t>
      </w:r>
    </w:p>
    <w:p w14:paraId="7F2C411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.发布公告媒介：中国山东政府采购网（www.ccgp-shandong.gov.cn）、菏泽市牡丹区人民政府网（http://www.mudan.gov.cn/）、菏泽市公共资源交易中心网（http://hzsjyzx.cn:10000/PortalQDManage/）。</w:t>
      </w:r>
    </w:p>
    <w:p w14:paraId="14AE1C2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其他未尽事宜，详见</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2A0C3E87">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七、对本次招标提出询问，请按以下方式联系。</w:t>
      </w:r>
    </w:p>
    <w:p w14:paraId="26E7447B">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1.采购人信息</w:t>
      </w:r>
    </w:p>
    <w:p w14:paraId="3186D52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联系人（采购人）：</w:t>
      </w:r>
      <w:r>
        <w:rPr>
          <w:rFonts w:hint="eastAsia" w:ascii="宋体" w:hAnsi="宋体" w:cs="宋体"/>
          <w:color w:val="auto"/>
          <w:kern w:val="0"/>
          <w:sz w:val="24"/>
          <w:szCs w:val="24"/>
          <w:lang w:eastAsia="zh-CN"/>
        </w:rPr>
        <w:t>菏泽市牡丹区中医医院</w:t>
      </w:r>
    </w:p>
    <w:p w14:paraId="1EB4740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00A11A6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476A6AA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2.采购代理机构信息</w:t>
      </w:r>
    </w:p>
    <w:p w14:paraId="0B4181B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联系人（代理机构）：</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590766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6EAD71F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4A3E6102">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52A563E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16EF0BE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2A1C2D0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如有询问，请在菏泽市公共资源交易网（http://hzsjyzx.cn/）（政府采购平台:http://hzsjyzx.cn:10000/PortalQDManage/）本项目采购公告页面在线提交。询问及答复的内容在上述公告页面查看。</w:t>
      </w:r>
    </w:p>
    <w:p w14:paraId="704274F5">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发布时间：</w:t>
      </w: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w:t>
      </w:r>
      <w:bookmarkEnd w:id="3"/>
      <w:bookmarkEnd w:id="4"/>
      <w:bookmarkEnd w:id="5"/>
      <w:bookmarkEnd w:id="6"/>
      <w:bookmarkEnd w:id="7"/>
      <w:r>
        <w:rPr>
          <w:rFonts w:hint="eastAsia" w:ascii="宋体" w:hAnsi="宋体" w:cs="宋体"/>
          <w:color w:val="auto"/>
          <w:kern w:val="0"/>
          <w:sz w:val="24"/>
          <w:szCs w:val="24"/>
          <w:lang w:val="en-US" w:eastAsia="zh-CN"/>
        </w:rPr>
        <w:t>01月19日</w:t>
      </w:r>
    </w:p>
    <w:p w14:paraId="0059EEBF">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p w14:paraId="296E28D4">
      <w:pPr>
        <w:pStyle w:val="3"/>
        <w:pageBreakBefore w:val="0"/>
        <w:widowControl w:val="0"/>
        <w:numPr>
          <w:ilvl w:val="0"/>
          <w:numId w:val="0"/>
        </w:numPr>
        <w:kinsoku/>
        <w:wordWrap/>
        <w:overflowPunct/>
        <w:topLinePunct w:val="0"/>
        <w:autoSpaceDE/>
        <w:autoSpaceDN/>
        <w:bidi w:val="0"/>
        <w:adjustRightInd/>
        <w:snapToGrid/>
        <w:spacing w:before="146" w:beforeLines="50" w:after="0" w:line="360" w:lineRule="auto"/>
        <w:ind w:right="105" w:rightChars="50"/>
        <w:jc w:val="center"/>
        <w:textAlignment w:val="auto"/>
        <w:outlineLvl w:val="0"/>
        <w:rPr>
          <w:rFonts w:hint="eastAsia" w:ascii="宋体" w:hAnsi="宋体" w:eastAsia="宋体" w:cs="宋体"/>
          <w:kern w:val="2"/>
          <w:sz w:val="36"/>
          <w:szCs w:val="21"/>
        </w:rPr>
      </w:pPr>
      <w:r>
        <w:rPr>
          <w:rFonts w:hint="eastAsia" w:ascii="宋体" w:hAnsi="宋体" w:cs="宋体"/>
          <w:kern w:val="2"/>
          <w:sz w:val="36"/>
          <w:szCs w:val="21"/>
          <w:lang w:val="en-US" w:eastAsia="zh-CN"/>
        </w:rPr>
        <w:t>变更</w:t>
      </w:r>
      <w:r>
        <w:rPr>
          <w:rFonts w:hint="eastAsia" w:ascii="宋体" w:hAnsi="宋体" w:eastAsia="宋体" w:cs="宋体"/>
          <w:kern w:val="2"/>
          <w:sz w:val="36"/>
          <w:szCs w:val="21"/>
        </w:rPr>
        <w:t>公告</w:t>
      </w:r>
    </w:p>
    <w:p w14:paraId="2786FFCF">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一、项目基本情况：</w:t>
      </w:r>
    </w:p>
    <w:p w14:paraId="69554758">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1.原公告的采购项目编号:</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48E1CD4B">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2.原公告的采购项目名称:</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牡丹区中医医院彩色多普勒超声诊断仪和电子胃肠镜、电子支气管镜采购项目</w:t>
      </w:r>
    </w:p>
    <w:p w14:paraId="0128BCB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3.首次公告日期: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2026-01-19</w:t>
      </w:r>
    </w:p>
    <w:p w14:paraId="7744884E">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二、更正信息：</w:t>
      </w:r>
    </w:p>
    <w:p w14:paraId="307DE84F">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1.更正事项:</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采购文件</w:t>
      </w:r>
    </w:p>
    <w:p w14:paraId="478F395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2.更正内容:</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1、原招标文件技术参数变更，以本次变更公告后附的招标文件为准；2、投标文件递交截止时间及开标时间变更为：2026年02月14日09:00（北京时间）。</w:t>
      </w:r>
    </w:p>
    <w:p w14:paraId="593BAA54">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2026-01-29</w:t>
      </w:r>
    </w:p>
    <w:p w14:paraId="49E5F035">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三、其他补充事宜：无。</w:t>
      </w:r>
    </w:p>
    <w:p w14:paraId="34D3B4A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四、凡对本次公告内容提出询问，请按以下方式联系：</w:t>
      </w:r>
    </w:p>
    <w:p w14:paraId="130E0B1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菏泽市牡丹区中医医院</w:t>
      </w:r>
    </w:p>
    <w:p w14:paraId="2CD318C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1A3C73B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7713174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2.代理机构</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55A8314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66E0D1C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6BA077B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71CCF65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6CE96CC8">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499BBC58">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年01月29日</w:t>
      </w:r>
    </w:p>
    <w:p w14:paraId="79F307D4">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p w14:paraId="3A308032">
      <w:pPr>
        <w:pStyle w:val="3"/>
        <w:pageBreakBefore w:val="0"/>
        <w:widowControl w:val="0"/>
        <w:numPr>
          <w:ilvl w:val="0"/>
          <w:numId w:val="0"/>
        </w:numPr>
        <w:kinsoku/>
        <w:wordWrap/>
        <w:overflowPunct/>
        <w:topLinePunct w:val="0"/>
        <w:autoSpaceDE/>
        <w:autoSpaceDN/>
        <w:bidi w:val="0"/>
        <w:adjustRightInd/>
        <w:snapToGrid/>
        <w:spacing w:before="146" w:beforeLines="50" w:after="0" w:line="360" w:lineRule="auto"/>
        <w:ind w:right="105" w:rightChars="50"/>
        <w:jc w:val="center"/>
        <w:textAlignment w:val="auto"/>
        <w:outlineLvl w:val="0"/>
        <w:rPr>
          <w:rFonts w:hint="eastAsia" w:ascii="宋体" w:hAnsi="宋体" w:eastAsia="宋体" w:cs="宋体"/>
          <w:kern w:val="2"/>
          <w:sz w:val="36"/>
          <w:szCs w:val="21"/>
          <w:lang w:eastAsia="zh-CN"/>
        </w:rPr>
      </w:pPr>
      <w:r>
        <w:rPr>
          <w:rFonts w:hint="eastAsia" w:ascii="宋体" w:hAnsi="宋体" w:cs="宋体"/>
          <w:kern w:val="2"/>
          <w:sz w:val="36"/>
          <w:szCs w:val="21"/>
          <w:lang w:val="en-US" w:eastAsia="zh-CN"/>
        </w:rPr>
        <w:t>二次变更</w:t>
      </w:r>
      <w:r>
        <w:rPr>
          <w:rFonts w:hint="eastAsia" w:ascii="宋体" w:hAnsi="宋体" w:eastAsia="宋体" w:cs="宋体"/>
          <w:kern w:val="2"/>
          <w:sz w:val="36"/>
          <w:szCs w:val="21"/>
        </w:rPr>
        <w:t>公告</w:t>
      </w:r>
    </w:p>
    <w:p w14:paraId="35E72E70">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一、项目基本情况：</w:t>
      </w:r>
    </w:p>
    <w:p w14:paraId="65CC559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1.原公告的采购项目编号:</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4D7FA47A">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2.原公告的采购项目名称:</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牡丹区中医医院彩色多普勒超声诊断仪和电子胃肠镜、电子支气管镜采购项目</w:t>
      </w:r>
    </w:p>
    <w:p w14:paraId="7A37D7C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3.首次公告日期:</w:t>
      </w:r>
      <w:r>
        <w:rPr>
          <w:rFonts w:hint="eastAsia" w:ascii="宋体" w:hAnsi="宋体" w:cs="宋体"/>
          <w:b w:val="0"/>
          <w:bCs w:val="0"/>
          <w:kern w:val="0"/>
          <w:sz w:val="24"/>
          <w:highlight w:val="none"/>
          <w:lang w:val="en-US" w:eastAsia="zh-CN"/>
        </w:rPr>
        <w:tab/>
      </w:r>
      <w:r>
        <w:rPr>
          <w:rFonts w:hint="eastAsia" w:ascii="宋体" w:hAnsi="宋体" w:cs="宋体"/>
          <w:b w:val="0"/>
          <w:bCs w:val="0"/>
          <w:kern w:val="0"/>
          <w:sz w:val="24"/>
          <w:highlight w:val="none"/>
          <w:lang w:val="en-US" w:eastAsia="zh-CN"/>
        </w:rPr>
        <w:t>2026-01-19</w:t>
      </w:r>
    </w:p>
    <w:p w14:paraId="1D68400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二、更正信息：</w:t>
      </w:r>
    </w:p>
    <w:p w14:paraId="23EBA612">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1.更正事项：采购文件</w:t>
      </w:r>
    </w:p>
    <w:p w14:paraId="781BBB59">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2.更正内容：1、原招标文件技术参数变更，以本次变更公告后附的招标文件为准；2、投标文件递交截止时间、开标时间变更为：2026年03月02日14:30（北京时间）。</w:t>
      </w:r>
    </w:p>
    <w:p w14:paraId="5438447C">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2.更正日期：2026-02-09</w:t>
      </w:r>
    </w:p>
    <w:p w14:paraId="148B92FD">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三、其他补充事宜：无。</w:t>
      </w:r>
    </w:p>
    <w:p w14:paraId="48F68592">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四、凡对本次公告内容提出询问，请按以下方式联系：</w:t>
      </w:r>
    </w:p>
    <w:p w14:paraId="611DF6B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菏泽市牡丹区中医医院</w:t>
      </w:r>
    </w:p>
    <w:p w14:paraId="77FAA51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58B1AF3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0B00C622">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2.代理机构</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38BBF93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075B8D05">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21AB620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4432F25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015D92BA">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16A1D2BA">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年02月09日</w:t>
      </w:r>
    </w:p>
    <w:p w14:paraId="1309B737">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br w:type="page"/>
      </w:r>
    </w:p>
    <w:p w14:paraId="6EDA0D28">
      <w:pPr>
        <w:pStyle w:val="3"/>
        <w:pageBreakBefore w:val="0"/>
        <w:widowControl w:val="0"/>
        <w:numPr>
          <w:ilvl w:val="0"/>
          <w:numId w:val="0"/>
        </w:numPr>
        <w:kinsoku/>
        <w:wordWrap/>
        <w:overflowPunct/>
        <w:topLinePunct w:val="0"/>
        <w:autoSpaceDE/>
        <w:autoSpaceDN/>
        <w:bidi w:val="0"/>
        <w:adjustRightInd/>
        <w:snapToGrid/>
        <w:spacing w:before="146" w:beforeLines="50" w:after="0" w:line="360" w:lineRule="auto"/>
        <w:ind w:right="105" w:rightChars="50"/>
        <w:jc w:val="center"/>
        <w:textAlignment w:val="auto"/>
        <w:outlineLvl w:val="0"/>
        <w:rPr>
          <w:rFonts w:hint="eastAsia" w:ascii="宋体" w:hAnsi="宋体" w:eastAsia="宋体" w:cs="宋体"/>
          <w:kern w:val="2"/>
          <w:sz w:val="36"/>
          <w:szCs w:val="21"/>
          <w:lang w:eastAsia="zh-CN"/>
        </w:rPr>
      </w:pPr>
      <w:r>
        <w:rPr>
          <w:rFonts w:hint="eastAsia" w:ascii="宋体" w:hAnsi="宋体" w:cs="宋体"/>
          <w:kern w:val="2"/>
          <w:sz w:val="36"/>
          <w:szCs w:val="21"/>
          <w:lang w:val="en-US" w:eastAsia="zh-CN"/>
        </w:rPr>
        <w:t>三次变更</w:t>
      </w:r>
      <w:r>
        <w:rPr>
          <w:rFonts w:hint="eastAsia" w:ascii="宋体" w:hAnsi="宋体" w:eastAsia="宋体" w:cs="宋体"/>
          <w:kern w:val="2"/>
          <w:sz w:val="36"/>
          <w:szCs w:val="21"/>
        </w:rPr>
        <w:t>公告</w:t>
      </w:r>
    </w:p>
    <w:p w14:paraId="5FFA7EA4">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一、项目基本情况：</w:t>
      </w:r>
    </w:p>
    <w:p w14:paraId="4EFC21D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1.原公告的采购项目编号:</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1DC5DD61">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2.原公告的采购项目名称:</w:t>
      </w:r>
      <w:r>
        <w:rPr>
          <w:rFonts w:hint="eastAsia" w:ascii="宋体" w:hAnsi="宋体" w:cs="宋体"/>
          <w:b w:val="0"/>
          <w:bCs w:val="0"/>
          <w:kern w:val="0"/>
          <w:sz w:val="24"/>
          <w:highlight w:val="none"/>
          <w:lang w:val="en-US" w:eastAsia="zh-CN"/>
        </w:rPr>
        <w:tab/>
      </w:r>
      <w:r>
        <w:rPr>
          <w:rFonts w:hint="eastAsia" w:ascii="宋体" w:hAnsi="宋体" w:cs="宋体"/>
          <w:color w:val="auto"/>
          <w:kern w:val="0"/>
          <w:sz w:val="24"/>
          <w:szCs w:val="24"/>
          <w:lang w:eastAsia="zh-CN"/>
        </w:rPr>
        <w:t>牡丹区中医医院彩色多普勒超声诊断仪和电子胃肠镜、电子支气管镜采购项目</w:t>
      </w:r>
    </w:p>
    <w:p w14:paraId="14115EB5">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3.首次公告日期：2026-01-19</w:t>
      </w:r>
    </w:p>
    <w:p w14:paraId="4761E404">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二、更正信息：</w:t>
      </w:r>
    </w:p>
    <w:p w14:paraId="36DEE36C">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1.更正事项：采购文件</w:t>
      </w:r>
    </w:p>
    <w:p w14:paraId="60F783BE">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内容：1、根据《财政部关于推动解决政府采购异常低价问题的通知》（财库[2026]2号）文件要求，招标文件新增“异常低价审查”条款，以本次变更公告后附的招标文件为准；2、投标文件递交截止时间以及开标时间变更为：2026年03月17日09:00（北京时间）。</w:t>
      </w:r>
    </w:p>
    <w:p w14:paraId="1382296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default"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2.更正日期：2026-02-26</w:t>
      </w:r>
    </w:p>
    <w:p w14:paraId="3BD9BC55">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三、其他补充事宜：无。</w:t>
      </w:r>
    </w:p>
    <w:p w14:paraId="32C686E4">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2" w:firstLineChars="200"/>
        <w:jc w:val="left"/>
        <w:textAlignment w:val="auto"/>
        <w:outlineLvl w:val="9"/>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四、凡对本次公告内容提出询问，请按以下方式联系：</w:t>
      </w:r>
    </w:p>
    <w:p w14:paraId="4AC5E33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菏泽市牡丹区中医医院</w:t>
      </w:r>
    </w:p>
    <w:p w14:paraId="475C41C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122C1CA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p>
    <w:p w14:paraId="7F23D98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2.代理机构</w:t>
      </w:r>
      <w:r>
        <w:rPr>
          <w:rFonts w:hint="eastAsia" w:ascii="宋体" w:hAnsi="宋体" w:cs="宋体"/>
          <w:color w:val="auto"/>
          <w:kern w:val="0"/>
          <w:sz w:val="24"/>
          <w:szCs w:val="24"/>
          <w:lang w:val="en-US" w:eastAsia="zh-CN"/>
        </w:rPr>
        <w:t>名称</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山东华平项目管理有限公司</w:t>
      </w:r>
    </w:p>
    <w:p w14:paraId="40492B1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地址：菏泽市经济开发区花香路588号</w:t>
      </w:r>
    </w:p>
    <w:p w14:paraId="3CDBF93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p>
    <w:p w14:paraId="6C665E8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1FC4174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项目联系人（代理机构）：山东华平项目管理有限公司</w:t>
      </w:r>
    </w:p>
    <w:p w14:paraId="714F7EA6">
      <w:pPr>
        <w:keepNext w:val="0"/>
        <w:keepLines w:val="0"/>
        <w:pageBreakBefore w:val="0"/>
        <w:widowControl w:val="0"/>
        <w:kinsoku/>
        <w:wordWrap w:val="0"/>
        <w:overflowPunct/>
        <w:topLinePunct w:val="0"/>
        <w:autoSpaceDE/>
        <w:autoSpaceDN/>
        <w:bidi w:val="0"/>
        <w:adjustRightInd w:val="0"/>
        <w:snapToGrid/>
        <w:spacing w:after="157" w:afterLines="50" w:line="24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p>
    <w:p w14:paraId="44672B89">
      <w:pPr>
        <w:pStyle w:val="2"/>
        <w:jc w:val="right"/>
        <w:rPr>
          <w:rFonts w:hint="eastAsia"/>
          <w:lang w:val="en-US" w:eastAsia="zh-CN"/>
        </w:rPr>
      </w:pP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年02月26日</w:t>
      </w:r>
    </w:p>
    <w:p w14:paraId="3264CBF6">
      <w:pPr>
        <w:pageBreakBefore w:val="0"/>
        <w:kinsoku/>
        <w:wordWrap/>
        <w:bidi w:val="0"/>
        <w:adjustRightInd w:val="0"/>
        <w:spacing w:after="157" w:afterLines="50" w:line="360" w:lineRule="auto"/>
        <w:ind w:left="0" w:leftChars="0" w:right="0" w:rightChars="0" w:firstLine="480" w:firstLineChars="200"/>
        <w:jc w:val="center"/>
        <w:textAlignment w:val="auto"/>
        <w:outlineLvl w:val="9"/>
        <w:rPr>
          <w:rStyle w:val="247"/>
          <w:rFonts w:hint="eastAsia"/>
        </w:rPr>
      </w:pPr>
      <w:r>
        <w:rPr>
          <w:rFonts w:hint="eastAsia" w:ascii="宋体" w:hAnsi="宋体" w:eastAsia="宋体" w:cs="宋体"/>
          <w:bCs/>
          <w:color w:val="0000FF"/>
          <w:kern w:val="0"/>
          <w:sz w:val="24"/>
          <w:highlight w:val="yellow"/>
        </w:rPr>
        <w:br w:type="page"/>
      </w:r>
      <w:bookmarkStart w:id="8" w:name="_Toc12613392"/>
      <w:bookmarkStart w:id="9" w:name="_Toc23482"/>
      <w:bookmarkStart w:id="10" w:name="_Toc9845225"/>
      <w:bookmarkStart w:id="11" w:name="_Toc13581200"/>
      <w:bookmarkStart w:id="12" w:name="_Toc12613428"/>
      <w:bookmarkStart w:id="13" w:name="_Toc6916060"/>
      <w:r>
        <w:rPr>
          <w:rStyle w:val="247"/>
          <w:rFonts w:hint="eastAsia"/>
        </w:rPr>
        <w:t>第二章</w:t>
      </w:r>
      <w:r>
        <w:rPr>
          <w:rStyle w:val="247"/>
          <w:rFonts w:hint="eastAsia"/>
          <w:lang w:val="en-US" w:eastAsia="zh-CN"/>
        </w:rPr>
        <w:t xml:space="preserve">  </w:t>
      </w:r>
      <w:r>
        <w:rPr>
          <w:rStyle w:val="247"/>
          <w:rFonts w:hint="eastAsia"/>
          <w:lang w:eastAsia="zh-CN"/>
        </w:rPr>
        <w:t>投标人</w:t>
      </w:r>
      <w:r>
        <w:rPr>
          <w:rStyle w:val="247"/>
          <w:rFonts w:hint="eastAsia"/>
        </w:rPr>
        <w:t>须知</w:t>
      </w:r>
      <w:bookmarkEnd w:id="8"/>
      <w:bookmarkEnd w:id="9"/>
      <w:bookmarkEnd w:id="10"/>
      <w:bookmarkEnd w:id="11"/>
      <w:bookmarkEnd w:id="12"/>
      <w:bookmarkEnd w:id="13"/>
    </w:p>
    <w:p w14:paraId="0C557ED3">
      <w:pPr>
        <w:pStyle w:val="3"/>
        <w:pageBreakBefore w:val="0"/>
        <w:kinsoku/>
        <w:overflowPunct/>
        <w:topLinePunct w:val="0"/>
        <w:bidi w:val="0"/>
        <w:spacing w:before="0" w:after="10" w:line="360" w:lineRule="auto"/>
        <w:ind w:left="0" w:leftChars="0" w:right="0" w:rightChars="0" w:firstLine="482" w:firstLineChars="200"/>
        <w:jc w:val="both"/>
        <w:outlineLvl w:val="1"/>
        <w:rPr>
          <w:rFonts w:hint="eastAsia" w:ascii="宋体" w:hAnsi="宋体" w:eastAsia="宋体" w:cs="宋体"/>
          <w:sz w:val="24"/>
          <w:szCs w:val="24"/>
        </w:rPr>
      </w:pPr>
      <w:bookmarkStart w:id="14" w:name="_Toc26738"/>
      <w:bookmarkStart w:id="15" w:name="_Toc12613393"/>
      <w:bookmarkStart w:id="16" w:name="_Toc9845226"/>
      <w:bookmarkStart w:id="17" w:name="_Toc10619"/>
      <w:bookmarkStart w:id="18" w:name="_Toc12613429"/>
      <w:bookmarkStart w:id="19" w:name="_Toc429"/>
      <w:bookmarkStart w:id="20" w:name="_Toc6916061"/>
      <w:bookmarkStart w:id="21" w:name="_Toc13581201"/>
      <w:r>
        <w:rPr>
          <w:rFonts w:hint="eastAsia" w:ascii="宋体" w:hAnsi="宋体" w:cs="宋体"/>
          <w:sz w:val="24"/>
          <w:szCs w:val="24"/>
          <w:lang w:eastAsia="zh-CN"/>
        </w:rPr>
        <w:t>投标人</w:t>
      </w:r>
      <w:r>
        <w:rPr>
          <w:rFonts w:hint="eastAsia" w:ascii="宋体" w:hAnsi="宋体" w:eastAsia="宋体" w:cs="宋体"/>
          <w:sz w:val="24"/>
          <w:szCs w:val="24"/>
        </w:rPr>
        <w:t>须知前附表</w:t>
      </w:r>
      <w:bookmarkEnd w:id="14"/>
      <w:bookmarkEnd w:id="15"/>
      <w:bookmarkEnd w:id="16"/>
      <w:bookmarkEnd w:id="17"/>
      <w:bookmarkEnd w:id="18"/>
      <w:bookmarkEnd w:id="19"/>
      <w:bookmarkEnd w:id="20"/>
      <w:bookmarkEnd w:id="21"/>
    </w:p>
    <w:tbl>
      <w:tblPr>
        <w:tblStyle w:val="75"/>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83"/>
        <w:gridCol w:w="1858"/>
        <w:gridCol w:w="7105"/>
      </w:tblGrid>
      <w:tr w14:paraId="3B57C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65" w:hRule="atLeast"/>
          <w:tblHeader/>
          <w:jc w:val="center"/>
        </w:trPr>
        <w:tc>
          <w:tcPr>
            <w:tcW w:w="583" w:type="dxa"/>
            <w:vAlign w:val="center"/>
          </w:tcPr>
          <w:p w14:paraId="0B6A77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58" w:type="dxa"/>
            <w:vAlign w:val="center"/>
          </w:tcPr>
          <w:p w14:paraId="0E37CC6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7105" w:type="dxa"/>
            <w:vAlign w:val="center"/>
          </w:tcPr>
          <w:p w14:paraId="47F44FC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说明或要求</w:t>
            </w:r>
          </w:p>
        </w:tc>
      </w:tr>
      <w:tr w14:paraId="6438D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4BAB8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58" w:type="dxa"/>
            <w:vAlign w:val="center"/>
          </w:tcPr>
          <w:p w14:paraId="0A51F87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项目名称</w:t>
            </w:r>
          </w:p>
        </w:tc>
        <w:tc>
          <w:tcPr>
            <w:tcW w:w="7105" w:type="dxa"/>
            <w:vAlign w:val="center"/>
          </w:tcPr>
          <w:p w14:paraId="5E868EF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牡丹区中医医院彩色多普勒超声诊断仪和电子胃肠镜、电子支气管镜采购项目</w:t>
            </w:r>
          </w:p>
          <w:p w14:paraId="7773525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highlight w:val="none"/>
              </w:rPr>
              <w:t>项目编号：</w:t>
            </w:r>
            <w:r>
              <w:rPr>
                <w:rFonts w:hint="eastAsia" w:ascii="宋体" w:hAnsi="宋体" w:cs="宋体"/>
                <w:b w:val="0"/>
                <w:bCs w:val="0"/>
                <w:kern w:val="0"/>
                <w:sz w:val="24"/>
                <w:szCs w:val="24"/>
                <w:highlight w:val="none"/>
                <w:lang w:eastAsia="zh-CN"/>
              </w:rPr>
              <w:t>SDGP371702000202502000202（</w:t>
            </w:r>
            <w:r>
              <w:rPr>
                <w:rFonts w:hint="eastAsia" w:ascii="宋体" w:hAnsi="宋体" w:cs="宋体"/>
                <w:b w:val="0"/>
                <w:bCs w:val="0"/>
                <w:kern w:val="0"/>
                <w:sz w:val="24"/>
                <w:szCs w:val="24"/>
                <w:highlight w:val="none"/>
                <w:lang w:val="en-US" w:eastAsia="zh-CN"/>
              </w:rPr>
              <w:t>HZSMDCGH2025-044</w:t>
            </w:r>
            <w:r>
              <w:rPr>
                <w:rFonts w:hint="eastAsia" w:ascii="宋体" w:hAnsi="宋体" w:cs="宋体"/>
                <w:b w:val="0"/>
                <w:bCs w:val="0"/>
                <w:kern w:val="0"/>
                <w:sz w:val="24"/>
                <w:szCs w:val="24"/>
                <w:highlight w:val="none"/>
                <w:lang w:eastAsia="zh-CN"/>
              </w:rPr>
              <w:t>）</w:t>
            </w:r>
          </w:p>
        </w:tc>
      </w:tr>
      <w:tr w14:paraId="0AF4C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A4C421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58" w:type="dxa"/>
            <w:vAlign w:val="center"/>
          </w:tcPr>
          <w:p w14:paraId="27A6A2C4">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highlight w:val="none"/>
                <w:lang w:eastAsia="zh-CN"/>
              </w:rPr>
              <w:t>采购人</w:t>
            </w:r>
          </w:p>
        </w:tc>
        <w:tc>
          <w:tcPr>
            <w:tcW w:w="7105" w:type="dxa"/>
            <w:vAlign w:val="center"/>
          </w:tcPr>
          <w:p w14:paraId="6B63B3F4">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kern w:val="0"/>
                <w:sz w:val="24"/>
                <w:szCs w:val="24"/>
                <w:lang w:eastAsia="zh-CN"/>
              </w:rPr>
            </w:pPr>
            <w:bookmarkStart w:id="22" w:name="_Toc26943"/>
            <w:r>
              <w:rPr>
                <w:rFonts w:hint="eastAsia" w:ascii="宋体" w:hAnsi="宋体" w:cs="宋体"/>
                <w:kern w:val="0"/>
                <w:sz w:val="24"/>
                <w:szCs w:val="24"/>
                <w:lang w:eastAsia="zh-CN"/>
              </w:rPr>
              <w:t>采购人</w:t>
            </w: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菏泽市牡丹区中医医院</w:t>
            </w:r>
          </w:p>
          <w:p w14:paraId="63C643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eastAsia" w:ascii="宋体" w:hAnsi="宋体" w:cs="宋体"/>
                <w:kern w:val="0"/>
                <w:sz w:val="24"/>
                <w:szCs w:val="24"/>
                <w:lang w:eastAsia="zh-CN"/>
              </w:rPr>
            </w:pPr>
            <w:r>
              <w:rPr>
                <w:rFonts w:hint="eastAsia" w:ascii="宋体" w:hAnsi="宋体" w:eastAsia="宋体" w:cs="宋体"/>
                <w:kern w:val="0"/>
                <w:sz w:val="24"/>
                <w:szCs w:val="24"/>
              </w:rPr>
              <w:t>地址：</w:t>
            </w:r>
            <w:bookmarkStart w:id="23" w:name="_Toc5917"/>
            <w:r>
              <w:rPr>
                <w:rFonts w:hint="eastAsia" w:ascii="宋体" w:hAnsi="宋体" w:cs="宋体"/>
                <w:kern w:val="0"/>
                <w:sz w:val="24"/>
                <w:szCs w:val="24"/>
                <w:lang w:eastAsia="zh-CN"/>
              </w:rPr>
              <w:t>菏泽市牡丹区解放南街506号</w:t>
            </w:r>
          </w:p>
          <w:p w14:paraId="75E74A2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default" w:ascii="宋体" w:hAnsi="宋体" w:eastAsia="宋体" w:cs="宋体"/>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刘主任</w:t>
            </w:r>
            <w:r>
              <w:rPr>
                <w:rFonts w:hint="eastAsia" w:ascii="宋体" w:hAnsi="宋体" w:eastAsia="宋体" w:cs="宋体"/>
                <w:kern w:val="0"/>
                <w:sz w:val="24"/>
                <w:szCs w:val="24"/>
                <w:lang w:val="en-US" w:eastAsia="zh-CN"/>
              </w:rPr>
              <w:t xml:space="preserve"> </w:t>
            </w:r>
            <w:bookmarkEnd w:id="23"/>
            <w:r>
              <w:rPr>
                <w:rFonts w:hint="eastAsia" w:ascii="宋体" w:hAnsi="宋体" w:cs="宋体"/>
                <w:kern w:val="0"/>
                <w:sz w:val="24"/>
                <w:szCs w:val="24"/>
                <w:lang w:val="en-US" w:eastAsia="zh-CN"/>
              </w:rPr>
              <w:t xml:space="preserve"> 0530-5622140</w:t>
            </w:r>
            <w:r>
              <w:rPr>
                <w:rFonts w:hint="eastAsia" w:ascii="宋体" w:hAnsi="宋体" w:cs="宋体"/>
                <w:b w:val="0"/>
                <w:bCs w:val="0"/>
                <w:kern w:val="0"/>
                <w:sz w:val="24"/>
                <w:szCs w:val="24"/>
                <w:lang w:val="en-US" w:eastAsia="zh-CN"/>
              </w:rPr>
              <w:t xml:space="preserve"> </w:t>
            </w:r>
            <w:bookmarkEnd w:id="22"/>
            <w:r>
              <w:rPr>
                <w:rFonts w:hint="eastAsia" w:ascii="宋体" w:hAnsi="宋体" w:cs="宋体"/>
                <w:b w:val="0"/>
                <w:bCs w:val="0"/>
                <w:kern w:val="0"/>
                <w:sz w:val="24"/>
                <w:szCs w:val="24"/>
                <w:lang w:val="en-US" w:eastAsia="zh-CN"/>
              </w:rPr>
              <w:t xml:space="preserve">  </w:t>
            </w:r>
          </w:p>
        </w:tc>
      </w:tr>
      <w:tr w14:paraId="3E9B5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8CBB33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58" w:type="dxa"/>
            <w:vAlign w:val="center"/>
          </w:tcPr>
          <w:p w14:paraId="290EB6C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代理机构</w:t>
            </w:r>
          </w:p>
        </w:tc>
        <w:tc>
          <w:tcPr>
            <w:tcW w:w="7105" w:type="dxa"/>
            <w:vAlign w:val="center"/>
          </w:tcPr>
          <w:p w14:paraId="16BEFF7D">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default" w:ascii="宋体" w:hAnsi="宋体" w:cs="宋体"/>
                <w:kern w:val="0"/>
                <w:sz w:val="24"/>
                <w:szCs w:val="24"/>
                <w:lang w:val="en-US" w:eastAsia="zh-CN"/>
              </w:rPr>
            </w:pPr>
            <w:r>
              <w:rPr>
                <w:rFonts w:hint="eastAsia" w:ascii="宋体" w:hAnsi="宋体" w:eastAsia="宋体" w:cs="宋体"/>
                <w:kern w:val="0"/>
                <w:sz w:val="24"/>
                <w:szCs w:val="24"/>
                <w:lang w:eastAsia="zh-CN"/>
              </w:rPr>
              <w:t>代理机构</w:t>
            </w:r>
            <w:r>
              <w:rPr>
                <w:rFonts w:hint="eastAsia" w:ascii="宋体" w:hAnsi="宋体" w:eastAsia="宋体" w:cs="宋体"/>
                <w:kern w:val="0"/>
                <w:sz w:val="24"/>
                <w:szCs w:val="24"/>
              </w:rPr>
              <w:t>：</w:t>
            </w:r>
            <w:r>
              <w:rPr>
                <w:rFonts w:hint="eastAsia" w:ascii="宋体" w:hAnsi="宋体" w:cs="宋体"/>
                <w:kern w:val="0"/>
                <w:sz w:val="24"/>
                <w:szCs w:val="24"/>
                <w:lang w:eastAsia="zh-CN"/>
              </w:rPr>
              <w:t>山东华平项目管理有限公司</w:t>
            </w:r>
            <w:r>
              <w:rPr>
                <w:rFonts w:hint="eastAsia" w:ascii="宋体" w:hAnsi="宋体" w:cs="宋体"/>
                <w:kern w:val="0"/>
                <w:sz w:val="24"/>
                <w:szCs w:val="24"/>
                <w:lang w:val="en-US" w:eastAsia="zh-CN"/>
              </w:rPr>
              <w:t xml:space="preserve"> </w:t>
            </w:r>
          </w:p>
          <w:p w14:paraId="32B5BB42">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eastAsia"/>
                <w:sz w:val="24"/>
                <w:szCs w:val="24"/>
              </w:rPr>
            </w:pPr>
            <w:r>
              <w:rPr>
                <w:rFonts w:hint="eastAsia" w:ascii="宋体" w:hAnsi="宋体" w:eastAsia="宋体" w:cs="宋体"/>
                <w:kern w:val="0"/>
                <w:sz w:val="24"/>
                <w:szCs w:val="24"/>
              </w:rPr>
              <w:t>地址：</w:t>
            </w:r>
            <w:r>
              <w:rPr>
                <w:rFonts w:hint="eastAsia" w:ascii="宋体" w:hAnsi="宋体" w:cs="宋体"/>
                <w:kern w:val="0"/>
                <w:sz w:val="24"/>
                <w:szCs w:val="24"/>
                <w:lang w:val="en-US" w:eastAsia="zh-CN"/>
              </w:rPr>
              <w:t>菏泽市经济开发区花香路588号</w:t>
            </w:r>
          </w:p>
          <w:p w14:paraId="59F1DC75">
            <w:pPr>
              <w:pStyle w:val="6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ascii="宋体" w:hAnsi="宋体" w:eastAsia="宋体" w:cs="宋体"/>
                <w:color w:val="FF0000"/>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eastAsia="zh-CN"/>
              </w:rPr>
              <w:t>李文静</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17852007052</w:t>
            </w:r>
          </w:p>
        </w:tc>
      </w:tr>
      <w:tr w14:paraId="4829C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49A1D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858" w:type="dxa"/>
            <w:vAlign w:val="center"/>
          </w:tcPr>
          <w:p w14:paraId="71BED12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sz w:val="24"/>
                <w:szCs w:val="24"/>
                <w:highlight w:val="none"/>
                <w:lang w:val="en-US" w:eastAsia="zh-CN"/>
              </w:rPr>
              <w:t>供货安装期</w:t>
            </w:r>
          </w:p>
        </w:tc>
        <w:tc>
          <w:tcPr>
            <w:tcW w:w="7105" w:type="dxa"/>
            <w:vAlign w:val="center"/>
          </w:tcPr>
          <w:p w14:paraId="1EF0755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自接到采购人供货通知后30个工作日内供货安装完毕并达到验收合格要求。</w:t>
            </w:r>
          </w:p>
        </w:tc>
      </w:tr>
      <w:tr w14:paraId="38FF0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EAD3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58" w:type="dxa"/>
            <w:vAlign w:val="center"/>
          </w:tcPr>
          <w:p w14:paraId="67923B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质量要求</w:t>
            </w:r>
          </w:p>
        </w:tc>
        <w:tc>
          <w:tcPr>
            <w:tcW w:w="7105" w:type="dxa"/>
            <w:vAlign w:val="center"/>
          </w:tcPr>
          <w:p w14:paraId="170FF76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达</w:t>
            </w:r>
            <w:r>
              <w:rPr>
                <w:rFonts w:hint="eastAsia" w:ascii="宋体" w:hAnsi="宋体" w:eastAsia="宋体" w:cs="宋体"/>
                <w:b w:val="0"/>
                <w:bCs/>
                <w:sz w:val="24"/>
                <w:szCs w:val="24"/>
                <w:highlight w:val="none"/>
                <w:lang w:val="en-GB"/>
              </w:rPr>
              <w:t>到国家</w:t>
            </w:r>
            <w:r>
              <w:rPr>
                <w:rFonts w:hint="eastAsia" w:ascii="宋体" w:hAnsi="宋体" w:cs="宋体"/>
                <w:b w:val="0"/>
                <w:bCs/>
                <w:sz w:val="24"/>
                <w:szCs w:val="24"/>
                <w:highlight w:val="none"/>
                <w:lang w:val="en-GB" w:eastAsia="zh-CN"/>
              </w:rPr>
              <w:t>相关</w:t>
            </w:r>
            <w:r>
              <w:rPr>
                <w:rFonts w:hint="eastAsia" w:ascii="宋体" w:hAnsi="宋体" w:eastAsia="宋体" w:cs="宋体"/>
                <w:b w:val="0"/>
                <w:bCs/>
                <w:sz w:val="24"/>
                <w:szCs w:val="24"/>
                <w:highlight w:val="none"/>
                <w:lang w:val="en-GB"/>
              </w:rPr>
              <w:t>规定的合格标准，并</w:t>
            </w:r>
            <w:r>
              <w:rPr>
                <w:rFonts w:hint="eastAsia" w:ascii="宋体" w:hAnsi="宋体" w:eastAsia="宋体" w:cs="宋体"/>
                <w:b w:val="0"/>
                <w:bCs/>
                <w:sz w:val="24"/>
                <w:szCs w:val="24"/>
                <w:highlight w:val="none"/>
                <w:lang w:val="en-GB" w:eastAsia="zh-CN"/>
              </w:rPr>
              <w:t>符合招标文件</w:t>
            </w:r>
            <w:r>
              <w:rPr>
                <w:rFonts w:hint="eastAsia" w:ascii="宋体" w:hAnsi="宋体" w:eastAsia="宋体" w:cs="宋体"/>
                <w:b w:val="0"/>
                <w:bCs/>
                <w:sz w:val="24"/>
                <w:szCs w:val="24"/>
                <w:highlight w:val="none"/>
                <w:lang w:val="en-GB"/>
              </w:rPr>
              <w:t>要求</w:t>
            </w:r>
            <w:r>
              <w:rPr>
                <w:rFonts w:hint="eastAsia" w:ascii="宋体" w:hAnsi="宋体" w:cs="宋体"/>
                <w:b w:val="0"/>
                <w:bCs/>
                <w:sz w:val="24"/>
                <w:szCs w:val="24"/>
                <w:highlight w:val="none"/>
                <w:lang w:val="en-GB" w:eastAsia="zh-CN"/>
              </w:rPr>
              <w:t>。</w:t>
            </w:r>
          </w:p>
        </w:tc>
      </w:tr>
      <w:tr w14:paraId="3B87A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79632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858" w:type="dxa"/>
            <w:vAlign w:val="center"/>
          </w:tcPr>
          <w:p w14:paraId="0B30B87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质保期</w:t>
            </w:r>
          </w:p>
        </w:tc>
        <w:tc>
          <w:tcPr>
            <w:tcW w:w="7105" w:type="dxa"/>
            <w:vAlign w:val="center"/>
          </w:tcPr>
          <w:p w14:paraId="1576FF7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彩色多普勒超声诊断仪质保期自验收合格之日起4年，高清电子胃肠镜系统质保期自验收合格之日起3年，高清电子支气管镜系统质保期自验收合格之日起3年。</w:t>
            </w:r>
          </w:p>
        </w:tc>
      </w:tr>
      <w:tr w14:paraId="507E2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60E7FA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858" w:type="dxa"/>
            <w:vAlign w:val="center"/>
          </w:tcPr>
          <w:p w14:paraId="5FA3D22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交付地点</w:t>
            </w:r>
          </w:p>
        </w:tc>
        <w:tc>
          <w:tcPr>
            <w:tcW w:w="7105" w:type="dxa"/>
            <w:vAlign w:val="center"/>
          </w:tcPr>
          <w:p w14:paraId="54A195F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采购人指定地点</w:t>
            </w:r>
          </w:p>
        </w:tc>
      </w:tr>
      <w:tr w14:paraId="68970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F6F7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858" w:type="dxa"/>
            <w:vAlign w:val="center"/>
          </w:tcPr>
          <w:p w14:paraId="15B0390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资金来源</w:t>
            </w:r>
            <w:r>
              <w:rPr>
                <w:rFonts w:hint="eastAsia" w:ascii="宋体" w:hAnsi="宋体" w:cs="宋体"/>
                <w:b w:val="0"/>
                <w:bCs/>
                <w:sz w:val="24"/>
                <w:szCs w:val="24"/>
                <w:highlight w:val="none"/>
                <w:lang w:eastAsia="zh-CN"/>
              </w:rPr>
              <w:t>及落实情况</w:t>
            </w:r>
          </w:p>
        </w:tc>
        <w:tc>
          <w:tcPr>
            <w:tcW w:w="7105" w:type="dxa"/>
            <w:vAlign w:val="center"/>
          </w:tcPr>
          <w:p w14:paraId="4A2B76D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财政资金，已落实。</w:t>
            </w:r>
          </w:p>
        </w:tc>
      </w:tr>
      <w:tr w14:paraId="41429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D47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858" w:type="dxa"/>
            <w:vAlign w:val="center"/>
          </w:tcPr>
          <w:p w14:paraId="1815834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采购内容</w:t>
            </w:r>
          </w:p>
        </w:tc>
        <w:tc>
          <w:tcPr>
            <w:tcW w:w="7105" w:type="dxa"/>
            <w:vAlign w:val="center"/>
          </w:tcPr>
          <w:p w14:paraId="5485D3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牡丹区中医医院彩色多普勒超声诊断仪和电子胃肠镜、电子支气管镜采购项目</w:t>
            </w:r>
            <w:r>
              <w:rPr>
                <w:rFonts w:hint="eastAsia" w:ascii="宋体" w:hAnsi="宋体"/>
                <w:sz w:val="24"/>
                <w:szCs w:val="24"/>
                <w:highlight w:val="none"/>
                <w:lang w:eastAsia="zh-CN"/>
              </w:rPr>
              <w:t>，</w:t>
            </w:r>
            <w:r>
              <w:rPr>
                <w:rFonts w:hint="eastAsia" w:ascii="宋体" w:hAnsi="宋体" w:eastAsia="宋体" w:cs="宋体"/>
                <w:sz w:val="24"/>
                <w:szCs w:val="24"/>
                <w:highlight w:val="none"/>
                <w:lang w:eastAsia="zh-CN"/>
              </w:rPr>
              <w:t>具体详见第四章采购内容及项目要求</w:t>
            </w:r>
            <w:r>
              <w:rPr>
                <w:rFonts w:hint="eastAsia" w:ascii="宋体" w:hAnsi="宋体"/>
                <w:sz w:val="24"/>
                <w:szCs w:val="24"/>
                <w:highlight w:val="none"/>
              </w:rPr>
              <w:t>。</w:t>
            </w:r>
          </w:p>
        </w:tc>
      </w:tr>
      <w:tr w14:paraId="3D953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F2268B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858" w:type="dxa"/>
            <w:vAlign w:val="center"/>
          </w:tcPr>
          <w:p w14:paraId="12EC8B6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kern w:val="0"/>
                <w:sz w:val="24"/>
                <w:szCs w:val="24"/>
                <w:highlight w:val="none"/>
                <w:lang w:eastAsia="zh-CN"/>
              </w:rPr>
            </w:pPr>
            <w:r>
              <w:rPr>
                <w:rFonts w:hint="eastAsia" w:ascii="宋体" w:hAnsi="宋体" w:cs="宋体"/>
                <w:sz w:val="24"/>
                <w:szCs w:val="24"/>
                <w:highlight w:val="none"/>
                <w:lang w:val="en-US" w:eastAsia="zh-CN"/>
              </w:rPr>
              <w:t>投标人资格要求</w:t>
            </w:r>
          </w:p>
        </w:tc>
        <w:tc>
          <w:tcPr>
            <w:tcW w:w="7105" w:type="dxa"/>
            <w:vAlign w:val="center"/>
          </w:tcPr>
          <w:p w14:paraId="22FBD9F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sz w:val="24"/>
                <w:szCs w:val="24"/>
                <w:highlight w:val="none"/>
              </w:rPr>
            </w:pPr>
            <w:r>
              <w:rPr>
                <w:rFonts w:hint="eastAsia" w:ascii="宋体" w:hAnsi="宋体" w:cs="宋体"/>
                <w:sz w:val="24"/>
                <w:szCs w:val="24"/>
                <w:highlight w:val="none"/>
                <w:lang w:val="en-US" w:eastAsia="zh-CN"/>
              </w:rPr>
              <w:t>详见招标公告</w:t>
            </w:r>
            <w:r>
              <w:rPr>
                <w:rFonts w:hint="eastAsia" w:ascii="宋体" w:hAnsi="宋体" w:eastAsia="宋体" w:cs="宋体"/>
                <w:b w:val="0"/>
                <w:bCs w:val="0"/>
                <w:sz w:val="24"/>
                <w:szCs w:val="24"/>
                <w:highlight w:val="none"/>
                <w:lang w:val="en-US" w:eastAsia="zh-CN"/>
              </w:rPr>
              <w:t>。</w:t>
            </w:r>
          </w:p>
        </w:tc>
      </w:tr>
      <w:tr w14:paraId="0E98B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13B948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858" w:type="dxa"/>
            <w:vAlign w:val="center"/>
          </w:tcPr>
          <w:p w14:paraId="4C617E7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rPr>
              <w:t>踏勘现场</w:t>
            </w:r>
          </w:p>
        </w:tc>
        <w:tc>
          <w:tcPr>
            <w:tcW w:w="7105" w:type="dxa"/>
            <w:vAlign w:val="center"/>
          </w:tcPr>
          <w:p w14:paraId="263782A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cs="宋体"/>
                <w:sz w:val="24"/>
                <w:szCs w:val="24"/>
              </w:rPr>
              <w:t>本项目不统一踏勘现场，</w:t>
            </w:r>
            <w:r>
              <w:rPr>
                <w:rFonts w:hint="eastAsia" w:ascii="宋体" w:hAnsi="宋体" w:cs="宋体"/>
                <w:sz w:val="24"/>
                <w:szCs w:val="24"/>
                <w:lang w:eastAsia="zh-CN"/>
              </w:rPr>
              <w:t>投标人可</w:t>
            </w:r>
            <w:r>
              <w:rPr>
                <w:rFonts w:hint="eastAsia" w:ascii="宋体" w:hAnsi="宋体" w:cs="宋体"/>
                <w:sz w:val="24"/>
                <w:szCs w:val="24"/>
              </w:rPr>
              <w:t>自行踏勘现场。</w:t>
            </w:r>
          </w:p>
        </w:tc>
      </w:tr>
      <w:tr w14:paraId="6B886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4F20AB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858" w:type="dxa"/>
            <w:vAlign w:val="center"/>
          </w:tcPr>
          <w:p w14:paraId="3E027BF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lang w:val="en-GB"/>
              </w:rPr>
              <w:t>样品</w:t>
            </w:r>
            <w:r>
              <w:rPr>
                <w:rFonts w:hint="eastAsia" w:ascii="宋体" w:hAnsi="宋体" w:cs="宋体"/>
                <w:b w:val="0"/>
                <w:bCs/>
                <w:sz w:val="24"/>
                <w:szCs w:val="24"/>
                <w:lang w:val="en-GB" w:eastAsia="zh-CN"/>
              </w:rPr>
              <w:t>及演示</w:t>
            </w:r>
            <w:r>
              <w:rPr>
                <w:rFonts w:hint="eastAsia" w:ascii="宋体" w:hAnsi="宋体" w:eastAsia="宋体" w:cs="宋体"/>
                <w:b w:val="0"/>
                <w:bCs/>
                <w:sz w:val="24"/>
                <w:szCs w:val="24"/>
                <w:lang w:val="en-GB"/>
              </w:rPr>
              <w:t>要求</w:t>
            </w:r>
          </w:p>
        </w:tc>
        <w:tc>
          <w:tcPr>
            <w:tcW w:w="7105" w:type="dxa"/>
            <w:vAlign w:val="center"/>
          </w:tcPr>
          <w:p w14:paraId="584E917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lang w:eastAsia="zh-CN"/>
              </w:rPr>
            </w:pPr>
            <w:r>
              <w:rPr>
                <w:rFonts w:hint="eastAsia" w:ascii="宋体" w:hAnsi="宋体" w:eastAsia="宋体" w:cs="宋体"/>
                <w:b w:val="0"/>
                <w:bCs/>
                <w:sz w:val="24"/>
                <w:szCs w:val="24"/>
              </w:rPr>
              <w:t>不需提交样品</w:t>
            </w:r>
            <w:r>
              <w:rPr>
                <w:rFonts w:hint="eastAsia" w:ascii="宋体" w:hAnsi="宋体" w:cs="宋体"/>
                <w:b w:val="0"/>
                <w:bCs/>
                <w:sz w:val="24"/>
                <w:szCs w:val="24"/>
                <w:lang w:eastAsia="zh-CN"/>
              </w:rPr>
              <w:t>，</w:t>
            </w:r>
            <w:r>
              <w:rPr>
                <w:rFonts w:hint="eastAsia" w:ascii="宋体" w:hAnsi="宋体" w:eastAsia="宋体" w:cs="宋体"/>
                <w:b w:val="0"/>
                <w:bCs/>
                <w:sz w:val="24"/>
                <w:szCs w:val="24"/>
              </w:rPr>
              <w:t>不需演示</w:t>
            </w:r>
          </w:p>
        </w:tc>
      </w:tr>
      <w:tr w14:paraId="59035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20181F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858" w:type="dxa"/>
            <w:vAlign w:val="center"/>
          </w:tcPr>
          <w:p w14:paraId="155566C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kern w:val="0"/>
                <w:sz w:val="24"/>
                <w:szCs w:val="24"/>
                <w:highlight w:val="none"/>
              </w:rPr>
            </w:pPr>
            <w:r>
              <w:rPr>
                <w:rFonts w:hint="eastAsia" w:hAnsi="宋体" w:cs="宋体"/>
                <w:kern w:val="0"/>
                <w:sz w:val="24"/>
                <w:szCs w:val="24"/>
                <w:highlight w:val="none"/>
                <w:lang w:eastAsia="zh-CN"/>
              </w:rPr>
              <w:t>投标</w:t>
            </w:r>
            <w:r>
              <w:rPr>
                <w:rFonts w:hint="eastAsia" w:ascii="宋体" w:hAnsi="宋体" w:eastAsia="宋体" w:cs="宋体"/>
                <w:kern w:val="0"/>
                <w:sz w:val="24"/>
                <w:szCs w:val="24"/>
                <w:highlight w:val="none"/>
              </w:rPr>
              <w:t>预备会</w:t>
            </w:r>
          </w:p>
        </w:tc>
        <w:tc>
          <w:tcPr>
            <w:tcW w:w="7105" w:type="dxa"/>
            <w:vAlign w:val="center"/>
          </w:tcPr>
          <w:p w14:paraId="77132B2D">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kern w:val="2"/>
                <w:sz w:val="24"/>
                <w:szCs w:val="24"/>
                <w:highlight w:val="none"/>
                <w:lang w:val="en-US" w:eastAsia="zh-CN"/>
              </w:rPr>
              <w:t>不召开</w:t>
            </w:r>
          </w:p>
        </w:tc>
      </w:tr>
      <w:tr w14:paraId="2A031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EA34A3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858" w:type="dxa"/>
            <w:vAlign w:val="center"/>
          </w:tcPr>
          <w:p w14:paraId="2005E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val="0"/>
                <w:bCs/>
                <w:color w:val="auto"/>
                <w:sz w:val="24"/>
                <w:szCs w:val="24"/>
                <w:highlight w:val="none"/>
                <w:lang w:val="en-GB"/>
              </w:rPr>
              <w:t>分包、转包</w:t>
            </w:r>
          </w:p>
        </w:tc>
        <w:tc>
          <w:tcPr>
            <w:tcW w:w="7105" w:type="dxa"/>
            <w:vAlign w:val="center"/>
          </w:tcPr>
          <w:p w14:paraId="2783D8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val="0"/>
                <w:bCs/>
                <w:color w:val="auto"/>
                <w:sz w:val="24"/>
                <w:szCs w:val="24"/>
                <w:highlight w:val="none"/>
                <w:lang w:val="en-GB" w:eastAsia="zh-CN"/>
              </w:rPr>
              <w:t>不允许</w:t>
            </w:r>
          </w:p>
        </w:tc>
      </w:tr>
      <w:tr w14:paraId="00997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3E39014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858" w:type="dxa"/>
            <w:vAlign w:val="center"/>
          </w:tcPr>
          <w:p w14:paraId="6AFD509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red"/>
              </w:rPr>
            </w:pPr>
            <w:r>
              <w:rPr>
                <w:rFonts w:hint="eastAsia" w:ascii="宋体" w:hAnsi="宋体" w:eastAsia="宋体" w:cs="宋体"/>
                <w:color w:val="auto"/>
                <w:kern w:val="2"/>
                <w:sz w:val="24"/>
                <w:szCs w:val="24"/>
                <w:highlight w:val="none"/>
                <w:lang w:val="en-US" w:eastAsia="zh-CN"/>
              </w:rPr>
              <w:t>偏离</w:t>
            </w:r>
          </w:p>
        </w:tc>
        <w:tc>
          <w:tcPr>
            <w:tcW w:w="7105" w:type="dxa"/>
            <w:vAlign w:val="center"/>
          </w:tcPr>
          <w:p w14:paraId="6F3FDE3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4"/>
                <w:highlight w:val="red"/>
              </w:rPr>
            </w:pPr>
            <w:r>
              <w:rPr>
                <w:rFonts w:hint="eastAsia" w:hAnsi="宋体" w:cs="宋体"/>
                <w:color w:val="auto"/>
                <w:kern w:val="2"/>
                <w:sz w:val="24"/>
                <w:szCs w:val="24"/>
                <w:highlight w:val="none"/>
                <w:lang w:val="en-US" w:eastAsia="zh-CN"/>
              </w:rPr>
              <w:t>不允许实质性偏离。</w:t>
            </w:r>
          </w:p>
        </w:tc>
      </w:tr>
      <w:tr w14:paraId="09F12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56E11A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p>
        </w:tc>
        <w:tc>
          <w:tcPr>
            <w:tcW w:w="1858" w:type="dxa"/>
            <w:vAlign w:val="center"/>
          </w:tcPr>
          <w:p w14:paraId="394351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kern w:val="0"/>
                <w:sz w:val="24"/>
                <w:szCs w:val="24"/>
                <w:highlight w:val="none"/>
              </w:rPr>
              <w:t>资格</w:t>
            </w:r>
            <w:r>
              <w:rPr>
                <w:rFonts w:hint="eastAsia" w:ascii="宋体" w:hAnsi="宋体" w:eastAsia="宋体" w:cs="宋体"/>
                <w:b/>
                <w:kern w:val="0"/>
                <w:sz w:val="24"/>
                <w:szCs w:val="24"/>
                <w:highlight w:val="none"/>
                <w:lang w:eastAsia="zh-CN"/>
              </w:rPr>
              <w:t>审查</w:t>
            </w:r>
            <w:r>
              <w:rPr>
                <w:rFonts w:hint="eastAsia" w:ascii="宋体" w:hAnsi="宋体" w:eastAsia="宋体" w:cs="宋体"/>
                <w:b/>
                <w:kern w:val="0"/>
                <w:sz w:val="24"/>
                <w:szCs w:val="24"/>
                <w:highlight w:val="none"/>
                <w:lang w:val="en-US" w:eastAsia="zh-CN"/>
              </w:rPr>
              <w:t>证件</w:t>
            </w:r>
          </w:p>
        </w:tc>
        <w:tc>
          <w:tcPr>
            <w:tcW w:w="7105" w:type="dxa"/>
            <w:vAlign w:val="center"/>
          </w:tcPr>
          <w:p w14:paraId="1ADFA0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投标人须将以下</w:t>
            </w:r>
            <w:r>
              <w:rPr>
                <w:rFonts w:hint="eastAsia" w:ascii="宋体" w:hAnsi="宋体" w:cs="宋体"/>
                <w:b w:val="0"/>
                <w:bCs/>
                <w:sz w:val="24"/>
                <w:szCs w:val="24"/>
                <w:highlight w:val="none"/>
                <w:u w:val="none"/>
                <w:lang w:val="en-US" w:eastAsia="zh-CN"/>
              </w:rPr>
              <w:t>资格审查资料的扫描件</w:t>
            </w:r>
            <w:r>
              <w:rPr>
                <w:rFonts w:hint="eastAsia" w:ascii="宋体" w:hAnsi="宋体" w:eastAsia="宋体" w:cs="宋体"/>
                <w:b w:val="0"/>
                <w:bCs/>
                <w:sz w:val="24"/>
                <w:szCs w:val="24"/>
                <w:highlight w:val="none"/>
                <w:u w:val="none"/>
                <w:lang w:val="en-US" w:eastAsia="zh-CN"/>
              </w:rPr>
              <w:t>附在</w:t>
            </w:r>
            <w:r>
              <w:rPr>
                <w:rFonts w:hint="eastAsia" w:ascii="宋体" w:hAnsi="宋体" w:cs="宋体"/>
                <w:b w:val="0"/>
                <w:bCs/>
                <w:sz w:val="24"/>
                <w:szCs w:val="24"/>
                <w:highlight w:val="none"/>
                <w:u w:val="none"/>
                <w:lang w:val="en-US" w:eastAsia="zh-CN"/>
              </w:rPr>
              <w:t>电子</w:t>
            </w:r>
            <w:r>
              <w:rPr>
                <w:rFonts w:hint="eastAsia" w:ascii="宋体" w:hAnsi="宋体" w:eastAsia="宋体" w:cs="宋体"/>
                <w:b w:val="0"/>
                <w:bCs/>
                <w:sz w:val="24"/>
                <w:szCs w:val="24"/>
                <w:highlight w:val="none"/>
                <w:u w:val="none"/>
                <w:lang w:val="en-US" w:eastAsia="zh-CN"/>
              </w:rPr>
              <w:t>投标文件中</w:t>
            </w:r>
            <w:r>
              <w:rPr>
                <w:rFonts w:hint="eastAsia" w:ascii="宋体" w:hAnsi="宋体" w:cs="宋体"/>
                <w:b w:val="0"/>
                <w:bCs/>
                <w:sz w:val="24"/>
                <w:szCs w:val="24"/>
                <w:highlight w:val="none"/>
                <w:u w:val="none"/>
                <w:lang w:val="en-US" w:eastAsia="zh-CN"/>
              </w:rPr>
              <w:t>并加盖投标单位公章（电子签章）</w:t>
            </w:r>
            <w:r>
              <w:rPr>
                <w:rFonts w:hint="eastAsia" w:ascii="宋体" w:hAnsi="宋体" w:eastAsia="宋体" w:cs="宋体"/>
                <w:b w:val="0"/>
                <w:bCs/>
                <w:sz w:val="24"/>
                <w:szCs w:val="24"/>
                <w:highlight w:val="none"/>
                <w:u w:val="none"/>
                <w:lang w:val="en-US" w:eastAsia="zh-CN"/>
              </w:rPr>
              <w:t>，有一项或多项检验不合格者，其报价按无效报价处理</w:t>
            </w:r>
            <w:r>
              <w:rPr>
                <w:rFonts w:hint="eastAsia" w:ascii="宋体"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投标人应对其提供的资料真实性及完整性负责</w:t>
            </w:r>
            <w:r>
              <w:rPr>
                <w:rFonts w:hint="eastAsia" w:ascii="宋体" w:hAnsi="宋体" w:cs="宋体"/>
                <w:b w:val="0"/>
                <w:bCs/>
                <w:sz w:val="24"/>
                <w:szCs w:val="24"/>
                <w:highlight w:val="none"/>
                <w:u w:val="none"/>
                <w:lang w:val="en-US" w:eastAsia="zh-CN"/>
              </w:rPr>
              <w:t>：</w:t>
            </w:r>
          </w:p>
          <w:p w14:paraId="3EE414A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（1）带有统一社会信用代码的营业执照</w:t>
            </w:r>
            <w:r>
              <w:rPr>
                <w:rFonts w:hint="eastAsia" w:ascii="宋体" w:hAnsi="宋体" w:eastAsia="宋体" w:cs="宋体"/>
                <w:b/>
                <w:sz w:val="24"/>
                <w:szCs w:val="24"/>
                <w:highlight w:val="none"/>
                <w:lang w:eastAsia="zh-CN"/>
              </w:rPr>
              <w:t>；</w:t>
            </w:r>
          </w:p>
          <w:p w14:paraId="24AE3B5D">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cs="宋体"/>
                <w:b/>
                <w:sz w:val="24"/>
                <w:szCs w:val="24"/>
                <w:highlight w:val="none"/>
                <w:lang w:eastAsia="zh-CN"/>
              </w:rPr>
              <w:t>有效的医疗器械生产许可证或医疗器械产品经营许可证或经营备案凭证；</w:t>
            </w:r>
          </w:p>
          <w:p w14:paraId="0EC334A4">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3</w:t>
            </w:r>
            <w:r>
              <w:rPr>
                <w:rFonts w:hint="eastAsia" w:ascii="宋体" w:hAnsi="宋体" w:cs="宋体"/>
                <w:b/>
                <w:sz w:val="24"/>
                <w:szCs w:val="24"/>
                <w:highlight w:val="none"/>
                <w:lang w:eastAsia="zh-CN"/>
              </w:rPr>
              <w:t>）投报产品有效的医疗器械注册证</w:t>
            </w:r>
            <w:r>
              <w:rPr>
                <w:rFonts w:hint="eastAsia" w:ascii="宋体" w:hAnsi="宋体" w:eastAsia="宋体" w:cs="宋体"/>
                <w:b/>
                <w:sz w:val="24"/>
                <w:szCs w:val="24"/>
                <w:highlight w:val="none"/>
              </w:rPr>
              <w:t>；</w:t>
            </w:r>
          </w:p>
          <w:p w14:paraId="422A3021">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bCs w:val="0"/>
                <w:sz w:val="24"/>
                <w:szCs w:val="24"/>
                <w:highlight w:val="none"/>
                <w:lang w:eastAsia="zh-CN"/>
              </w:rPr>
            </w:pPr>
            <w:r>
              <w:rPr>
                <w:rFonts w:hint="eastAsia" w:ascii="宋体" w:hAnsi="宋体" w:cs="宋体"/>
                <w:b/>
                <w:sz w:val="24"/>
                <w:szCs w:val="24"/>
                <w:highlight w:val="none"/>
                <w:lang w:eastAsia="zh-CN"/>
              </w:rPr>
              <w:t>（</w:t>
            </w:r>
            <w:r>
              <w:rPr>
                <w:rFonts w:hint="eastAsia" w:ascii="宋体" w:hAnsi="宋体" w:cs="宋体"/>
                <w:b/>
                <w:bCs w:val="0"/>
                <w:sz w:val="24"/>
                <w:szCs w:val="24"/>
                <w:highlight w:val="none"/>
                <w:lang w:val="en-US" w:eastAsia="zh-CN"/>
              </w:rPr>
              <w:t>4</w:t>
            </w:r>
            <w:r>
              <w:rPr>
                <w:rFonts w:hint="eastAsia" w:ascii="宋体" w:hAnsi="宋体" w:cs="宋体"/>
                <w:b/>
                <w:bCs w:val="0"/>
                <w:sz w:val="24"/>
                <w:szCs w:val="24"/>
                <w:highlight w:val="none"/>
                <w:lang w:eastAsia="zh-CN"/>
              </w:rPr>
              <w:t>）若投报进口产品应提供所投产品生产厂家或中国总代理商针对本项目出具的逐级授权书；</w:t>
            </w:r>
          </w:p>
          <w:p w14:paraId="06EAD3DF">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cs="宋体"/>
                <w:b/>
                <w:bCs w:val="0"/>
                <w:sz w:val="24"/>
                <w:szCs w:val="24"/>
                <w:highlight w:val="none"/>
                <w:lang w:eastAsia="zh-CN"/>
              </w:rPr>
              <w:t>）</w:t>
            </w:r>
            <w:r>
              <w:rPr>
                <w:rFonts w:hint="eastAsia" w:ascii="宋体" w:hAnsi="宋体" w:eastAsia="宋体" w:cs="宋体"/>
                <w:b/>
                <w:sz w:val="24"/>
                <w:szCs w:val="24"/>
                <w:highlight w:val="none"/>
              </w:rPr>
              <w:t>法定代表人身份</w:t>
            </w:r>
            <w:r>
              <w:rPr>
                <w:rFonts w:hint="eastAsia" w:ascii="宋体" w:hAnsi="宋体" w:cs="宋体"/>
                <w:b/>
                <w:sz w:val="24"/>
                <w:szCs w:val="24"/>
                <w:highlight w:val="none"/>
                <w:lang w:eastAsia="zh-CN"/>
              </w:rPr>
              <w:t>证明，</w:t>
            </w:r>
            <w:r>
              <w:rPr>
                <w:rFonts w:hint="eastAsia" w:ascii="宋体" w:hAnsi="宋体" w:eastAsia="宋体" w:cs="宋体"/>
                <w:b/>
                <w:sz w:val="24"/>
                <w:szCs w:val="24"/>
                <w:highlight w:val="none"/>
              </w:rPr>
              <w:t>或法人授权委托书及</w:t>
            </w:r>
            <w:r>
              <w:rPr>
                <w:rFonts w:hint="eastAsia" w:ascii="宋体" w:hAnsi="宋体" w:cs="宋体"/>
                <w:b/>
                <w:sz w:val="24"/>
                <w:szCs w:val="24"/>
                <w:highlight w:val="none"/>
                <w:lang w:eastAsia="zh-CN"/>
              </w:rPr>
              <w:t>委托代理</w:t>
            </w:r>
            <w:r>
              <w:rPr>
                <w:rFonts w:hint="eastAsia" w:ascii="宋体" w:hAnsi="宋体" w:eastAsia="宋体" w:cs="宋体"/>
                <w:b/>
                <w:sz w:val="24"/>
                <w:szCs w:val="24"/>
                <w:highlight w:val="none"/>
              </w:rPr>
              <w:t>人身份证</w:t>
            </w:r>
            <w:r>
              <w:rPr>
                <w:rFonts w:hint="eastAsia" w:ascii="宋体" w:hAnsi="宋体" w:cs="宋体"/>
                <w:b/>
                <w:sz w:val="24"/>
                <w:szCs w:val="24"/>
                <w:highlight w:val="none"/>
                <w:lang w:eastAsia="zh-CN"/>
              </w:rPr>
              <w:t>；</w:t>
            </w:r>
          </w:p>
          <w:p w14:paraId="2BA8B6D8">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6</w:t>
            </w:r>
            <w:r>
              <w:rPr>
                <w:rFonts w:hint="eastAsia" w:ascii="宋体" w:hAnsi="宋体" w:cs="宋体"/>
                <w:b/>
                <w:bCs w:val="0"/>
                <w:sz w:val="24"/>
                <w:szCs w:val="24"/>
                <w:highlight w:val="none"/>
                <w:lang w:eastAsia="zh-CN"/>
              </w:rPr>
              <w:t>）</w:t>
            </w:r>
            <w:r>
              <w:rPr>
                <w:rFonts w:hint="eastAsia" w:ascii="宋体" w:hAnsi="宋体" w:cs="宋体"/>
                <w:b/>
                <w:bCs w:val="0"/>
                <w:color w:val="000000"/>
                <w:sz w:val="24"/>
                <w:szCs w:val="24"/>
                <w:highlight w:val="none"/>
              </w:rPr>
              <w:t>在“信用中国”网站（www.creditchina.gov.cn）平台</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被列入重大税收违法失信主体、政府采购严重违法失信行为记录名单；在中国执行信息公开网</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被列入失信被执行人名单的投标人</w:t>
            </w:r>
            <w:r>
              <w:rPr>
                <w:rFonts w:hint="eastAsia" w:ascii="宋体" w:hAnsi="宋体" w:eastAsia="宋体" w:cs="宋体"/>
                <w:b/>
                <w:bCs w:val="0"/>
                <w:sz w:val="24"/>
                <w:szCs w:val="24"/>
                <w:highlight w:val="none"/>
                <w:lang w:val="en-US" w:eastAsia="zh-CN"/>
              </w:rPr>
              <w:t>名单</w:t>
            </w:r>
            <w:r>
              <w:rPr>
                <w:rFonts w:hint="eastAsia" w:ascii="宋体" w:hAnsi="宋体" w:cs="宋体"/>
                <w:b/>
                <w:bCs w:val="0"/>
                <w:sz w:val="24"/>
                <w:szCs w:val="24"/>
                <w:highlight w:val="none"/>
                <w:lang w:val="en-US" w:eastAsia="zh-CN"/>
              </w:rPr>
              <w:t>，提供</w:t>
            </w:r>
            <w:r>
              <w:rPr>
                <w:rFonts w:hint="eastAsia" w:ascii="宋体" w:hAnsi="宋体" w:eastAsia="宋体" w:cs="宋体"/>
                <w:b/>
                <w:bCs w:val="0"/>
                <w:sz w:val="24"/>
                <w:szCs w:val="24"/>
                <w:highlight w:val="none"/>
                <w:lang w:val="en-US" w:eastAsia="zh-CN"/>
              </w:rPr>
              <w:t>查询</w:t>
            </w:r>
            <w:r>
              <w:rPr>
                <w:rFonts w:hint="eastAsia" w:ascii="宋体" w:hAnsi="宋体" w:cs="宋体"/>
                <w:b/>
                <w:bCs w:val="0"/>
                <w:sz w:val="24"/>
                <w:szCs w:val="24"/>
                <w:highlight w:val="none"/>
                <w:lang w:val="en-US" w:eastAsia="zh-CN"/>
              </w:rPr>
              <w:t>结果</w:t>
            </w:r>
            <w:r>
              <w:rPr>
                <w:rFonts w:hint="eastAsia" w:ascii="宋体" w:hAnsi="宋体" w:eastAsia="宋体" w:cs="宋体"/>
                <w:b/>
                <w:bCs w:val="0"/>
                <w:sz w:val="24"/>
                <w:szCs w:val="24"/>
                <w:highlight w:val="none"/>
                <w:lang w:val="en-US" w:eastAsia="zh-CN"/>
              </w:rPr>
              <w:t>截图</w:t>
            </w:r>
            <w:r>
              <w:rPr>
                <w:rFonts w:hint="eastAsia" w:ascii="宋体" w:hAnsi="宋体" w:cs="宋体"/>
                <w:b/>
                <w:bCs w:val="0"/>
                <w:sz w:val="24"/>
                <w:szCs w:val="24"/>
                <w:highlight w:val="none"/>
                <w:lang w:val="en-US" w:eastAsia="zh-CN"/>
              </w:rPr>
              <w:t>（</w:t>
            </w:r>
            <w:r>
              <w:rPr>
                <w:rFonts w:hint="eastAsia" w:ascii="宋体" w:hAnsi="宋体" w:cs="宋体"/>
                <w:b/>
                <w:sz w:val="24"/>
                <w:szCs w:val="24"/>
                <w:highlight w:val="none"/>
                <w:lang w:val="en-US" w:eastAsia="zh-CN"/>
              </w:rPr>
              <w:t>查询</w:t>
            </w:r>
            <w:r>
              <w:rPr>
                <w:rFonts w:hint="eastAsia" w:ascii="宋体" w:hAnsi="宋体" w:eastAsia="宋体" w:cs="宋体"/>
                <w:b/>
                <w:sz w:val="24"/>
                <w:szCs w:val="24"/>
                <w:highlight w:val="none"/>
                <w:lang w:eastAsia="zh-CN"/>
              </w:rPr>
              <w:t>日期在本项目招标期间</w:t>
            </w:r>
            <w:r>
              <w:rPr>
                <w:rFonts w:hint="eastAsia" w:ascii="宋体" w:hAnsi="宋体" w:cs="宋体"/>
                <w:b/>
                <w:bCs w:val="0"/>
                <w:sz w:val="24"/>
                <w:szCs w:val="24"/>
                <w:highlight w:val="none"/>
                <w:lang w:val="en-US" w:eastAsia="zh-CN"/>
              </w:rPr>
              <w:t>）；</w:t>
            </w:r>
          </w:p>
          <w:p w14:paraId="42FD2DFB">
            <w:pPr>
              <w:pStyle w:val="74"/>
              <w:keepNext w:val="0"/>
              <w:keepLines w:val="0"/>
              <w:pageBreakBefore w:val="0"/>
              <w:widowControl w:val="0"/>
              <w:kinsoku/>
              <w:wordWrap/>
              <w:overflowPunct/>
              <w:topLinePunct w:val="0"/>
              <w:autoSpaceDE/>
              <w:autoSpaceDN/>
              <w:bidi w:val="0"/>
              <w:spacing w:after="0" w:line="360" w:lineRule="auto"/>
              <w:ind w:left="0" w:leftChars="0" w:firstLine="0" w:firstLineChars="0"/>
              <w:textAlignment w:val="auto"/>
              <w:rPr>
                <w:rFonts w:hint="eastAsia"/>
                <w:sz w:val="24"/>
                <w:szCs w:val="24"/>
                <w:highlight w:val="none"/>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lang w:val="en-US" w:eastAsia="zh-CN"/>
              </w:rPr>
              <w:t>）参加政府采购活动前3年内在经营活动中没有重大违法记录的书面声明</w:t>
            </w:r>
            <w:r>
              <w:rPr>
                <w:rFonts w:hint="eastAsia" w:ascii="宋体" w:hAnsi="宋体" w:cs="宋体"/>
                <w:b/>
                <w:sz w:val="24"/>
                <w:szCs w:val="24"/>
                <w:highlight w:val="none"/>
                <w:lang w:eastAsia="zh-CN"/>
              </w:rPr>
              <w:t>。</w:t>
            </w:r>
          </w:p>
        </w:tc>
      </w:tr>
      <w:tr w14:paraId="2E87B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A92819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1858" w:type="dxa"/>
            <w:vAlign w:val="center"/>
          </w:tcPr>
          <w:p w14:paraId="498A741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val="0"/>
                <w:bCs/>
                <w:sz w:val="24"/>
                <w:szCs w:val="24"/>
              </w:rPr>
              <w:t>投标人要求澄清招标文件的截止时间</w:t>
            </w:r>
          </w:p>
        </w:tc>
        <w:tc>
          <w:tcPr>
            <w:tcW w:w="7105" w:type="dxa"/>
            <w:vAlign w:val="center"/>
          </w:tcPr>
          <w:p w14:paraId="6338EB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递交</w:t>
            </w:r>
            <w:r>
              <w:rPr>
                <w:rFonts w:hint="eastAsia" w:ascii="宋体" w:hAnsi="宋体" w:eastAsia="宋体" w:cs="宋体"/>
                <w:sz w:val="24"/>
                <w:szCs w:val="24"/>
                <w:lang w:eastAsia="zh-CN"/>
              </w:rPr>
              <w:t>投标</w:t>
            </w:r>
            <w:r>
              <w:rPr>
                <w:rFonts w:hint="eastAsia" w:ascii="宋体" w:hAnsi="宋体" w:eastAsia="宋体" w:cs="宋体"/>
                <w:sz w:val="24"/>
                <w:szCs w:val="24"/>
              </w:rPr>
              <w:t>文件截止之日</w:t>
            </w:r>
            <w:r>
              <w:rPr>
                <w:rFonts w:hint="eastAsia" w:ascii="宋体" w:hAnsi="宋体" w:eastAsia="宋体" w:cs="宋体"/>
                <w:sz w:val="24"/>
                <w:szCs w:val="24"/>
                <w:lang w:val="en-US" w:eastAsia="zh-CN"/>
              </w:rPr>
              <w:t>1</w:t>
            </w:r>
            <w:r>
              <w:rPr>
                <w:rFonts w:hint="eastAsia" w:ascii="宋体" w:hAnsi="宋体" w:eastAsia="宋体" w:cs="宋体"/>
                <w:sz w:val="24"/>
                <w:szCs w:val="24"/>
              </w:rPr>
              <w:t>5日前将疑问</w:t>
            </w:r>
            <w:r>
              <w:rPr>
                <w:rFonts w:hint="eastAsia" w:ascii="宋体" w:hAnsi="宋体" w:eastAsia="宋体" w:cs="宋体"/>
                <w:sz w:val="24"/>
                <w:szCs w:val="24"/>
                <w:lang w:eastAsia="zh-CN"/>
              </w:rPr>
              <w:t>书</w:t>
            </w:r>
            <w:r>
              <w:rPr>
                <w:rFonts w:hint="eastAsia" w:ascii="宋体" w:hAnsi="宋体" w:eastAsia="宋体" w:cs="宋体"/>
                <w:sz w:val="24"/>
                <w:szCs w:val="24"/>
              </w:rPr>
              <w:t>以书面形式</w:t>
            </w:r>
            <w:r>
              <w:rPr>
                <w:rFonts w:hint="eastAsia" w:ascii="宋体" w:hAnsi="宋体" w:eastAsia="宋体" w:cs="宋体"/>
                <w:sz w:val="24"/>
                <w:szCs w:val="24"/>
                <w:lang w:eastAsia="zh-CN"/>
              </w:rPr>
              <w:t>送至代理机构，并将</w:t>
            </w:r>
            <w:r>
              <w:rPr>
                <w:rFonts w:hint="eastAsia" w:ascii="宋体" w:hAnsi="宋体" w:eastAsia="宋体" w:cs="宋体"/>
                <w:sz w:val="24"/>
                <w:szCs w:val="24"/>
              </w:rPr>
              <w:t>word文档及加盖公章的扫描件发送</w:t>
            </w:r>
            <w:r>
              <w:rPr>
                <w:rFonts w:hint="eastAsia" w:ascii="宋体" w:hAnsi="宋体" w:eastAsia="宋体" w:cs="宋体"/>
                <w:sz w:val="24"/>
                <w:szCs w:val="24"/>
                <w:lang w:eastAsia="zh-CN"/>
              </w:rPr>
              <w:t>至邮箱</w:t>
            </w:r>
            <w:r>
              <w:rPr>
                <w:rFonts w:hint="eastAsia" w:ascii="宋体" w:hAnsi="宋体" w:cs="宋体"/>
                <w:sz w:val="24"/>
                <w:szCs w:val="24"/>
                <w:lang w:eastAsia="zh-CN"/>
              </w:rPr>
              <w:t>sdhpxmgl3659@163.com</w:t>
            </w:r>
            <w:r>
              <w:rPr>
                <w:rFonts w:hint="eastAsia" w:ascii="宋体" w:hAnsi="宋体" w:eastAsia="宋体" w:cs="宋体"/>
                <w:sz w:val="24"/>
                <w:szCs w:val="24"/>
                <w:highlight w:val="none"/>
              </w:rPr>
              <w:t>,</w:t>
            </w:r>
            <w:r>
              <w:rPr>
                <w:rFonts w:hint="eastAsia" w:ascii="宋体" w:hAnsi="宋体" w:eastAsia="宋体" w:cs="宋体"/>
                <w:sz w:val="24"/>
                <w:szCs w:val="24"/>
              </w:rPr>
              <w:t>并电话通知</w:t>
            </w:r>
            <w:r>
              <w:rPr>
                <w:rFonts w:hint="eastAsia" w:ascii="宋体" w:hAnsi="宋体" w:eastAsia="宋体" w:cs="宋体"/>
                <w:sz w:val="24"/>
                <w:szCs w:val="24"/>
                <w:lang w:eastAsia="zh-CN"/>
              </w:rPr>
              <w:t>代理机构（</w:t>
            </w:r>
            <w:r>
              <w:rPr>
                <w:rFonts w:hint="eastAsia" w:ascii="宋体" w:hAnsi="宋体" w:eastAsia="宋体" w:cs="宋体"/>
                <w:sz w:val="24"/>
                <w:szCs w:val="24"/>
              </w:rPr>
              <w:t>电话：</w:t>
            </w:r>
            <w:r>
              <w:rPr>
                <w:rFonts w:hint="eastAsia" w:ascii="宋体" w:hAnsi="宋体" w:cs="宋体"/>
                <w:sz w:val="24"/>
                <w:szCs w:val="24"/>
                <w:lang w:val="en-US" w:eastAsia="zh-CN"/>
              </w:rPr>
              <w:t>17852007052</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eastAsia="宋体" w:cs="宋体"/>
                <w:color w:val="000000"/>
                <w:sz w:val="24"/>
                <w:szCs w:val="24"/>
              </w:rPr>
              <w:t>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截止时间15日前未对招标文件提出问题，视为充分理解招标文件所有内容，一旦递交投标文件，则认为该投标人接受招标文件所有条款。如果投标人在投标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截止时间15日之后对招标文件提出问题，代理机构根据项目的实际情况，决定是否对招标文件进行澄清说明或补充修改，代理机构不因此承担任何责任。</w:t>
            </w:r>
          </w:p>
        </w:tc>
      </w:tr>
      <w:tr w14:paraId="26554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299FE3E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1858" w:type="dxa"/>
            <w:vAlign w:val="center"/>
          </w:tcPr>
          <w:p w14:paraId="66AD330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投标人确认收到招标文件澄清的时间</w:t>
            </w:r>
          </w:p>
        </w:tc>
        <w:tc>
          <w:tcPr>
            <w:tcW w:w="7105" w:type="dxa"/>
            <w:vAlign w:val="center"/>
          </w:tcPr>
          <w:p w14:paraId="37B7B65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val="0"/>
                <w:bCs/>
                <w:sz w:val="24"/>
                <w:szCs w:val="24"/>
              </w:rPr>
              <w:t>招标文件澄清发出后24小时以内</w:t>
            </w:r>
          </w:p>
        </w:tc>
      </w:tr>
      <w:tr w14:paraId="653CA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C219A9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1858" w:type="dxa"/>
            <w:vAlign w:val="center"/>
          </w:tcPr>
          <w:p w14:paraId="41933A5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kern w:val="2"/>
                <w:sz w:val="24"/>
                <w:szCs w:val="24"/>
              </w:rPr>
            </w:pPr>
            <w:r>
              <w:rPr>
                <w:rFonts w:hint="eastAsia" w:ascii="宋体" w:hAnsi="宋体" w:eastAsia="宋体" w:cs="宋体"/>
                <w:b w:val="0"/>
                <w:bCs/>
                <w:sz w:val="24"/>
                <w:szCs w:val="24"/>
              </w:rPr>
              <w:t>构成招标文件的其他材料</w:t>
            </w:r>
          </w:p>
        </w:tc>
        <w:tc>
          <w:tcPr>
            <w:tcW w:w="7105" w:type="dxa"/>
            <w:vAlign w:val="center"/>
          </w:tcPr>
          <w:p w14:paraId="1C1F434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kern w:val="2"/>
                <w:sz w:val="24"/>
                <w:szCs w:val="24"/>
              </w:rPr>
            </w:pPr>
            <w:r>
              <w:rPr>
                <w:rFonts w:hint="eastAsia" w:ascii="宋体" w:hAnsi="宋体" w:eastAsia="宋体" w:cs="宋体"/>
                <w:b w:val="0"/>
                <w:bCs/>
                <w:sz w:val="24"/>
                <w:szCs w:val="24"/>
              </w:rPr>
              <w:t>招标公告、招标答疑、招标文件补充资料、补充通知等。</w:t>
            </w:r>
          </w:p>
        </w:tc>
      </w:tr>
      <w:tr w14:paraId="79C03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13F41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58" w:type="dxa"/>
            <w:vAlign w:val="center"/>
          </w:tcPr>
          <w:p w14:paraId="0AE8297E">
            <w:pPr>
              <w:pStyle w:val="2"/>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rPr>
              <w:t>投标文件份数</w:t>
            </w:r>
          </w:p>
        </w:tc>
        <w:tc>
          <w:tcPr>
            <w:tcW w:w="7105" w:type="dxa"/>
            <w:vAlign w:val="center"/>
          </w:tcPr>
          <w:p w14:paraId="2BD65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经过加密的电子版投标文件一份，须在投标文件递交截止时间前在</w:t>
            </w:r>
            <w:r>
              <w:rPr>
                <w:rFonts w:hint="eastAsia" w:ascii="宋体" w:hAnsi="宋体" w:eastAsia="宋体" w:cs="宋体"/>
                <w:color w:val="auto"/>
                <w:sz w:val="24"/>
                <w:szCs w:val="24"/>
                <w:shd w:val="clear" w:color="auto" w:fill="FFFFFF"/>
                <w:lang w:val="en-US" w:eastAsia="zh-CN"/>
              </w:rPr>
              <w:t>全国公共资源交易平台(山东省·菏泽市)</w:t>
            </w:r>
            <w:r>
              <w:rPr>
                <w:rFonts w:hint="eastAsia" w:ascii="宋体" w:hAnsi="宋体" w:cs="宋体"/>
                <w:color w:val="auto"/>
                <w:sz w:val="24"/>
                <w:szCs w:val="24"/>
                <w:shd w:val="clear" w:color="auto" w:fill="FFFFFF"/>
                <w:lang w:val="en-US" w:eastAsia="zh-CN"/>
              </w:rPr>
              <w:t>http://hzsjyzx.cn:10000/PortalQDManage/</w:t>
            </w:r>
            <w:r>
              <w:rPr>
                <w:rFonts w:hint="eastAsia" w:ascii="宋体" w:hAnsi="宋体" w:eastAsia="宋体" w:cs="宋体"/>
                <w:sz w:val="24"/>
                <w:szCs w:val="24"/>
                <w:lang w:val="zh-CN"/>
              </w:rPr>
              <w:t>上传；</w:t>
            </w:r>
          </w:p>
          <w:p w14:paraId="35FCBB3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zh-CN"/>
              </w:rPr>
              <w:t>中标人在领取中标通知书时，还须将系统内生成的电子</w:t>
            </w:r>
            <w:r>
              <w:rPr>
                <w:rFonts w:hint="eastAsia" w:ascii="宋体" w:hAnsi="宋体" w:cs="宋体"/>
                <w:sz w:val="24"/>
                <w:szCs w:val="24"/>
                <w:lang w:val="zh-CN"/>
              </w:rPr>
              <w:t>投标</w:t>
            </w:r>
            <w:r>
              <w:rPr>
                <w:rFonts w:hint="eastAsia" w:ascii="宋体" w:hAnsi="宋体" w:eastAsia="宋体" w:cs="宋体"/>
                <w:sz w:val="24"/>
                <w:szCs w:val="24"/>
                <w:lang w:val="zh-CN"/>
              </w:rPr>
              <w:t>文件（带红章版）打印胶装，壹正肆副，递交至</w:t>
            </w:r>
            <w:r>
              <w:rPr>
                <w:rFonts w:hint="eastAsia" w:ascii="宋体" w:hAnsi="宋体" w:cs="宋体"/>
                <w:sz w:val="24"/>
                <w:szCs w:val="24"/>
                <w:highlight w:val="none"/>
                <w:lang w:val="zh-CN"/>
              </w:rPr>
              <w:t>采购代理机构</w:t>
            </w:r>
            <w:r>
              <w:rPr>
                <w:rFonts w:hint="eastAsia" w:ascii="宋体" w:hAnsi="宋体" w:eastAsia="宋体" w:cs="宋体"/>
                <w:sz w:val="24"/>
                <w:szCs w:val="24"/>
                <w:lang w:val="zh-CN"/>
              </w:rPr>
              <w:t>。</w:t>
            </w:r>
          </w:p>
        </w:tc>
      </w:tr>
      <w:tr w14:paraId="7EA40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169F05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858" w:type="dxa"/>
            <w:vAlign w:val="center"/>
          </w:tcPr>
          <w:p w14:paraId="4A98FCB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投标保证金</w:t>
            </w:r>
          </w:p>
        </w:tc>
        <w:tc>
          <w:tcPr>
            <w:tcW w:w="7105" w:type="dxa"/>
            <w:vAlign w:val="center"/>
          </w:tcPr>
          <w:p w14:paraId="0A8A0A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sz w:val="24"/>
                <w:szCs w:val="24"/>
              </w:rPr>
              <w:t>无需递交</w:t>
            </w:r>
            <w:r>
              <w:rPr>
                <w:rFonts w:hint="eastAsia" w:ascii="宋体" w:hAnsi="宋体" w:cs="宋体"/>
                <w:sz w:val="24"/>
                <w:szCs w:val="24"/>
                <w:lang w:eastAsia="zh-CN"/>
              </w:rPr>
              <w:t>。</w:t>
            </w:r>
          </w:p>
        </w:tc>
      </w:tr>
      <w:tr w14:paraId="615C2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3ACF709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58" w:type="dxa"/>
            <w:vAlign w:val="center"/>
          </w:tcPr>
          <w:p w14:paraId="641E5B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投标有效期</w:t>
            </w:r>
          </w:p>
        </w:tc>
        <w:tc>
          <w:tcPr>
            <w:tcW w:w="7105" w:type="dxa"/>
            <w:vAlign w:val="center"/>
          </w:tcPr>
          <w:p w14:paraId="17B6F03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自投标截止之日起</w:t>
            </w:r>
            <w:r>
              <w:rPr>
                <w:rFonts w:hint="eastAsia" w:ascii="宋体" w:hAnsi="宋体" w:eastAsia="宋体" w:cs="宋体"/>
                <w:sz w:val="24"/>
                <w:szCs w:val="24"/>
                <w:highlight w:val="none"/>
                <w:u w:val="none"/>
              </w:rPr>
              <w:t>90</w:t>
            </w:r>
            <w:r>
              <w:rPr>
                <w:rFonts w:hint="eastAsia" w:ascii="宋体" w:hAnsi="宋体" w:eastAsia="宋体" w:cs="宋体"/>
                <w:sz w:val="24"/>
                <w:szCs w:val="24"/>
              </w:rPr>
              <w:t>日历天</w:t>
            </w:r>
          </w:p>
        </w:tc>
      </w:tr>
      <w:tr w14:paraId="1588C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0" w:hRule="atLeast"/>
          <w:jc w:val="center"/>
        </w:trPr>
        <w:tc>
          <w:tcPr>
            <w:tcW w:w="583" w:type="dxa"/>
            <w:vAlign w:val="center"/>
          </w:tcPr>
          <w:p w14:paraId="4E8176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858" w:type="dxa"/>
            <w:vAlign w:val="center"/>
          </w:tcPr>
          <w:p w14:paraId="08AEB6B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投标文件递交截止时间、投标文件递交地点</w:t>
            </w:r>
          </w:p>
        </w:tc>
        <w:tc>
          <w:tcPr>
            <w:tcW w:w="7105" w:type="dxa"/>
            <w:vAlign w:val="center"/>
          </w:tcPr>
          <w:p w14:paraId="729CDF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w:t>
            </w:r>
            <w:r>
              <w:rPr>
                <w:rFonts w:hint="eastAsia" w:ascii="宋体" w:hAnsi="宋体" w:cs="宋体"/>
                <w:b w:val="0"/>
                <w:bCs w:val="0"/>
                <w:kern w:val="0"/>
                <w:sz w:val="24"/>
                <w:highlight w:val="none"/>
                <w:lang w:val="en-US" w:eastAsia="zh-CN"/>
              </w:rPr>
              <w:t>2026年03月17日09:00（北京时间）</w:t>
            </w:r>
          </w:p>
          <w:p w14:paraId="4E4D738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2、地点：</w:t>
            </w:r>
            <w:r>
              <w:rPr>
                <w:rFonts w:hint="eastAsia" w:ascii="宋体" w:hAnsi="宋体" w:eastAsia="宋体" w:cs="宋体"/>
                <w:sz w:val="24"/>
                <w:szCs w:val="24"/>
                <w:highlight w:val="none"/>
              </w:rPr>
              <w:t>本项目实行不见面开标，</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 xml:space="preserve">应通过山东省公共资源电子交易平台（菏泽市） </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上传经 CA 加密的电子</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，逾期未完成上传的文件，</w:t>
            </w:r>
            <w:r>
              <w:rPr>
                <w:rFonts w:hint="eastAsia" w:ascii="宋体" w:hAnsi="宋体" w:cs="宋体"/>
                <w:kern w:val="2"/>
                <w:sz w:val="24"/>
                <w:szCs w:val="24"/>
                <w:highlight w:val="none"/>
                <w:lang w:val="en-US" w:eastAsia="zh-CN"/>
              </w:rPr>
              <w:t>采购人</w:t>
            </w:r>
            <w:r>
              <w:rPr>
                <w:rFonts w:hint="eastAsia" w:ascii="宋体" w:hAnsi="宋体" w:eastAsia="宋体" w:cs="宋体"/>
                <w:kern w:val="2"/>
                <w:sz w:val="24"/>
                <w:szCs w:val="24"/>
                <w:highlight w:val="none"/>
                <w:lang w:val="en-US" w:eastAsia="zh-CN"/>
              </w:rPr>
              <w:t>将拒收。因未在规定时间内下载文件，导致无法上传</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等后果自负。</w:t>
            </w:r>
          </w:p>
        </w:tc>
      </w:tr>
      <w:tr w14:paraId="2C7FD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B9BE51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858" w:type="dxa"/>
            <w:vAlign w:val="center"/>
          </w:tcPr>
          <w:p w14:paraId="1BF4AD2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开标时间、开标地点</w:t>
            </w:r>
          </w:p>
        </w:tc>
        <w:tc>
          <w:tcPr>
            <w:tcW w:w="7105" w:type="dxa"/>
            <w:vAlign w:val="center"/>
          </w:tcPr>
          <w:p w14:paraId="2B200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1、时间：</w:t>
            </w:r>
            <w:r>
              <w:rPr>
                <w:rFonts w:hint="eastAsia" w:ascii="宋体" w:hAnsi="宋体" w:cs="宋体"/>
                <w:b w:val="0"/>
                <w:bCs w:val="0"/>
                <w:kern w:val="0"/>
                <w:sz w:val="24"/>
                <w:highlight w:val="none"/>
                <w:lang w:val="en-US" w:eastAsia="zh-CN"/>
              </w:rPr>
              <w:t>2026年03月17日09:00（北京时间）</w:t>
            </w:r>
            <w:r>
              <w:rPr>
                <w:rFonts w:hint="eastAsia" w:ascii="宋体" w:hAnsi="宋体" w:cs="宋体"/>
                <w:sz w:val="24"/>
                <w:szCs w:val="24"/>
                <w:lang w:val="en-US" w:eastAsia="zh-CN"/>
              </w:rPr>
              <w:t xml:space="preserve"> </w:t>
            </w:r>
          </w:p>
          <w:p w14:paraId="2DADAF4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kern w:val="2"/>
                <w:sz w:val="24"/>
                <w:szCs w:val="24"/>
                <w:highlight w:val="none"/>
                <w:lang w:val="en-US" w:eastAsia="zh-CN"/>
              </w:rPr>
              <w:t>山东省公共资源电子交易平台（菏泽市）</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 xml:space="preserve"> 虚拟不见面大厅开启，请</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通过电脑参与网上开标，交易活动以数据电文为准。如</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在解密规定时间内未完成电子标解密操作，视为放弃该项目报价</w:t>
            </w:r>
          </w:p>
        </w:tc>
      </w:tr>
      <w:tr w14:paraId="02ABB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F0A80D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5</w:t>
            </w:r>
          </w:p>
        </w:tc>
        <w:tc>
          <w:tcPr>
            <w:tcW w:w="1858" w:type="dxa"/>
            <w:vAlign w:val="center"/>
          </w:tcPr>
          <w:p w14:paraId="3D6EC21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评标委员会</w:t>
            </w:r>
          </w:p>
        </w:tc>
        <w:tc>
          <w:tcPr>
            <w:tcW w:w="7105" w:type="dxa"/>
            <w:vAlign w:val="center"/>
          </w:tcPr>
          <w:p w14:paraId="3DF0926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采购人</w:t>
            </w:r>
            <w:r>
              <w:rPr>
                <w:rFonts w:hint="eastAsia" w:ascii="宋体" w:hAnsi="宋体" w:eastAsia="宋体" w:cs="宋体"/>
                <w:sz w:val="24"/>
                <w:szCs w:val="24"/>
                <w:lang w:eastAsia="zh-CN"/>
              </w:rPr>
              <w:t>依法组建，人数：</w:t>
            </w:r>
            <w:r>
              <w:rPr>
                <w:rFonts w:hint="eastAsia" w:ascii="宋体" w:hAnsi="宋体" w:cs="宋体"/>
                <w:sz w:val="24"/>
                <w:szCs w:val="24"/>
                <w:u w:val="none"/>
                <w:lang w:val="en-US" w:eastAsia="zh-CN"/>
              </w:rPr>
              <w:t>5</w:t>
            </w:r>
            <w:r>
              <w:rPr>
                <w:rFonts w:hint="eastAsia" w:ascii="宋体" w:hAnsi="宋体" w:eastAsia="宋体" w:cs="宋体"/>
                <w:sz w:val="24"/>
                <w:szCs w:val="24"/>
                <w:u w:val="none"/>
                <w:lang w:val="en-US" w:eastAsia="zh-CN"/>
              </w:rPr>
              <w:t>人</w:t>
            </w:r>
            <w:r>
              <w:rPr>
                <w:rFonts w:hint="eastAsia" w:ascii="宋体" w:hAnsi="宋体" w:cs="宋体"/>
                <w:sz w:val="24"/>
                <w:szCs w:val="24"/>
                <w:u w:val="none"/>
                <w:lang w:val="en-US" w:eastAsia="zh-CN"/>
              </w:rPr>
              <w:t>及以上单数</w:t>
            </w:r>
          </w:p>
        </w:tc>
      </w:tr>
      <w:tr w14:paraId="34163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7E5A98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6</w:t>
            </w:r>
          </w:p>
        </w:tc>
        <w:tc>
          <w:tcPr>
            <w:tcW w:w="1858" w:type="dxa"/>
            <w:vAlign w:val="center"/>
          </w:tcPr>
          <w:p w14:paraId="211E42B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评标方法</w:t>
            </w:r>
          </w:p>
        </w:tc>
        <w:tc>
          <w:tcPr>
            <w:tcW w:w="7105" w:type="dxa"/>
            <w:vAlign w:val="center"/>
          </w:tcPr>
          <w:p w14:paraId="30CA87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本次评标采用综合评分法，评标委员会成员根据第三章“评分办法”进行打分，按照得分由高到低顺序对</w:t>
            </w:r>
            <w:r>
              <w:rPr>
                <w:rFonts w:hint="eastAsia" w:ascii="宋体" w:hAnsi="宋体" w:cs="宋体"/>
                <w:sz w:val="24"/>
                <w:szCs w:val="24"/>
                <w:lang w:eastAsia="zh-CN"/>
              </w:rPr>
              <w:t>投标人</w:t>
            </w:r>
            <w:r>
              <w:rPr>
                <w:rFonts w:hint="eastAsia" w:ascii="宋体" w:hAnsi="宋体" w:eastAsia="宋体" w:cs="宋体"/>
                <w:sz w:val="24"/>
                <w:szCs w:val="24"/>
              </w:rPr>
              <w:t>进行排序，</w:t>
            </w:r>
            <w:r>
              <w:rPr>
                <w:rFonts w:hint="eastAsia" w:ascii="宋体" w:hAnsi="宋体" w:eastAsia="宋体" w:cs="宋体"/>
                <w:sz w:val="24"/>
                <w:szCs w:val="24"/>
                <w:lang w:eastAsia="zh-CN"/>
              </w:rPr>
              <w:t>得</w:t>
            </w:r>
            <w:r>
              <w:rPr>
                <w:rFonts w:hint="eastAsia" w:ascii="宋体" w:hAnsi="宋体" w:eastAsia="宋体" w:cs="宋体"/>
                <w:sz w:val="24"/>
                <w:szCs w:val="24"/>
              </w:rPr>
              <w:t>出书面评标报告，由</w:t>
            </w:r>
            <w:r>
              <w:rPr>
                <w:rFonts w:hint="eastAsia" w:ascii="宋体" w:hAnsi="宋体" w:cs="宋体"/>
                <w:sz w:val="24"/>
                <w:szCs w:val="24"/>
                <w:lang w:eastAsia="zh-CN"/>
              </w:rPr>
              <w:t>采购人</w:t>
            </w:r>
            <w:r>
              <w:rPr>
                <w:rFonts w:hint="eastAsia" w:ascii="宋体" w:hAnsi="宋体" w:eastAsia="宋体" w:cs="宋体"/>
                <w:sz w:val="24"/>
                <w:szCs w:val="24"/>
              </w:rPr>
              <w:t>依法确定中标人。</w:t>
            </w:r>
          </w:p>
        </w:tc>
      </w:tr>
      <w:tr w14:paraId="5C3B4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DC136F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1858" w:type="dxa"/>
            <w:vAlign w:val="center"/>
          </w:tcPr>
          <w:p w14:paraId="0558498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是否授权</w:t>
            </w:r>
            <w:r>
              <w:rPr>
                <w:rFonts w:hint="eastAsia" w:ascii="宋体" w:hAnsi="宋体" w:eastAsia="宋体" w:cs="宋体"/>
                <w:b w:val="0"/>
                <w:bCs/>
                <w:sz w:val="24"/>
                <w:szCs w:val="24"/>
                <w:lang w:eastAsia="zh-CN"/>
              </w:rPr>
              <w:t>评标委员会</w:t>
            </w:r>
            <w:r>
              <w:rPr>
                <w:rFonts w:hint="eastAsia" w:ascii="宋体" w:hAnsi="宋体" w:eastAsia="宋体" w:cs="宋体"/>
                <w:b w:val="0"/>
                <w:bCs/>
                <w:sz w:val="24"/>
                <w:szCs w:val="24"/>
              </w:rPr>
              <w:t>确定</w:t>
            </w:r>
            <w:r>
              <w:rPr>
                <w:rFonts w:hint="eastAsia" w:ascii="宋体" w:hAnsi="宋体" w:eastAsia="宋体" w:cs="宋体"/>
                <w:b w:val="0"/>
                <w:bCs/>
                <w:sz w:val="24"/>
                <w:szCs w:val="24"/>
                <w:lang w:eastAsia="zh-CN"/>
              </w:rPr>
              <w:t>中标</w:t>
            </w:r>
            <w:r>
              <w:rPr>
                <w:rFonts w:hint="eastAsia" w:ascii="宋体" w:hAnsi="宋体" w:eastAsia="宋体" w:cs="宋体"/>
                <w:b w:val="0"/>
                <w:bCs/>
                <w:sz w:val="24"/>
                <w:szCs w:val="24"/>
              </w:rPr>
              <w:t>人</w:t>
            </w:r>
          </w:p>
        </w:tc>
        <w:tc>
          <w:tcPr>
            <w:tcW w:w="7105" w:type="dxa"/>
            <w:vAlign w:val="center"/>
          </w:tcPr>
          <w:p w14:paraId="51D0C9A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否，评标委员会按照综合得分由高到低的顺序，推荐前三名中标候选人。</w:t>
            </w:r>
          </w:p>
        </w:tc>
      </w:tr>
      <w:tr w14:paraId="0DDD4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21" w:hRule="atLeast"/>
          <w:jc w:val="center"/>
        </w:trPr>
        <w:tc>
          <w:tcPr>
            <w:tcW w:w="583" w:type="dxa"/>
            <w:tcBorders>
              <w:right w:val="single" w:color="auto" w:sz="4" w:space="0"/>
            </w:tcBorders>
            <w:vAlign w:val="center"/>
          </w:tcPr>
          <w:p w14:paraId="1319D8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8</w:t>
            </w:r>
          </w:p>
        </w:tc>
        <w:tc>
          <w:tcPr>
            <w:tcW w:w="1858" w:type="dxa"/>
            <w:tcBorders>
              <w:right w:val="single" w:color="auto" w:sz="4" w:space="0"/>
            </w:tcBorders>
            <w:vAlign w:val="center"/>
          </w:tcPr>
          <w:p w14:paraId="104AB50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付款方式</w:t>
            </w:r>
          </w:p>
        </w:tc>
        <w:tc>
          <w:tcPr>
            <w:tcW w:w="7105" w:type="dxa"/>
            <w:tcBorders>
              <w:left w:val="single" w:color="auto" w:sz="4" w:space="0"/>
            </w:tcBorders>
            <w:vAlign w:val="center"/>
          </w:tcPr>
          <w:p w14:paraId="3C29A8A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highlight w:val="none"/>
                <w:lang w:val="en-US"/>
              </w:rPr>
            </w:pPr>
            <w:r>
              <w:rPr>
                <w:rFonts w:hint="eastAsia" w:ascii="宋体" w:hAnsi="宋体" w:cs="宋体"/>
                <w:b w:val="0"/>
                <w:bCs w:val="0"/>
                <w:sz w:val="24"/>
                <w:szCs w:val="24"/>
                <w:highlight w:val="none"/>
                <w:lang w:val="en-US" w:eastAsia="zh-CN"/>
              </w:rPr>
              <w:t>合同签订后支付合同价款的35%作为预付款，</w:t>
            </w:r>
            <w:r>
              <w:rPr>
                <w:rFonts w:hint="eastAsia" w:ascii="宋体" w:hAnsi="宋体" w:eastAsia="宋体" w:cs="宋体"/>
                <w:b w:val="0"/>
                <w:bCs w:val="0"/>
                <w:sz w:val="24"/>
                <w:szCs w:val="24"/>
                <w:highlight w:val="none"/>
                <w:lang w:val="en-US" w:eastAsia="zh-CN"/>
              </w:rPr>
              <w:t>剩余款项</w:t>
            </w:r>
            <w:r>
              <w:rPr>
                <w:rFonts w:hint="eastAsia" w:ascii="宋体" w:hAnsi="宋体" w:cs="宋体"/>
                <w:b w:val="0"/>
                <w:bCs w:val="0"/>
                <w:sz w:val="24"/>
                <w:szCs w:val="24"/>
                <w:highlight w:val="none"/>
                <w:lang w:val="en-US" w:eastAsia="zh-CN"/>
              </w:rPr>
              <w:t>在项目供货完成并验收合格后支付。</w:t>
            </w:r>
          </w:p>
        </w:tc>
      </w:tr>
      <w:tr w14:paraId="491A7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5" w:hRule="atLeast"/>
          <w:jc w:val="center"/>
        </w:trPr>
        <w:tc>
          <w:tcPr>
            <w:tcW w:w="583" w:type="dxa"/>
            <w:tcBorders>
              <w:right w:val="single" w:color="auto" w:sz="4" w:space="0"/>
            </w:tcBorders>
            <w:vAlign w:val="center"/>
          </w:tcPr>
          <w:p w14:paraId="07F069F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9</w:t>
            </w:r>
          </w:p>
        </w:tc>
        <w:tc>
          <w:tcPr>
            <w:tcW w:w="1858" w:type="dxa"/>
            <w:tcBorders>
              <w:right w:val="single" w:color="auto" w:sz="4" w:space="0"/>
            </w:tcBorders>
            <w:vAlign w:val="center"/>
          </w:tcPr>
          <w:p w14:paraId="3DB89E9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招标控制价</w:t>
            </w:r>
          </w:p>
          <w:p w14:paraId="268EF6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sz w:val="24"/>
                <w:szCs w:val="24"/>
                <w:highlight w:val="none"/>
              </w:rPr>
              <w:t>（最高限价）</w:t>
            </w:r>
          </w:p>
        </w:tc>
        <w:tc>
          <w:tcPr>
            <w:tcW w:w="7105" w:type="dxa"/>
            <w:tcBorders>
              <w:left w:val="single" w:color="auto" w:sz="4" w:space="0"/>
            </w:tcBorders>
            <w:vAlign w:val="center"/>
          </w:tcPr>
          <w:p w14:paraId="71ABD4D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val="en-US" w:eastAsia="zh-CN"/>
              </w:rPr>
              <w:t>小写：¥ 4000000.00</w:t>
            </w:r>
            <w:r>
              <w:rPr>
                <w:rFonts w:hint="eastAsia" w:ascii="宋体" w:hAnsi="宋体" w:eastAsia="宋体" w:cs="宋体"/>
                <w:b/>
                <w:color w:val="000000"/>
                <w:sz w:val="24"/>
                <w:szCs w:val="24"/>
                <w:highlight w:val="none"/>
                <w:lang w:eastAsia="zh-CN"/>
              </w:rPr>
              <w:t>元</w:t>
            </w:r>
          </w:p>
          <w:p w14:paraId="19361CB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sz w:val="24"/>
                <w:szCs w:val="24"/>
                <w:highlight w:val="none"/>
                <w:lang w:eastAsia="zh-CN"/>
              </w:rPr>
            </w:pPr>
            <w:r>
              <w:rPr>
                <w:rFonts w:hint="eastAsia" w:ascii="宋体" w:hAnsi="宋体" w:cs="宋体"/>
                <w:b/>
                <w:color w:val="000000"/>
                <w:sz w:val="24"/>
                <w:szCs w:val="24"/>
                <w:highlight w:val="none"/>
                <w:lang w:eastAsia="zh-CN"/>
              </w:rPr>
              <w:t>大写：人民币</w:t>
            </w:r>
            <w:r>
              <w:rPr>
                <w:rFonts w:hint="eastAsia" w:ascii="宋体" w:hAnsi="宋体" w:cs="宋体"/>
                <w:b/>
                <w:color w:val="000000"/>
                <w:sz w:val="24"/>
                <w:szCs w:val="24"/>
                <w:highlight w:val="none"/>
                <w:lang w:val="en-US" w:eastAsia="zh-CN"/>
              </w:rPr>
              <w:t>肆佰万元整</w:t>
            </w:r>
          </w:p>
          <w:p w14:paraId="216759C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注：投标人的</w:t>
            </w:r>
            <w:r>
              <w:rPr>
                <w:rFonts w:hint="eastAsia" w:ascii="宋体" w:hAnsi="宋体" w:eastAsia="宋体" w:cs="宋体"/>
                <w:b/>
                <w:sz w:val="24"/>
                <w:szCs w:val="24"/>
                <w:highlight w:val="none"/>
              </w:rPr>
              <w:t>投标报价</w:t>
            </w:r>
            <w:r>
              <w:rPr>
                <w:rFonts w:hint="eastAsia" w:ascii="宋体" w:hAnsi="宋体" w:cs="宋体"/>
                <w:b/>
                <w:sz w:val="24"/>
                <w:szCs w:val="24"/>
                <w:highlight w:val="none"/>
                <w:lang w:eastAsia="zh-CN"/>
              </w:rPr>
              <w:t>不得</w:t>
            </w:r>
            <w:r>
              <w:rPr>
                <w:rFonts w:hint="eastAsia" w:ascii="宋体" w:hAnsi="宋体" w:eastAsia="宋体" w:cs="宋体"/>
                <w:b/>
                <w:sz w:val="24"/>
                <w:szCs w:val="24"/>
                <w:highlight w:val="none"/>
              </w:rPr>
              <w:t>高于</w:t>
            </w:r>
            <w:r>
              <w:rPr>
                <w:rFonts w:hint="eastAsia" w:ascii="宋体" w:hAnsi="宋体" w:cs="宋体"/>
                <w:b/>
                <w:sz w:val="24"/>
                <w:szCs w:val="24"/>
                <w:highlight w:val="none"/>
                <w:lang w:eastAsia="zh-CN"/>
              </w:rPr>
              <w:t>本项目招标控制价</w:t>
            </w:r>
            <w:r>
              <w:rPr>
                <w:rFonts w:hint="eastAsia" w:ascii="宋体" w:hAnsi="宋体" w:eastAsia="宋体" w:cs="宋体"/>
                <w:b/>
                <w:sz w:val="24"/>
                <w:szCs w:val="24"/>
                <w:highlight w:val="none"/>
              </w:rPr>
              <w:t>（最高限价）</w:t>
            </w:r>
            <w:r>
              <w:rPr>
                <w:rFonts w:hint="eastAsia" w:ascii="宋体" w:hAnsi="宋体" w:cs="宋体"/>
                <w:b/>
                <w:sz w:val="24"/>
                <w:szCs w:val="24"/>
                <w:highlight w:val="none"/>
                <w:lang w:eastAsia="zh-CN"/>
              </w:rPr>
              <w:t>，否则</w:t>
            </w:r>
            <w:r>
              <w:rPr>
                <w:rFonts w:hint="eastAsia" w:ascii="宋体" w:hAnsi="宋体" w:eastAsia="宋体" w:cs="宋体"/>
                <w:b/>
                <w:sz w:val="24"/>
                <w:szCs w:val="24"/>
                <w:highlight w:val="none"/>
              </w:rPr>
              <w:t>按无效</w:t>
            </w:r>
            <w:r>
              <w:rPr>
                <w:rFonts w:hint="eastAsia" w:ascii="宋体" w:hAnsi="宋体" w:cs="宋体"/>
                <w:b/>
                <w:sz w:val="24"/>
                <w:szCs w:val="24"/>
                <w:highlight w:val="none"/>
                <w:lang w:eastAsia="zh-CN"/>
              </w:rPr>
              <w:t>报价</w:t>
            </w:r>
            <w:r>
              <w:rPr>
                <w:rFonts w:hint="eastAsia" w:ascii="宋体" w:hAnsi="宋体" w:eastAsia="宋体" w:cs="宋体"/>
                <w:b/>
                <w:sz w:val="24"/>
                <w:szCs w:val="24"/>
                <w:highlight w:val="none"/>
              </w:rPr>
              <w:t>处理。</w:t>
            </w:r>
          </w:p>
        </w:tc>
      </w:tr>
      <w:tr w14:paraId="6673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3F8E0D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1858" w:type="dxa"/>
            <w:tcBorders>
              <w:right w:val="single" w:color="auto" w:sz="4" w:space="0"/>
            </w:tcBorders>
            <w:vAlign w:val="center"/>
          </w:tcPr>
          <w:p w14:paraId="7BAD0C5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签字盖章</w:t>
            </w:r>
          </w:p>
        </w:tc>
        <w:tc>
          <w:tcPr>
            <w:tcW w:w="7105" w:type="dxa"/>
            <w:tcBorders>
              <w:left w:val="single" w:color="auto" w:sz="4" w:space="0"/>
            </w:tcBorders>
            <w:vAlign w:val="center"/>
          </w:tcPr>
          <w:p w14:paraId="4E790F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sz w:val="24"/>
                <w:szCs w:val="24"/>
                <w:lang w:eastAsia="zh-CN"/>
              </w:rPr>
              <w:t>按照投标文件格式要求进行签字盖章。</w:t>
            </w:r>
          </w:p>
        </w:tc>
      </w:tr>
      <w:tr w14:paraId="30DBF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D69E5F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1858" w:type="dxa"/>
            <w:tcBorders>
              <w:right w:val="single" w:color="auto" w:sz="4" w:space="0"/>
            </w:tcBorders>
            <w:vAlign w:val="center"/>
          </w:tcPr>
          <w:p w14:paraId="40FB1EB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是否允许递交</w:t>
            </w:r>
            <w:r>
              <w:rPr>
                <w:rFonts w:hint="eastAsia" w:ascii="宋体" w:hAnsi="宋体" w:eastAsia="宋体" w:cs="宋体"/>
                <w:b w:val="0"/>
                <w:bCs/>
                <w:sz w:val="24"/>
                <w:szCs w:val="24"/>
                <w:lang w:val="en-GB"/>
              </w:rPr>
              <w:t>备选方案</w:t>
            </w:r>
          </w:p>
        </w:tc>
        <w:tc>
          <w:tcPr>
            <w:tcW w:w="7105" w:type="dxa"/>
            <w:tcBorders>
              <w:left w:val="single" w:color="auto" w:sz="4" w:space="0"/>
            </w:tcBorders>
            <w:vAlign w:val="center"/>
          </w:tcPr>
          <w:p w14:paraId="04F75C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b w:val="0"/>
                <w:bCs/>
                <w:sz w:val="24"/>
                <w:szCs w:val="24"/>
                <w:lang w:val="en-GB"/>
              </w:rPr>
              <w:t>不允许</w:t>
            </w:r>
          </w:p>
        </w:tc>
      </w:tr>
      <w:tr w14:paraId="29F2A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6AABB8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58" w:type="dxa"/>
            <w:tcBorders>
              <w:right w:val="single" w:color="auto" w:sz="4" w:space="0"/>
            </w:tcBorders>
            <w:vAlign w:val="center"/>
          </w:tcPr>
          <w:p w14:paraId="57517EB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核心产品</w:t>
            </w:r>
          </w:p>
        </w:tc>
        <w:tc>
          <w:tcPr>
            <w:tcW w:w="7105" w:type="dxa"/>
            <w:tcBorders>
              <w:left w:val="single" w:color="auto" w:sz="4" w:space="0"/>
            </w:tcBorders>
            <w:vAlign w:val="center"/>
          </w:tcPr>
          <w:p w14:paraId="23D646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针对本项目核心产品：</w:t>
            </w:r>
            <w:r>
              <w:rPr>
                <w:rFonts w:hint="eastAsia" w:ascii="宋体" w:hAnsi="宋体" w:cs="宋体"/>
                <w:b/>
                <w:bCs w:val="0"/>
                <w:sz w:val="24"/>
                <w:szCs w:val="24"/>
                <w:highlight w:val="none"/>
                <w:u w:val="single"/>
                <w:lang w:val="en-US" w:eastAsia="zh-CN"/>
              </w:rPr>
              <w:t>“彩色多普勒超声诊断仪”</w:t>
            </w:r>
            <w:r>
              <w:rPr>
                <w:rFonts w:hint="eastAsia" w:ascii="宋体" w:hAnsi="宋体" w:eastAsia="宋体" w:cs="宋体"/>
                <w:b w:val="0"/>
                <w:bCs/>
                <w:sz w:val="24"/>
                <w:szCs w:val="24"/>
                <w:highlight w:val="none"/>
              </w:rPr>
              <w:t>，提供相同品牌产品且通过资格审查、符合性审查的不同投标人参加本项目的，按一家投标人计算，评审后得分最高的同品牌投标人获得中标人推荐资格；评审得分相同的，由</w:t>
            </w:r>
            <w:r>
              <w:rPr>
                <w:rFonts w:hint="eastAsia" w:ascii="宋体" w:hAnsi="宋体" w:cs="宋体"/>
                <w:b w:val="0"/>
                <w:bCs/>
                <w:sz w:val="24"/>
                <w:szCs w:val="24"/>
                <w:highlight w:val="none"/>
                <w:lang w:eastAsia="zh-CN"/>
              </w:rPr>
              <w:t>采购人</w:t>
            </w:r>
            <w:r>
              <w:rPr>
                <w:rFonts w:hint="eastAsia" w:ascii="宋体" w:hAnsi="宋体" w:eastAsia="宋体" w:cs="宋体"/>
                <w:b w:val="0"/>
                <w:bCs/>
                <w:sz w:val="24"/>
                <w:szCs w:val="24"/>
                <w:highlight w:val="none"/>
              </w:rPr>
              <w:t>或者</w:t>
            </w:r>
            <w:r>
              <w:rPr>
                <w:rFonts w:hint="eastAsia" w:ascii="宋体" w:hAnsi="宋体" w:cs="宋体"/>
                <w:b w:val="0"/>
                <w:bCs/>
                <w:sz w:val="24"/>
                <w:szCs w:val="24"/>
                <w:highlight w:val="none"/>
                <w:lang w:eastAsia="zh-CN"/>
              </w:rPr>
              <w:t>采购人</w:t>
            </w:r>
            <w:r>
              <w:rPr>
                <w:rFonts w:hint="eastAsia" w:ascii="宋体" w:hAnsi="宋体" w:eastAsia="宋体" w:cs="宋体"/>
                <w:b w:val="0"/>
                <w:bCs/>
                <w:sz w:val="24"/>
                <w:szCs w:val="24"/>
                <w:highlight w:val="none"/>
              </w:rPr>
              <w:t>委托评标委员会按照下述</w:t>
            </w:r>
            <w:r>
              <w:rPr>
                <w:rFonts w:hint="eastAsia" w:ascii="宋体" w:hAnsi="宋体" w:eastAsia="宋体" w:cs="宋体"/>
                <w:b w:val="0"/>
                <w:bCs/>
                <w:sz w:val="24"/>
                <w:szCs w:val="24"/>
                <w:highlight w:val="none"/>
                <w:u w:val="single"/>
              </w:rPr>
              <w:t xml:space="preserve"> 第2条 </w:t>
            </w:r>
            <w:r>
              <w:rPr>
                <w:rFonts w:hint="eastAsia" w:ascii="宋体" w:hAnsi="宋体" w:eastAsia="宋体" w:cs="宋体"/>
                <w:b w:val="0"/>
                <w:bCs/>
                <w:sz w:val="24"/>
                <w:szCs w:val="24"/>
                <w:highlight w:val="none"/>
              </w:rPr>
              <w:t>方式确定一个投标人获得中标人推荐资格，其他同品牌投标人不作为中标候选人。</w:t>
            </w:r>
          </w:p>
          <w:p w14:paraId="7D6AA82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1、评标委员会采取随机抽取的方式确定。</w:t>
            </w:r>
          </w:p>
          <w:p w14:paraId="20F0789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2、投标报价低的一方为中标候选人；投标报价相同时技术部分得分高的一方为中标候选人；投标报价和技术部分得分均相同时，由评标委员会确定。</w:t>
            </w:r>
          </w:p>
        </w:tc>
      </w:tr>
      <w:tr w14:paraId="19E87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C06F241">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33</w:t>
            </w:r>
          </w:p>
        </w:tc>
        <w:tc>
          <w:tcPr>
            <w:tcW w:w="1858" w:type="dxa"/>
            <w:tcBorders>
              <w:right w:val="single" w:color="auto" w:sz="4" w:space="0"/>
            </w:tcBorders>
            <w:vAlign w:val="center"/>
          </w:tcPr>
          <w:p w14:paraId="6CB852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sz w:val="24"/>
                <w:szCs w:val="24"/>
              </w:rPr>
              <w:t>电子招投标须知</w:t>
            </w:r>
          </w:p>
        </w:tc>
        <w:tc>
          <w:tcPr>
            <w:tcW w:w="7105" w:type="dxa"/>
            <w:tcBorders>
              <w:left w:val="single" w:color="auto" w:sz="4" w:space="0"/>
            </w:tcBorders>
            <w:vAlign w:val="center"/>
          </w:tcPr>
          <w:p w14:paraId="4F59AE7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本次采购为网上交易，文件采用电子评审的方式，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应通过全国公共资源交易平台（山东省·菏泽市）</w:t>
            </w: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,上传经 CA 加密的电子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。在线递交电子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前，</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应当使用投标客户端及CA 为</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加密，加密时所有</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均只能使用同一把企业 CA 证书进行加密，否则引起的解密失败的责任由</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自行承担。加密后请使用投标客户端软件验证解密，以确保电子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未在加密过程中损坏。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未按规定加密的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，全国公共资源交易平台（山东省·菏泽市）,将拒绝接收。</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须在投标截止时间前（北京时间），通过投标客户端生成加密文件，并在</w:t>
            </w:r>
            <w:r>
              <w:rPr>
                <w:rFonts w:hint="eastAsia" w:ascii="宋体" w:hAnsi="宋体" w:cs="宋体"/>
                <w:kern w:val="2"/>
                <w:sz w:val="24"/>
                <w:szCs w:val="24"/>
                <w:lang w:val="en-US" w:eastAsia="zh-CN"/>
              </w:rPr>
              <w:t>招标</w:t>
            </w:r>
            <w:r>
              <w:rPr>
                <w:rFonts w:hint="eastAsia" w:ascii="宋体" w:hAnsi="宋体" w:eastAsia="宋体" w:cs="宋体"/>
                <w:kern w:val="2"/>
                <w:sz w:val="24"/>
                <w:szCs w:val="24"/>
                <w:lang w:val="en-US" w:eastAsia="zh-CN"/>
              </w:rPr>
              <w:t>文件规定的开标截止时间前登录全国 公 共 资 源 交 易 平 台 （ 山 东 省 · 菏 泽 市 ）,递交电子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在递交</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之后、在规定的报价截止时间之前，可随时登录全国公共资源交易平台（山东省·菏泽市）</w:t>
            </w:r>
          </w:p>
          <w:p w14:paraId="7FA5CF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。需要补充或修改</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时，必须先撤回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，修改后重新递交。重新递交的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应按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的规定编制、加密和 CA 签名。在开标截止时间后，不能修改或撤回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采购人</w:t>
            </w:r>
            <w:r>
              <w:rPr>
                <w:rFonts w:hint="eastAsia" w:ascii="宋体" w:hAnsi="宋体" w:eastAsia="宋体" w:cs="宋体"/>
                <w:kern w:val="2"/>
                <w:sz w:val="24"/>
                <w:szCs w:val="24"/>
                <w:lang w:val="en-US" w:eastAsia="zh-CN"/>
              </w:rPr>
              <w:t>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中规定的时间公开开标，</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必须准时在线参加开标并网上签到，解密规定时间内</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需使用 CA在规定的时间内自行完成解密，解密结束后对开标记录进行电子签名。若</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在解密规定时间内未完成电子标解密操作，视为放弃该项目投标。电子交易过程出现故障时，按相关部门的规定处理。</w:t>
            </w:r>
          </w:p>
          <w:p w14:paraId="7BA850E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《操作手册》可在全国公共资源交易平台（山东省·菏泽市）</w:t>
            </w:r>
          </w:p>
          <w:p w14:paraId="7C39EEB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平台进行下载。</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在使用电子 招 投 标 平 台 时 ， 如 有 任 何 疑 问 ， 请 拨 打 客 服 电 话0530-5319003。</w:t>
            </w:r>
          </w:p>
        </w:tc>
      </w:tr>
      <w:tr w14:paraId="624EB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5DA39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34</w:t>
            </w:r>
          </w:p>
        </w:tc>
        <w:tc>
          <w:tcPr>
            <w:tcW w:w="1858" w:type="dxa"/>
            <w:tcBorders>
              <w:right w:val="single" w:color="auto" w:sz="4" w:space="0"/>
            </w:tcBorders>
            <w:vAlign w:val="center"/>
          </w:tcPr>
          <w:p w14:paraId="24E225C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0"/>
                <w:sz w:val="24"/>
                <w:szCs w:val="24"/>
              </w:rPr>
              <w:t>电子招投标的应急措施</w:t>
            </w:r>
          </w:p>
        </w:tc>
        <w:tc>
          <w:tcPr>
            <w:tcW w:w="7105" w:type="dxa"/>
            <w:tcBorders>
              <w:left w:val="single" w:color="auto" w:sz="4" w:space="0"/>
            </w:tcBorders>
            <w:vAlign w:val="center"/>
          </w:tcPr>
          <w:p w14:paraId="1164A6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电子开标、评标如出现下列原因，导致系统无法正常运行或无法正常评标时，应采取应急措施。 </w:t>
            </w:r>
          </w:p>
          <w:p w14:paraId="1D9866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（1）系统服务器发生故障，无法访问或无法使用系统；</w:t>
            </w:r>
          </w:p>
          <w:p w14:paraId="12A495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（2）系统的软件或数据库出现错误，不能进行正常操作；</w:t>
            </w:r>
          </w:p>
          <w:p w14:paraId="2A856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（3）系统发现有安全漏洞，有潜在的泄密危险；</w:t>
            </w:r>
          </w:p>
          <w:p w14:paraId="076EB7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（4）病毒发作或受到外来病毒的攻击；</w:t>
            </w:r>
          </w:p>
          <w:p w14:paraId="225BB5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（5）采购代理机构的CA锁失效等原因导致无法解密的；</w:t>
            </w:r>
          </w:p>
          <w:p w14:paraId="65ADCC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（6）其他不可抗拒的客观原因造成开评标系统无法正常使用。</w:t>
            </w:r>
          </w:p>
          <w:p w14:paraId="32B7A9B6">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color w:val="auto"/>
                <w:sz w:val="24"/>
                <w:szCs w:val="24"/>
                <w:highlight w:val="none"/>
              </w:rPr>
              <w:t>出现上述情况时，对于未开标的项目应暂停开标，对已在系统内评审的，也应立即停止。</w:t>
            </w:r>
            <w:r>
              <w:rPr>
                <w:rFonts w:hint="eastAsia" w:ascii="宋体" w:hAnsi="宋体" w:eastAsia="宋体" w:cs="宋体"/>
                <w:bCs/>
                <w:color w:val="auto"/>
                <w:sz w:val="24"/>
                <w:szCs w:val="24"/>
                <w:highlight w:val="none"/>
                <w:lang w:eastAsia="zh-CN"/>
              </w:rPr>
              <w:t>相关部门</w:t>
            </w:r>
            <w:r>
              <w:rPr>
                <w:rFonts w:hint="eastAsia" w:ascii="宋体" w:hAnsi="宋体" w:eastAsia="宋体" w:cs="宋体"/>
                <w:bCs/>
                <w:color w:val="auto"/>
                <w:sz w:val="24"/>
                <w:szCs w:val="24"/>
                <w:highlight w:val="none"/>
              </w:rPr>
              <w:t>确认问题原因后，</w:t>
            </w:r>
            <w:r>
              <w:rPr>
                <w:rFonts w:hint="eastAsia" w:ascii="宋体" w:hAnsi="宋体" w:eastAsia="宋体" w:cs="宋体"/>
                <w:bCs/>
                <w:color w:val="auto"/>
                <w:sz w:val="24"/>
                <w:szCs w:val="24"/>
                <w:highlight w:val="none"/>
                <w:lang w:eastAsia="zh-CN"/>
              </w:rPr>
              <w:t>由于</w:t>
            </w:r>
            <w:r>
              <w:rPr>
                <w:rFonts w:hint="eastAsia" w:ascii="宋体" w:hAnsi="宋体" w:eastAsia="宋体" w:cs="宋体"/>
                <w:bCs/>
                <w:color w:val="auto"/>
                <w:sz w:val="24"/>
                <w:szCs w:val="24"/>
                <w:highlight w:val="none"/>
              </w:rPr>
              <w:t>系统原因造成项目无法评审，可将系统内评审改为PDF版文件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U盘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评审。</w:t>
            </w:r>
            <w:r>
              <w:rPr>
                <w:rFonts w:hint="eastAsia" w:ascii="宋体" w:hAnsi="宋体" w:eastAsia="宋体" w:cs="宋体"/>
                <w:bCs/>
                <w:sz w:val="24"/>
                <w:szCs w:val="24"/>
                <w:highlight w:val="none"/>
              </w:rPr>
              <w:t>采取应急措施时，必须对原有资料及信息作妥善保密处理</w:t>
            </w:r>
            <w:r>
              <w:rPr>
                <w:rFonts w:hint="eastAsia" w:ascii="宋体" w:hAnsi="宋体" w:eastAsia="宋体" w:cs="宋体"/>
                <w:bCs/>
                <w:sz w:val="24"/>
                <w:szCs w:val="24"/>
              </w:rPr>
              <w:t xml:space="preserve">。 </w:t>
            </w:r>
          </w:p>
        </w:tc>
      </w:tr>
      <w:tr w14:paraId="21BE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477EA6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35</w:t>
            </w:r>
          </w:p>
        </w:tc>
        <w:tc>
          <w:tcPr>
            <w:tcW w:w="1858" w:type="dxa"/>
            <w:tcBorders>
              <w:right w:val="single" w:color="auto" w:sz="4" w:space="0"/>
            </w:tcBorders>
            <w:vAlign w:val="center"/>
          </w:tcPr>
          <w:p w14:paraId="1F84E4A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hAnsi="宋体" w:cs="宋体"/>
                <w:color w:val="000000"/>
                <w:sz w:val="24"/>
                <w:szCs w:val="24"/>
                <w:lang w:eastAsia="zh-CN"/>
              </w:rPr>
              <w:t>中标</w:t>
            </w:r>
            <w:r>
              <w:rPr>
                <w:rFonts w:hint="eastAsia" w:ascii="宋体" w:hAnsi="宋体" w:eastAsia="宋体" w:cs="宋体"/>
                <w:color w:val="000000"/>
                <w:sz w:val="24"/>
                <w:szCs w:val="24"/>
              </w:rPr>
              <w:t>公示</w:t>
            </w:r>
          </w:p>
        </w:tc>
        <w:tc>
          <w:tcPr>
            <w:tcW w:w="7105" w:type="dxa"/>
            <w:tcBorders>
              <w:left w:val="single" w:color="auto" w:sz="4" w:space="0"/>
            </w:tcBorders>
            <w:vAlign w:val="center"/>
          </w:tcPr>
          <w:p w14:paraId="17F83C2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在</w:t>
            </w:r>
            <w:r>
              <w:rPr>
                <w:rFonts w:hint="eastAsia" w:hAnsi="宋体" w:cs="宋体"/>
                <w:color w:val="000000"/>
                <w:sz w:val="24"/>
                <w:szCs w:val="24"/>
                <w:lang w:eastAsia="zh-CN"/>
              </w:rPr>
              <w:t>中标</w:t>
            </w:r>
            <w:r>
              <w:rPr>
                <w:rFonts w:hint="eastAsia" w:ascii="宋体" w:hAnsi="宋体" w:eastAsia="宋体" w:cs="宋体"/>
                <w:color w:val="000000"/>
                <w:sz w:val="24"/>
                <w:szCs w:val="24"/>
              </w:rPr>
              <w:t>通知书发出前，</w:t>
            </w:r>
            <w:r>
              <w:rPr>
                <w:rFonts w:hint="eastAsia" w:hAnsi="宋体" w:cs="宋体"/>
                <w:color w:val="000000"/>
                <w:sz w:val="24"/>
                <w:szCs w:val="24"/>
                <w:lang w:eastAsia="zh-CN"/>
              </w:rPr>
              <w:t>采购人</w:t>
            </w:r>
            <w:r>
              <w:rPr>
                <w:rFonts w:hint="eastAsia" w:ascii="宋体" w:hAnsi="宋体" w:eastAsia="宋体" w:cs="宋体"/>
                <w:color w:val="000000"/>
                <w:sz w:val="24"/>
                <w:szCs w:val="24"/>
              </w:rPr>
              <w:t>将</w:t>
            </w:r>
            <w:r>
              <w:rPr>
                <w:rFonts w:hint="eastAsia" w:hAnsi="宋体" w:cs="宋体"/>
                <w:color w:val="000000"/>
                <w:sz w:val="24"/>
                <w:szCs w:val="24"/>
                <w:lang w:eastAsia="zh-CN"/>
              </w:rPr>
              <w:t>中标</w:t>
            </w:r>
            <w:r>
              <w:rPr>
                <w:rFonts w:hint="eastAsia" w:ascii="宋体" w:hAnsi="宋体" w:eastAsia="宋体" w:cs="宋体"/>
                <w:color w:val="000000"/>
                <w:sz w:val="24"/>
                <w:szCs w:val="24"/>
              </w:rPr>
              <w:t>的情况在《</w:t>
            </w:r>
            <w:r>
              <w:rPr>
                <w:rFonts w:hint="eastAsia" w:hAnsi="宋体" w:cs="宋体"/>
                <w:color w:val="000000"/>
                <w:sz w:val="24"/>
                <w:szCs w:val="24"/>
                <w:lang w:eastAsia="zh-CN"/>
              </w:rPr>
              <w:t>招标</w:t>
            </w:r>
            <w:r>
              <w:rPr>
                <w:rFonts w:hint="eastAsia" w:ascii="宋体" w:hAnsi="宋体" w:eastAsia="宋体" w:cs="宋体"/>
                <w:color w:val="000000"/>
                <w:sz w:val="24"/>
                <w:szCs w:val="24"/>
              </w:rPr>
              <w:t>公告》发布的同一媒介予以公示，公示期不少于1个工作日。</w:t>
            </w:r>
          </w:p>
        </w:tc>
      </w:tr>
      <w:tr w14:paraId="7C54A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A0CB36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highlight w:val="none"/>
                <w:lang w:val="en-US" w:eastAsia="zh-CN"/>
              </w:rPr>
            </w:pPr>
            <w:r>
              <w:rPr>
                <w:rFonts w:hint="eastAsia" w:hAnsi="宋体" w:cs="宋体"/>
                <w:kern w:val="2"/>
                <w:sz w:val="24"/>
                <w:szCs w:val="24"/>
                <w:highlight w:val="none"/>
                <w:lang w:val="en-US" w:eastAsia="zh-CN"/>
              </w:rPr>
              <w:t>36</w:t>
            </w:r>
          </w:p>
        </w:tc>
        <w:tc>
          <w:tcPr>
            <w:tcW w:w="1858" w:type="dxa"/>
            <w:tcBorders>
              <w:right w:val="single" w:color="auto" w:sz="4" w:space="0"/>
            </w:tcBorders>
            <w:vAlign w:val="center"/>
          </w:tcPr>
          <w:p w14:paraId="00788EB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进口产品</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eastAsia="zh-CN"/>
              </w:rPr>
              <w:br w:type="page"/>
            </w:r>
          </w:p>
        </w:tc>
        <w:tc>
          <w:tcPr>
            <w:tcW w:w="7105" w:type="dxa"/>
            <w:tcBorders>
              <w:left w:val="single" w:color="auto" w:sz="4" w:space="0"/>
            </w:tcBorders>
            <w:vAlign w:val="center"/>
          </w:tcPr>
          <w:p w14:paraId="6EA525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1、本项目部分产品允许采购进口产品，具体详见招标文件第四章采购内容及项目要求。</w:t>
            </w:r>
          </w:p>
          <w:p w14:paraId="2B9A08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进口产品是指通过中国海关报关验放进入中国境内且产自境外的产品。若招标文件中写明允许采购进口产品，投标人应保证所投产品可履行合法报通关手续进入中国关境内；若未写明允许采购进口产品，如投标人所投产品为进口产品，其投标将被认定为投标无效。</w:t>
            </w:r>
          </w:p>
          <w:p w14:paraId="54C653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3、其他相关规定详见关于政府采购进口产品管理有关问题的通知 (财办库[2008]248 号)、政府采购进口产品管理办法 (财库[2007]119 号) 。</w:t>
            </w:r>
          </w:p>
          <w:p w14:paraId="5D4D56A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4、如投标人所投货物是进口产品的，必须保证货物的来源合法。若中标，在货物验收时必须提供该货物的海关进口证明和商检证明及货物的中文使用说明书。</w:t>
            </w:r>
            <w:r>
              <w:rPr>
                <w:rFonts w:hint="eastAsia" w:ascii="宋体" w:hAnsi="宋体" w:eastAsia="宋体" w:cs="宋体"/>
                <w:b/>
                <w:bCs w:val="0"/>
                <w:color w:val="auto"/>
                <w:sz w:val="24"/>
                <w:szCs w:val="24"/>
                <w:highlight w:val="none"/>
                <w:lang w:eastAsia="zh-CN"/>
              </w:rPr>
              <w:br w:type="page"/>
            </w:r>
          </w:p>
        </w:tc>
      </w:tr>
      <w:tr w14:paraId="3B934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392F7C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37</w:t>
            </w:r>
          </w:p>
        </w:tc>
        <w:tc>
          <w:tcPr>
            <w:tcW w:w="1858" w:type="dxa"/>
            <w:tcBorders>
              <w:right w:val="single" w:color="auto" w:sz="4" w:space="0"/>
            </w:tcBorders>
            <w:vAlign w:val="center"/>
          </w:tcPr>
          <w:p w14:paraId="33360C1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知识产权</w:t>
            </w:r>
          </w:p>
        </w:tc>
        <w:tc>
          <w:tcPr>
            <w:tcW w:w="7105" w:type="dxa"/>
            <w:tcBorders>
              <w:left w:val="single" w:color="auto" w:sz="4" w:space="0"/>
            </w:tcBorders>
            <w:vAlign w:val="center"/>
          </w:tcPr>
          <w:p w14:paraId="772FA80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各个组成部分的文件，未经</w:t>
            </w:r>
            <w:r>
              <w:rPr>
                <w:rFonts w:hint="eastAsia" w:hAnsi="宋体" w:cs="宋体"/>
                <w:kern w:val="2"/>
                <w:sz w:val="24"/>
                <w:szCs w:val="24"/>
                <w:lang w:val="en-US" w:eastAsia="zh-CN"/>
              </w:rPr>
              <w:t>采购人</w:t>
            </w:r>
            <w:r>
              <w:rPr>
                <w:rFonts w:hint="eastAsia" w:ascii="宋体" w:hAnsi="宋体" w:eastAsia="宋体" w:cs="宋体"/>
                <w:kern w:val="2"/>
                <w:sz w:val="24"/>
                <w:szCs w:val="24"/>
                <w:lang w:val="en-US" w:eastAsia="zh-CN"/>
              </w:rPr>
              <w:t>书面同意，</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不得擅自复印和用于非本项目所需的其他目的。</w:t>
            </w:r>
            <w:r>
              <w:rPr>
                <w:rFonts w:hint="eastAsia" w:hAnsi="宋体" w:cs="宋体"/>
                <w:kern w:val="2"/>
                <w:sz w:val="24"/>
                <w:szCs w:val="24"/>
                <w:lang w:val="en-US" w:eastAsia="zh-CN"/>
              </w:rPr>
              <w:t>采购人</w:t>
            </w:r>
            <w:r>
              <w:rPr>
                <w:rFonts w:hint="eastAsia" w:ascii="宋体" w:hAnsi="宋体" w:eastAsia="宋体" w:cs="宋体"/>
                <w:kern w:val="2"/>
                <w:sz w:val="24"/>
                <w:szCs w:val="24"/>
                <w:lang w:val="en-US" w:eastAsia="zh-CN"/>
              </w:rPr>
              <w:t>全部或者部分使用未成交人</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中的技术成果或技术方案时，需征得其书面同意，并不得擅自复印或提供给第三人。</w:t>
            </w:r>
          </w:p>
        </w:tc>
      </w:tr>
      <w:tr w14:paraId="020AA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1D3E774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38</w:t>
            </w:r>
          </w:p>
        </w:tc>
        <w:tc>
          <w:tcPr>
            <w:tcW w:w="1858" w:type="dxa"/>
            <w:tcBorders>
              <w:right w:val="single" w:color="auto" w:sz="4" w:space="0"/>
            </w:tcBorders>
            <w:vAlign w:val="center"/>
          </w:tcPr>
          <w:p w14:paraId="10DCAD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解释权</w:t>
            </w:r>
          </w:p>
        </w:tc>
        <w:tc>
          <w:tcPr>
            <w:tcW w:w="7105" w:type="dxa"/>
            <w:tcBorders>
              <w:left w:val="single" w:color="auto" w:sz="4" w:space="0"/>
            </w:tcBorders>
            <w:vAlign w:val="center"/>
          </w:tcPr>
          <w:p w14:paraId="31E8398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的各个组成文件应互为解释，互为说明；如有不明确或不一致，构成合同文件组成内容的，以合同文件约定内容为准，且以专用合同条款约定的合同文件优先顺序解释；除</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中有特别规定外，仅适用于招标阶段的规定，按</w:t>
            </w:r>
            <w:r>
              <w:rPr>
                <w:rFonts w:hint="eastAsia" w:hAnsi="宋体" w:cs="宋体"/>
                <w:kern w:val="2"/>
                <w:sz w:val="24"/>
                <w:szCs w:val="24"/>
                <w:lang w:val="en-US" w:eastAsia="zh-CN"/>
              </w:rPr>
              <w:t>招标</w:t>
            </w:r>
            <w:r>
              <w:rPr>
                <w:rFonts w:hint="eastAsia" w:ascii="宋体" w:hAnsi="宋体" w:eastAsia="宋体" w:cs="宋体"/>
                <w:kern w:val="2"/>
                <w:sz w:val="24"/>
                <w:szCs w:val="24"/>
                <w:lang w:val="en-US" w:eastAsia="zh-CN"/>
              </w:rPr>
              <w:t>公告、</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须知、</w:t>
            </w:r>
            <w:r>
              <w:rPr>
                <w:rFonts w:hint="eastAsia" w:hAnsi="宋体" w:eastAsia="宋体" w:cs="宋体"/>
                <w:kern w:val="2"/>
                <w:sz w:val="24"/>
                <w:szCs w:val="24"/>
                <w:lang w:val="en-US" w:eastAsia="zh-CN"/>
              </w:rPr>
              <w:t>评审办法</w:t>
            </w: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hAnsi="宋体" w:cs="宋体"/>
                <w:kern w:val="2"/>
                <w:sz w:val="24"/>
                <w:szCs w:val="24"/>
                <w:lang w:val="en-US" w:eastAsia="zh-CN"/>
              </w:rPr>
              <w:t>采购人</w:t>
            </w:r>
            <w:r>
              <w:rPr>
                <w:rFonts w:hint="eastAsia" w:ascii="宋体" w:hAnsi="宋体" w:eastAsia="宋体" w:cs="宋体"/>
                <w:kern w:val="2"/>
                <w:sz w:val="24"/>
                <w:szCs w:val="24"/>
                <w:lang w:val="en-US" w:eastAsia="zh-CN"/>
              </w:rPr>
              <w:t>负责解释。</w:t>
            </w:r>
            <w:r>
              <w:rPr>
                <w:rFonts w:hint="eastAsia" w:ascii="宋体" w:hAnsi="宋体" w:eastAsia="宋体" w:cs="宋体"/>
                <w:b w:val="0"/>
                <w:bCs w:val="0"/>
                <w:kern w:val="2"/>
                <w:sz w:val="24"/>
                <w:szCs w:val="24"/>
                <w:lang w:val="en-US" w:eastAsia="zh-CN"/>
              </w:rPr>
              <w:t>本</w:t>
            </w:r>
            <w:r>
              <w:rPr>
                <w:rFonts w:hint="eastAsia" w:hAnsi="宋体" w:cs="宋体"/>
                <w:b w:val="0"/>
                <w:bCs w:val="0"/>
                <w:kern w:val="2"/>
                <w:sz w:val="24"/>
                <w:szCs w:val="24"/>
                <w:lang w:val="en-US" w:eastAsia="zh-CN"/>
              </w:rPr>
              <w:t>招标文件</w:t>
            </w:r>
            <w:r>
              <w:rPr>
                <w:rFonts w:hint="eastAsia" w:ascii="宋体" w:hAnsi="宋体" w:eastAsia="宋体" w:cs="宋体"/>
                <w:b w:val="0"/>
                <w:bCs w:val="0"/>
                <w:kern w:val="2"/>
                <w:sz w:val="24"/>
                <w:szCs w:val="24"/>
                <w:lang w:val="en-US" w:eastAsia="zh-CN"/>
              </w:rPr>
              <w:t>的最终解释权归</w:t>
            </w:r>
            <w:r>
              <w:rPr>
                <w:rFonts w:hint="eastAsia" w:hAnsi="宋体" w:cs="宋体"/>
                <w:b w:val="0"/>
                <w:bCs w:val="0"/>
                <w:kern w:val="2"/>
                <w:sz w:val="24"/>
                <w:szCs w:val="24"/>
                <w:lang w:val="en-US" w:eastAsia="zh-CN"/>
              </w:rPr>
              <w:t>采购人</w:t>
            </w:r>
            <w:r>
              <w:rPr>
                <w:rFonts w:hint="eastAsia" w:ascii="宋体" w:hAnsi="宋体" w:eastAsia="宋体" w:cs="宋体"/>
                <w:b w:val="0"/>
                <w:bCs w:val="0"/>
                <w:kern w:val="2"/>
                <w:sz w:val="24"/>
                <w:szCs w:val="24"/>
                <w:lang w:val="en-US" w:eastAsia="zh-CN"/>
              </w:rPr>
              <w:t>所有</w:t>
            </w:r>
          </w:p>
        </w:tc>
      </w:tr>
      <w:tr w14:paraId="5B531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52BD37A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24" w:name="_Toc12613394"/>
            <w:bookmarkStart w:id="25" w:name="_Toc22636"/>
            <w:bookmarkStart w:id="26" w:name="_Toc9845227"/>
            <w:bookmarkStart w:id="27" w:name="_Toc12613430"/>
            <w:bookmarkStart w:id="28" w:name="_Toc6916062"/>
            <w:bookmarkStart w:id="29" w:name="_Toc13581202"/>
            <w:r>
              <w:rPr>
                <w:rFonts w:hint="eastAsia" w:hAnsi="宋体" w:cs="宋体"/>
                <w:kern w:val="2"/>
                <w:sz w:val="24"/>
                <w:szCs w:val="24"/>
                <w:lang w:val="en-US" w:eastAsia="zh-CN"/>
              </w:rPr>
              <w:t>39</w:t>
            </w:r>
          </w:p>
        </w:tc>
        <w:tc>
          <w:tcPr>
            <w:tcW w:w="1858" w:type="dxa"/>
            <w:tcBorders>
              <w:right w:val="single" w:color="auto" w:sz="4" w:space="0"/>
            </w:tcBorders>
            <w:vAlign w:val="center"/>
          </w:tcPr>
          <w:p w14:paraId="2FEF7C0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信用评价</w:t>
            </w:r>
          </w:p>
        </w:tc>
        <w:tc>
          <w:tcPr>
            <w:tcW w:w="7105" w:type="dxa"/>
            <w:tcBorders>
              <w:left w:val="single" w:color="auto" w:sz="4" w:space="0"/>
            </w:tcBorders>
            <w:vAlign w:val="center"/>
          </w:tcPr>
          <w:p w14:paraId="58FC1AE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投标人须在项目开标前，进入菏泽政采信用系统（https://jdpj.hzcz.heze.gov.cn:4443/search），完成账号注册（已有账号的无需重复注册），登录系统截取当前的信用星级和分数，作为投标人信用情况的参考。信用系统具体操作步骤详见【菏泽市政采信用管理系统】登录页用户操作手册。                   </w:t>
            </w:r>
          </w:p>
          <w:p w14:paraId="0364A826">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技术咨询董工15053027821</w:t>
            </w:r>
          </w:p>
          <w:p w14:paraId="11CFE0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技术咨询陈工18253063200</w:t>
            </w:r>
          </w:p>
          <w:p w14:paraId="24151C0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重要提示：此项要求不作为</w:t>
            </w:r>
            <w:r>
              <w:rPr>
                <w:rFonts w:hint="eastAsia"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参与评审的资格项和评分项，不以此项</w:t>
            </w:r>
            <w:r>
              <w:rPr>
                <w:rFonts w:hint="eastAsia" w:hAnsi="宋体" w:cs="宋体"/>
                <w:kern w:val="2"/>
                <w:sz w:val="24"/>
                <w:szCs w:val="24"/>
                <w:highlight w:val="none"/>
                <w:lang w:val="en-US" w:eastAsia="zh-CN"/>
              </w:rPr>
              <w:t>作为</w:t>
            </w:r>
            <w:r>
              <w:rPr>
                <w:rFonts w:hint="eastAsia" w:ascii="宋体" w:hAnsi="宋体" w:eastAsia="宋体" w:cs="宋体"/>
                <w:kern w:val="2"/>
                <w:sz w:val="24"/>
                <w:szCs w:val="24"/>
                <w:highlight w:val="none"/>
                <w:lang w:val="en-US" w:eastAsia="zh-CN"/>
              </w:rPr>
              <w:t>废标项。</w:t>
            </w:r>
          </w:p>
        </w:tc>
      </w:tr>
      <w:tr w14:paraId="28CFE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73AB94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30" w:name="_Toc15047"/>
            <w:r>
              <w:rPr>
                <w:rFonts w:hint="eastAsia" w:hAnsi="宋体" w:cs="宋体"/>
                <w:kern w:val="2"/>
                <w:sz w:val="24"/>
                <w:szCs w:val="24"/>
                <w:lang w:val="en-US" w:eastAsia="zh-CN"/>
              </w:rPr>
              <w:t>40</w:t>
            </w:r>
          </w:p>
        </w:tc>
        <w:tc>
          <w:tcPr>
            <w:tcW w:w="1858" w:type="dxa"/>
            <w:tcBorders>
              <w:right w:val="single" w:color="auto" w:sz="4" w:space="0"/>
            </w:tcBorders>
            <w:vAlign w:val="center"/>
          </w:tcPr>
          <w:p w14:paraId="6A34389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所属行业</w:t>
            </w:r>
          </w:p>
        </w:tc>
        <w:tc>
          <w:tcPr>
            <w:tcW w:w="7105" w:type="dxa"/>
            <w:tcBorders>
              <w:left w:val="single" w:color="auto" w:sz="4" w:space="0"/>
            </w:tcBorders>
            <w:vAlign w:val="center"/>
          </w:tcPr>
          <w:p w14:paraId="3B6AB350">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工业</w:t>
            </w:r>
          </w:p>
        </w:tc>
      </w:tr>
    </w:tbl>
    <w:p w14:paraId="61AFBE27">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16DB160B">
      <w:pPr>
        <w:pStyle w:val="4"/>
        <w:pageBreakBefore w:val="0"/>
        <w:kinsoku/>
        <w:wordWrap/>
        <w:overflowPunct/>
        <w:topLinePunct w:val="0"/>
        <w:bidi w:val="0"/>
        <w:spacing w:before="146" w:beforeLines="50" w:after="0" w:line="360" w:lineRule="auto"/>
        <w:ind w:left="0" w:leftChars="0" w:right="105" w:rightChars="50" w:firstLine="482" w:firstLineChars="200"/>
        <w:jc w:val="both"/>
        <w:textAlignment w:val="auto"/>
        <w:outlineLvl w:val="0"/>
        <w:rPr>
          <w:rFonts w:hint="eastAsia" w:ascii="宋体" w:hAnsi="宋体" w:eastAsia="宋体" w:cs="宋体"/>
          <w:b/>
          <w:sz w:val="24"/>
          <w:szCs w:val="24"/>
          <w:lang w:eastAsia="zh-CN"/>
        </w:rPr>
      </w:pPr>
      <w:bookmarkStart w:id="31" w:name="_Toc9625"/>
      <w:r>
        <w:rPr>
          <w:rFonts w:hint="eastAsia" w:ascii="宋体" w:hAnsi="宋体" w:eastAsia="宋体" w:cs="宋体"/>
          <w:b/>
          <w:sz w:val="24"/>
          <w:szCs w:val="24"/>
          <w:lang w:eastAsia="zh-CN"/>
        </w:rPr>
        <w:t>总则</w:t>
      </w:r>
      <w:bookmarkEnd w:id="30"/>
      <w:bookmarkEnd w:id="31"/>
    </w:p>
    <w:p w14:paraId="5356D181">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32" w:name="_Toc8161"/>
      <w:bookmarkStart w:id="33" w:name="_Toc22971"/>
      <w:r>
        <w:rPr>
          <w:rFonts w:hint="eastAsia" w:ascii="宋体" w:hAnsi="宋体" w:eastAsia="宋体" w:cs="宋体"/>
          <w:sz w:val="24"/>
          <w:szCs w:val="24"/>
        </w:rPr>
        <w:t>一、说明</w:t>
      </w:r>
      <w:bookmarkEnd w:id="24"/>
      <w:bookmarkEnd w:id="25"/>
      <w:bookmarkEnd w:id="26"/>
      <w:bookmarkEnd w:id="27"/>
      <w:bookmarkEnd w:id="28"/>
      <w:bookmarkEnd w:id="29"/>
      <w:bookmarkEnd w:id="32"/>
      <w:bookmarkEnd w:id="33"/>
    </w:p>
    <w:p w14:paraId="2AEC001A">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bookmarkStart w:id="34" w:name="_Toc346372877"/>
      <w:bookmarkStart w:id="35" w:name="_Toc352332851"/>
      <w:bookmarkStart w:id="36" w:name="_Toc346306730"/>
      <w:r>
        <w:rPr>
          <w:rFonts w:hint="eastAsia" w:ascii="宋体" w:hAnsi="宋体" w:eastAsia="宋体" w:cs="宋体"/>
          <w:b/>
          <w:sz w:val="24"/>
          <w:szCs w:val="24"/>
        </w:rPr>
        <w:t xml:space="preserve">1.   </w:t>
      </w:r>
      <w:bookmarkEnd w:id="34"/>
      <w:bookmarkEnd w:id="35"/>
      <w:bookmarkEnd w:id="36"/>
      <w:r>
        <w:rPr>
          <w:rFonts w:hint="eastAsia" w:ascii="宋体" w:hAnsi="宋体" w:cs="宋体"/>
          <w:b/>
          <w:sz w:val="24"/>
          <w:szCs w:val="24"/>
          <w:lang w:eastAsia="zh-CN"/>
        </w:rPr>
        <w:t>采购人</w:t>
      </w:r>
    </w:p>
    <w:p w14:paraId="481FC8F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7B9B1E32">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37" w:name="_Toc346306731"/>
      <w:bookmarkStart w:id="38" w:name="_Toc346372878"/>
      <w:bookmarkStart w:id="39" w:name="_Toc352332852"/>
      <w:r>
        <w:rPr>
          <w:rFonts w:hint="eastAsia" w:ascii="宋体" w:hAnsi="宋体" w:eastAsia="宋体" w:cs="宋体"/>
          <w:b/>
          <w:sz w:val="24"/>
          <w:szCs w:val="24"/>
        </w:rPr>
        <w:t xml:space="preserve">2.   </w:t>
      </w:r>
      <w:bookmarkEnd w:id="37"/>
      <w:bookmarkEnd w:id="38"/>
      <w:bookmarkEnd w:id="39"/>
      <w:r>
        <w:rPr>
          <w:rFonts w:hint="eastAsia" w:ascii="宋体" w:hAnsi="宋体" w:eastAsia="宋体" w:cs="宋体"/>
          <w:b/>
          <w:sz w:val="24"/>
          <w:szCs w:val="24"/>
        </w:rPr>
        <w:t>代理机构</w:t>
      </w:r>
    </w:p>
    <w:p w14:paraId="509D076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bookmarkStart w:id="40" w:name="_Toc346306732"/>
      <w:bookmarkStart w:id="41" w:name="_Toc352332853"/>
      <w:bookmarkStart w:id="42" w:name="_Toc346372879"/>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68E4F37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r>
        <w:rPr>
          <w:rFonts w:hint="eastAsia" w:ascii="宋体" w:hAnsi="宋体" w:eastAsia="宋体" w:cs="宋体"/>
          <w:b/>
          <w:sz w:val="24"/>
          <w:szCs w:val="24"/>
        </w:rPr>
        <w:t xml:space="preserve">3.   </w:t>
      </w:r>
      <w:bookmarkEnd w:id="40"/>
      <w:bookmarkEnd w:id="41"/>
      <w:bookmarkEnd w:id="42"/>
      <w:r>
        <w:rPr>
          <w:rFonts w:hint="eastAsia" w:ascii="宋体" w:hAnsi="宋体" w:eastAsia="宋体" w:cs="宋体"/>
          <w:b/>
          <w:sz w:val="24"/>
          <w:szCs w:val="24"/>
          <w:lang w:eastAsia="zh-CN"/>
        </w:rPr>
        <w:t>投标人资格要求</w:t>
      </w:r>
    </w:p>
    <w:p w14:paraId="115E2DF1">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31DF9D0D">
      <w:pPr>
        <w:pStyle w:val="2"/>
        <w:pageBreakBefore w:val="0"/>
        <w:numPr>
          <w:ilvl w:val="0"/>
          <w:numId w:val="3"/>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bCs/>
          <w:kern w:val="0"/>
          <w:sz w:val="24"/>
          <w:szCs w:val="24"/>
          <w:lang w:val="en-US" w:eastAsia="zh-CN" w:bidi="ar-SA"/>
        </w:rPr>
      </w:pPr>
      <w:bookmarkStart w:id="43" w:name="_Toc346306733"/>
      <w:bookmarkStart w:id="44" w:name="_Toc346372880"/>
      <w:bookmarkStart w:id="45" w:name="_Toc352332854"/>
      <w:r>
        <w:rPr>
          <w:rFonts w:hint="eastAsia" w:ascii="宋体" w:hAnsi="宋体" w:eastAsia="宋体" w:cs="宋体"/>
          <w:b/>
          <w:bCs/>
          <w:kern w:val="0"/>
          <w:sz w:val="24"/>
          <w:szCs w:val="24"/>
          <w:lang w:val="en-US" w:eastAsia="zh-CN" w:bidi="ar-SA"/>
        </w:rPr>
        <w:t xml:space="preserve">  投标费用</w:t>
      </w:r>
      <w:bookmarkEnd w:id="43"/>
      <w:bookmarkEnd w:id="44"/>
      <w:bookmarkEnd w:id="45"/>
    </w:p>
    <w:p w14:paraId="43A8F444">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无论投标过程中的方法和结果如何，投标人自行承担所有与参加投标有关的费用。</w:t>
      </w:r>
      <w:bookmarkStart w:id="46" w:name="_Toc9845228"/>
      <w:bookmarkStart w:id="47" w:name="_Toc13581203"/>
      <w:bookmarkStart w:id="48" w:name="_Toc6916063"/>
      <w:bookmarkStart w:id="49" w:name="_Toc15382"/>
      <w:bookmarkStart w:id="50" w:name="_Toc12613395"/>
      <w:bookmarkStart w:id="51" w:name="_Toc12613431"/>
    </w:p>
    <w:p w14:paraId="501E048A">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2"/>
        <w:rPr>
          <w:rFonts w:hint="eastAsia" w:ascii="宋体" w:hAnsi="宋体" w:eastAsia="宋体" w:cs="宋体"/>
          <w:b w:val="0"/>
          <w:bCs/>
          <w:kern w:val="0"/>
          <w:sz w:val="24"/>
          <w:szCs w:val="24"/>
          <w:lang w:val="en-US" w:eastAsia="zh-CN" w:bidi="ar-SA"/>
        </w:rPr>
      </w:pPr>
      <w:r>
        <w:rPr>
          <w:rFonts w:hint="eastAsia" w:ascii="宋体" w:hAnsi="宋体" w:eastAsia="宋体" w:cs="宋体"/>
          <w:kern w:val="0"/>
          <w:sz w:val="24"/>
          <w:szCs w:val="24"/>
          <w:lang w:val="en-US" w:eastAsia="zh-CN" w:bidi="ar-SA"/>
        </w:rPr>
        <w:t>本项目的采购代理服务费参照原国家发展计划委员会计价格[2002]1980号文件标准收取，由中标人在领取中标通知书前缴纳至</w:t>
      </w:r>
      <w:r>
        <w:rPr>
          <w:rFonts w:hint="eastAsia" w:ascii="宋体" w:hAnsi="宋体" w:cs="宋体"/>
          <w:kern w:val="0"/>
          <w:sz w:val="24"/>
          <w:szCs w:val="24"/>
          <w:lang w:val="en-US" w:eastAsia="zh-CN" w:bidi="ar-SA"/>
        </w:rPr>
        <w:t>采购代理机构</w:t>
      </w:r>
      <w:r>
        <w:rPr>
          <w:rFonts w:hint="eastAsia" w:ascii="宋体" w:hAnsi="宋体" w:eastAsia="宋体" w:cs="宋体"/>
          <w:kern w:val="0"/>
          <w:sz w:val="24"/>
          <w:szCs w:val="24"/>
          <w:lang w:val="en-US" w:eastAsia="zh-CN" w:bidi="ar-SA"/>
        </w:rPr>
        <w:t>。</w:t>
      </w:r>
    </w:p>
    <w:p w14:paraId="613C804F">
      <w:pPr>
        <w:pStyle w:val="4"/>
        <w:pageBreakBefore w:val="0"/>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eastAsia="宋体" w:cs="宋体"/>
          <w:b w:val="0"/>
          <w:bCs/>
          <w:kern w:val="0"/>
          <w:sz w:val="24"/>
          <w:szCs w:val="24"/>
          <w:lang w:val="en-US" w:eastAsia="zh-CN" w:bidi="ar-SA"/>
        </w:rPr>
      </w:pPr>
      <w:bookmarkStart w:id="52" w:name="_Toc19543"/>
      <w:r>
        <w:rPr>
          <w:rFonts w:hint="eastAsia" w:ascii="宋体" w:hAnsi="宋体" w:eastAsia="宋体" w:cs="宋体"/>
          <w:b w:val="0"/>
          <w:bCs/>
          <w:kern w:val="0"/>
          <w:sz w:val="24"/>
          <w:szCs w:val="24"/>
          <w:lang w:val="en-US" w:eastAsia="zh-CN" w:bidi="ar-SA"/>
        </w:rPr>
        <w:t>4.3投标人应在投标报价时考虑合理分摊以上费用。</w:t>
      </w:r>
      <w:bookmarkEnd w:id="52"/>
    </w:p>
    <w:bookmarkEnd w:id="46"/>
    <w:bookmarkEnd w:id="47"/>
    <w:bookmarkEnd w:id="48"/>
    <w:bookmarkEnd w:id="49"/>
    <w:bookmarkEnd w:id="50"/>
    <w:bookmarkEnd w:id="51"/>
    <w:p w14:paraId="21F41FE6">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53" w:name="_Toc26800"/>
      <w:bookmarkStart w:id="54" w:name="_Toc19335"/>
      <w:bookmarkStart w:id="55" w:name="_Toc8255"/>
      <w:r>
        <w:rPr>
          <w:rFonts w:hint="eastAsia" w:ascii="宋体" w:hAnsi="宋体" w:eastAsia="宋体" w:cs="宋体"/>
          <w:sz w:val="24"/>
          <w:szCs w:val="24"/>
        </w:rPr>
        <w:t>二、</w:t>
      </w:r>
      <w:r>
        <w:rPr>
          <w:rFonts w:hint="eastAsia" w:ascii="宋体" w:hAnsi="宋体" w:eastAsia="宋体" w:cs="宋体"/>
          <w:sz w:val="24"/>
          <w:szCs w:val="24"/>
          <w:lang w:eastAsia="zh-CN"/>
        </w:rPr>
        <w:t>招标</w:t>
      </w:r>
      <w:r>
        <w:rPr>
          <w:rFonts w:hint="eastAsia" w:ascii="宋体" w:hAnsi="宋体" w:eastAsia="宋体" w:cs="宋体"/>
          <w:sz w:val="24"/>
          <w:szCs w:val="24"/>
        </w:rPr>
        <w:t>文件</w:t>
      </w:r>
      <w:bookmarkEnd w:id="53"/>
      <w:bookmarkEnd w:id="54"/>
      <w:bookmarkEnd w:id="55"/>
    </w:p>
    <w:p w14:paraId="61546EF7">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56" w:name="_Toc346306735"/>
      <w:bookmarkStart w:id="57" w:name="_Toc352332856"/>
      <w:bookmarkStart w:id="58" w:name="_Toc346372882"/>
      <w:r>
        <w:rPr>
          <w:rFonts w:hint="eastAsia" w:ascii="宋体" w:hAnsi="宋体" w:eastAsia="宋体" w:cs="宋体"/>
          <w:b/>
          <w:sz w:val="24"/>
          <w:szCs w:val="24"/>
        </w:rPr>
        <w:t xml:space="preserve">5.  </w:t>
      </w:r>
      <w:r>
        <w:rPr>
          <w:rFonts w:hint="eastAsia" w:ascii="宋体" w:hAnsi="宋体" w:eastAsia="宋体" w:cs="宋体"/>
          <w:b/>
          <w:sz w:val="24"/>
          <w:szCs w:val="24"/>
          <w:lang w:eastAsia="zh-CN"/>
        </w:rPr>
        <w:t>招标</w:t>
      </w:r>
      <w:r>
        <w:rPr>
          <w:rFonts w:hint="eastAsia" w:ascii="宋体" w:hAnsi="宋体" w:eastAsia="宋体" w:cs="宋体"/>
          <w:b/>
          <w:sz w:val="24"/>
          <w:szCs w:val="24"/>
        </w:rPr>
        <w:t>文件组成</w:t>
      </w:r>
      <w:bookmarkEnd w:id="56"/>
      <w:bookmarkEnd w:id="57"/>
      <w:bookmarkEnd w:id="58"/>
    </w:p>
    <w:p w14:paraId="3C31C309">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rPr>
        <w:t>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文件由</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文件目录所列内容及按本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文件要求发出的澄清、答疑和修改组成。</w:t>
      </w:r>
    </w:p>
    <w:p w14:paraId="7BCD98D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rPr>
        <w:t>投标人应认真阅读招标文件中所有的事项、条款和技术规范等。如果投标人没有按照招标文件的要求提交全部资料，或者投标人没有对招标文件在各方面都作出实质性响应，可能导致其投标被拒绝，该风险由投标人承担。</w:t>
      </w:r>
    </w:p>
    <w:p w14:paraId="7DB5D50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bookmarkStart w:id="59" w:name="_Toc352332857"/>
      <w:bookmarkStart w:id="60" w:name="_Toc346306736"/>
      <w:bookmarkStart w:id="61" w:name="_Toc346372883"/>
      <w:r>
        <w:rPr>
          <w:rFonts w:hint="eastAsia" w:ascii="宋体" w:hAnsi="宋体" w:eastAsia="宋体" w:cs="宋体"/>
          <w:b/>
          <w:sz w:val="24"/>
          <w:szCs w:val="24"/>
        </w:rPr>
        <w:t xml:space="preserve">6.  </w:t>
      </w:r>
      <w:r>
        <w:rPr>
          <w:rFonts w:hint="eastAsia" w:ascii="宋体" w:hAnsi="宋体" w:eastAsia="宋体" w:cs="宋体"/>
          <w:b/>
          <w:sz w:val="24"/>
          <w:szCs w:val="24"/>
          <w:lang w:eastAsia="zh-CN"/>
        </w:rPr>
        <w:t>招标</w:t>
      </w:r>
      <w:r>
        <w:rPr>
          <w:rFonts w:hint="eastAsia" w:ascii="宋体" w:hAnsi="宋体" w:eastAsia="宋体" w:cs="宋体"/>
          <w:b/>
          <w:sz w:val="24"/>
          <w:szCs w:val="24"/>
        </w:rPr>
        <w:t>文件</w:t>
      </w:r>
      <w:bookmarkEnd w:id="59"/>
      <w:bookmarkEnd w:id="60"/>
      <w:bookmarkEnd w:id="61"/>
      <w:r>
        <w:rPr>
          <w:rFonts w:hint="eastAsia" w:ascii="宋体" w:hAnsi="宋体" w:eastAsia="宋体" w:cs="宋体"/>
          <w:b/>
          <w:sz w:val="24"/>
          <w:szCs w:val="24"/>
          <w:lang w:val="en-US" w:eastAsia="zh-CN"/>
        </w:rPr>
        <w:t>的澄清和修改</w:t>
      </w:r>
    </w:p>
    <w:p w14:paraId="424CFCAB">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1在递交投标文件截止时间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5日前的任何时候，无论出于何种原因，</w:t>
      </w:r>
      <w:r>
        <w:rPr>
          <w:rFonts w:hint="eastAsia" w:ascii="宋体" w:hAnsi="宋体" w:cs="宋体"/>
          <w:kern w:val="0"/>
          <w:sz w:val="24"/>
          <w:szCs w:val="24"/>
          <w:lang w:eastAsia="zh-CN"/>
        </w:rPr>
        <w:t>采购人</w:t>
      </w:r>
      <w:r>
        <w:rPr>
          <w:rFonts w:hint="eastAsia" w:ascii="宋体" w:hAnsi="宋体" w:eastAsia="宋体" w:cs="宋体"/>
          <w:kern w:val="0"/>
          <w:sz w:val="24"/>
          <w:szCs w:val="24"/>
          <w:lang w:eastAsia="zh-CN"/>
        </w:rPr>
        <w:t>均可对发出的招标文件进行澄清、修改，并将澄清、修改的内容通知各报价投标人。</w:t>
      </w:r>
    </w:p>
    <w:p w14:paraId="389B333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.2</w:t>
      </w:r>
      <w:r>
        <w:rPr>
          <w:rFonts w:hint="eastAsia" w:ascii="宋体" w:hAnsi="宋体" w:cs="宋体"/>
          <w:kern w:val="0"/>
          <w:sz w:val="24"/>
          <w:szCs w:val="24"/>
          <w:lang w:eastAsia="zh-CN"/>
        </w:rPr>
        <w:t>采购人</w:t>
      </w:r>
      <w:r>
        <w:rPr>
          <w:rFonts w:hint="eastAsia" w:ascii="宋体" w:hAnsi="宋体" w:eastAsia="宋体" w:cs="宋体"/>
          <w:kern w:val="0"/>
          <w:sz w:val="24"/>
          <w:szCs w:val="24"/>
          <w:lang w:eastAsia="zh-CN"/>
        </w:rPr>
        <w:t>可以视采购工作的具体情况，在招标文件要求递交投标文件截止时间前，有权决定延长递交投标文件截止时间，并将变更时间公告在全国公共资源交易平台(山东省·菏泽市)</w:t>
      </w:r>
      <w:r>
        <w:rPr>
          <w:rFonts w:hint="eastAsia" w:ascii="宋体" w:hAnsi="宋体" w:cs="宋体"/>
          <w:kern w:val="0"/>
          <w:sz w:val="24"/>
          <w:szCs w:val="24"/>
          <w:lang w:eastAsia="zh-CN"/>
        </w:rPr>
        <w:t>http://hzsjyzx.cn:10000/PortalQDManage/</w:t>
      </w:r>
      <w:r>
        <w:rPr>
          <w:rFonts w:hint="eastAsia" w:ascii="宋体" w:hAnsi="宋体" w:eastAsia="宋体" w:cs="宋体"/>
          <w:kern w:val="0"/>
          <w:sz w:val="24"/>
          <w:szCs w:val="24"/>
          <w:lang w:eastAsia="zh-CN"/>
        </w:rPr>
        <w:t>发布。</w:t>
      </w:r>
    </w:p>
    <w:p w14:paraId="20712B9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.3 任何已获取了招标文件的投标人，均可要求对招标文件进行澄清，澄清要求应在招标文件要求提交投标文件截止时间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5日前以书面形式通知采购代理机构（同时提供word电子版发往sdhpxmgl3659@163.com），投标人在规定时间以后提出的澄清要求将不予受理。</w:t>
      </w:r>
    </w:p>
    <w:p w14:paraId="0E625DD3">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.4采购代理机构对收到的澄清要求将在全国公共资源交易平台(山东省·菏泽市)发布。答复中包括所提的问题，但不包括问题的来源。</w:t>
      </w:r>
    </w:p>
    <w:p w14:paraId="54931ADF">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.5 若发布澄清或修改的时间距提交投标文件截止时间不足</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5日，且影响投标人编制投标文件的，采购代理机构可酌情推迟投标文件递交的截止时间与开启时间，并在提交投标文件截止时间前在</w:t>
      </w:r>
      <w:r>
        <w:rPr>
          <w:rFonts w:hint="eastAsia" w:ascii="宋体" w:hAnsi="宋体" w:eastAsia="宋体" w:cs="宋体"/>
          <w:color w:val="auto"/>
          <w:sz w:val="24"/>
          <w:shd w:val="clear" w:color="auto" w:fill="FFFFFF"/>
          <w:lang w:val="en-US" w:eastAsia="zh-CN"/>
        </w:rPr>
        <w:t>全国公共资源交易平台(山东省·菏泽市)</w:t>
      </w:r>
      <w:r>
        <w:rPr>
          <w:rFonts w:hint="eastAsia" w:ascii="宋体" w:hAnsi="宋体" w:cs="宋体"/>
          <w:color w:val="auto"/>
          <w:sz w:val="24"/>
          <w:shd w:val="clear" w:color="auto" w:fill="FFFFFF"/>
          <w:lang w:val="en-US" w:eastAsia="zh-CN"/>
        </w:rPr>
        <w:t>http://hzsjyzx.cn:10000/PortalQDManage/</w:t>
      </w:r>
      <w:r>
        <w:rPr>
          <w:rFonts w:hint="eastAsia" w:ascii="宋体" w:hAnsi="宋体" w:eastAsia="宋体" w:cs="宋体"/>
          <w:kern w:val="0"/>
          <w:sz w:val="24"/>
          <w:szCs w:val="24"/>
          <w:lang w:eastAsia="zh-CN"/>
        </w:rPr>
        <w:fldChar w:fldCharType="begin"/>
      </w:r>
      <w:r>
        <w:rPr>
          <w:rFonts w:hint="eastAsia" w:ascii="宋体" w:hAnsi="宋体" w:eastAsia="宋体" w:cs="宋体"/>
          <w:kern w:val="0"/>
          <w:sz w:val="24"/>
          <w:szCs w:val="24"/>
          <w:lang w:eastAsia="zh-CN"/>
        </w:rPr>
        <w:instrText xml:space="preserve"> HYPERLINK "http://hz.fzbidding.com/发布，对所有供应商均具有约束力。在这种情况下，采购代理机构和供应商受开标截止期制约的所有权利和义务均相应延长至新的截止日期。" </w:instrText>
      </w:r>
      <w:r>
        <w:rPr>
          <w:rFonts w:hint="eastAsia" w:ascii="宋体" w:hAnsi="宋体" w:eastAsia="宋体" w:cs="宋体"/>
          <w:kern w:val="0"/>
          <w:sz w:val="24"/>
          <w:szCs w:val="24"/>
          <w:lang w:eastAsia="zh-CN"/>
        </w:rPr>
        <w:fldChar w:fldCharType="separate"/>
      </w:r>
      <w:r>
        <w:rPr>
          <w:rFonts w:hint="eastAsia" w:ascii="宋体" w:hAnsi="宋体" w:eastAsia="宋体" w:cs="宋体"/>
          <w:kern w:val="0"/>
          <w:sz w:val="24"/>
          <w:szCs w:val="24"/>
          <w:lang w:eastAsia="zh-CN"/>
        </w:rPr>
        <w:t>发布，对所有投标人均具有约束力。在这种情况下，采购代理机构和投标人受开标截止期制约的所有权利和义务均相应延长至新的截止日期。</w:t>
      </w:r>
      <w:r>
        <w:rPr>
          <w:rFonts w:hint="eastAsia" w:ascii="宋体" w:hAnsi="宋体" w:eastAsia="宋体" w:cs="宋体"/>
          <w:kern w:val="0"/>
          <w:sz w:val="24"/>
          <w:szCs w:val="24"/>
          <w:lang w:eastAsia="zh-CN"/>
        </w:rPr>
        <w:fldChar w:fldCharType="end"/>
      </w:r>
    </w:p>
    <w:p w14:paraId="171EE92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须在收到代理机构的澄清、修改或变更后24小时内书面回执。</w:t>
      </w:r>
    </w:p>
    <w:p w14:paraId="2E530DA2">
      <w:pPr>
        <w:pStyle w:val="2"/>
        <w:pageBreakBefore w:val="0"/>
        <w:numPr>
          <w:ilvl w:val="0"/>
          <w:numId w:val="4"/>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其他</w:t>
      </w:r>
    </w:p>
    <w:p w14:paraId="7F894BEF">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7.1参加本次投标的单位均被视为承认本招标文件的所有条款，并按招标文件规</w:t>
      </w:r>
      <w:r>
        <w:rPr>
          <w:rFonts w:hint="eastAsia" w:ascii="宋体" w:hAnsi="宋体" w:cs="宋体"/>
          <w:b w:val="0"/>
          <w:bCs w:val="0"/>
          <w:kern w:val="0"/>
          <w:sz w:val="24"/>
          <w:szCs w:val="24"/>
          <w:lang w:val="en-US" w:eastAsia="zh-CN"/>
        </w:rPr>
        <w:t>定的</w:t>
      </w:r>
      <w:r>
        <w:rPr>
          <w:rFonts w:hint="eastAsia" w:ascii="宋体" w:hAnsi="宋体" w:eastAsia="宋体" w:cs="宋体"/>
          <w:b w:val="0"/>
          <w:bCs w:val="0"/>
          <w:kern w:val="0"/>
          <w:sz w:val="24"/>
          <w:szCs w:val="24"/>
          <w:lang w:val="en-US" w:eastAsia="zh-CN"/>
        </w:rPr>
        <w:t>条款完成投标任务和活动。</w:t>
      </w:r>
    </w:p>
    <w:p w14:paraId="53CAE8AA">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color w:val="FF0000"/>
          <w:kern w:val="0"/>
          <w:sz w:val="24"/>
          <w:szCs w:val="24"/>
          <w:lang w:val="en-US" w:eastAsia="zh-CN"/>
        </w:rPr>
      </w:pPr>
      <w:r>
        <w:rPr>
          <w:rFonts w:hint="eastAsia" w:ascii="宋体" w:hAnsi="宋体" w:eastAsia="宋体" w:cs="宋体"/>
          <w:b w:val="0"/>
          <w:bCs w:val="0"/>
          <w:color w:val="auto"/>
          <w:kern w:val="0"/>
          <w:sz w:val="24"/>
          <w:szCs w:val="24"/>
          <w:lang w:val="en-US" w:eastAsia="zh-CN"/>
        </w:rPr>
        <w:t>7.2本项目不允许实质性偏离，否则按无效投标予以否决。以下偏离属于实质性偏离：</w:t>
      </w:r>
    </w:p>
    <w:p w14:paraId="2CA2FED7">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（1）不响应招标文件有关供货安装期、投标有效期；</w:t>
      </w:r>
    </w:p>
    <w:p w14:paraId="1EE4E61D">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（2）质量标准、质保期低于本招标文件有关规定。</w:t>
      </w:r>
    </w:p>
    <w:p w14:paraId="092B23D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7.3具体其他说明详见投标人须知前附表。</w:t>
      </w:r>
      <w:bookmarkStart w:id="62" w:name="_Toc12613432"/>
      <w:bookmarkStart w:id="63" w:name="_Toc12613396"/>
      <w:bookmarkStart w:id="64" w:name="_Toc9845229"/>
      <w:bookmarkStart w:id="65" w:name="_Toc13581204"/>
      <w:bookmarkStart w:id="66" w:name="_Toc25796"/>
      <w:bookmarkStart w:id="67" w:name="_Toc32299"/>
      <w:bookmarkStart w:id="68" w:name="_Toc6916064"/>
    </w:p>
    <w:p w14:paraId="29F5897D">
      <w:pPr>
        <w:pageBreakBefore w:val="0"/>
        <w:numPr>
          <w:ilvl w:val="0"/>
          <w:numId w:val="5"/>
        </w:numPr>
        <w:kinsoku/>
        <w:wordWrap/>
        <w:overflowPunct/>
        <w:topLinePunct w:val="0"/>
        <w:autoSpaceDE w:val="0"/>
        <w:autoSpaceDN w:val="0"/>
        <w:bidi w:val="0"/>
        <w:adjustRightInd w:val="0"/>
        <w:snapToGrid w:val="0"/>
        <w:spacing w:before="146" w:beforeLines="50" w:line="360" w:lineRule="auto"/>
        <w:ind w:leftChars="0" w:right="105" w:rightChars="50" w:firstLine="482" w:firstLineChars="20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投标文件</w:t>
      </w:r>
      <w:bookmarkEnd w:id="62"/>
      <w:bookmarkEnd w:id="63"/>
      <w:bookmarkEnd w:id="64"/>
      <w:bookmarkEnd w:id="65"/>
      <w:bookmarkEnd w:id="66"/>
      <w:bookmarkEnd w:id="67"/>
      <w:bookmarkEnd w:id="68"/>
      <w:bookmarkStart w:id="69" w:name="_Toc346372886"/>
      <w:bookmarkStart w:id="70" w:name="_Toc5907"/>
      <w:bookmarkStart w:id="71" w:name="_Toc352332860"/>
      <w:bookmarkStart w:id="72" w:name="_Toc346306739"/>
    </w:p>
    <w:p w14:paraId="4FA638F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200" w:right="105" w:rightChars="5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8.   投标语言及计量单位</w:t>
      </w:r>
      <w:bookmarkEnd w:id="69"/>
      <w:bookmarkEnd w:id="70"/>
      <w:bookmarkEnd w:id="71"/>
      <w:bookmarkEnd w:id="72"/>
    </w:p>
    <w:p w14:paraId="42C70AA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8.1  </w:t>
      </w:r>
      <w:r>
        <w:rPr>
          <w:rFonts w:hint="eastAsia" w:ascii="宋体" w:hAnsi="宋体" w:cs="宋体"/>
          <w:kern w:val="0"/>
          <w:sz w:val="24"/>
          <w:szCs w:val="24"/>
          <w:lang w:eastAsia="zh-CN"/>
        </w:rPr>
        <w:t>投标人</w:t>
      </w:r>
      <w:r>
        <w:rPr>
          <w:rFonts w:hint="eastAsia" w:ascii="宋体" w:hAnsi="宋体" w:eastAsia="宋体" w:cs="宋体"/>
          <w:kern w:val="0"/>
          <w:sz w:val="24"/>
          <w:szCs w:val="24"/>
        </w:rPr>
        <w:t>和代理机构就招投标交换的文件和来往信函均使用中文。</w:t>
      </w:r>
    </w:p>
    <w:p w14:paraId="067D021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8.2  除</w:t>
      </w:r>
      <w:r>
        <w:rPr>
          <w:rFonts w:hint="eastAsia" w:ascii="宋体" w:hAnsi="宋体" w:cs="宋体"/>
          <w:kern w:val="0"/>
          <w:sz w:val="24"/>
          <w:szCs w:val="24"/>
          <w:lang w:eastAsia="zh-CN"/>
        </w:rPr>
        <w:t>招标文件</w:t>
      </w:r>
      <w:r>
        <w:rPr>
          <w:rFonts w:hint="eastAsia" w:ascii="宋体" w:hAnsi="宋体" w:eastAsia="宋体" w:cs="宋体"/>
          <w:kern w:val="0"/>
          <w:sz w:val="24"/>
          <w:szCs w:val="24"/>
        </w:rPr>
        <w:t>的技术要求中另有规定外，投标文件中所使用的计量单位应使用中华人民共和国法定计量单位。</w:t>
      </w:r>
    </w:p>
    <w:p w14:paraId="2FF01E39">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highlight w:val="none"/>
        </w:rPr>
      </w:pPr>
      <w:bookmarkStart w:id="73" w:name="_Toc352332861"/>
      <w:bookmarkStart w:id="74" w:name="_Toc346372887"/>
      <w:bookmarkStart w:id="75" w:name="_Toc346306740"/>
      <w:r>
        <w:rPr>
          <w:rFonts w:hint="eastAsia" w:ascii="宋体" w:hAnsi="宋体" w:eastAsia="宋体" w:cs="宋体"/>
          <w:b/>
          <w:sz w:val="24"/>
          <w:szCs w:val="24"/>
          <w:highlight w:val="none"/>
        </w:rPr>
        <w:t>9.   投标文件组成</w:t>
      </w:r>
      <w:bookmarkEnd w:id="73"/>
      <w:bookmarkEnd w:id="74"/>
      <w:bookmarkEnd w:id="75"/>
      <w:bookmarkStart w:id="76" w:name="_Toc352332863"/>
      <w:bookmarkStart w:id="77" w:name="_Toc346372889"/>
      <w:bookmarkStart w:id="78" w:name="_Toc346306742"/>
    </w:p>
    <w:p w14:paraId="5DDB17CA">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9.1</w:t>
      </w:r>
      <w:r>
        <w:rPr>
          <w:rFonts w:hint="eastAsia" w:ascii="宋体" w:hAnsi="宋体" w:eastAsia="宋体" w:cs="宋体"/>
          <w:b w:val="0"/>
          <w:bCs/>
          <w:sz w:val="24"/>
          <w:szCs w:val="24"/>
          <w:lang w:val="en-US" w:eastAsia="zh-CN"/>
        </w:rPr>
        <w:t>详见招标文件第六章</w:t>
      </w:r>
      <w:r>
        <w:rPr>
          <w:rFonts w:hint="eastAsia" w:ascii="宋体" w:hAnsi="宋体" w:cs="宋体"/>
          <w:b w:val="0"/>
          <w:bCs/>
          <w:sz w:val="24"/>
          <w:szCs w:val="24"/>
          <w:lang w:val="en-US" w:eastAsia="zh-CN"/>
        </w:rPr>
        <w:t>投标文件格式。</w:t>
      </w:r>
    </w:p>
    <w:p w14:paraId="384B9A84">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9.2投标人须对提交的资格证明真实性、有效性、完整性负责，资格证明的字迹、印章必须完整、清晰，否则其投标文件将会被拒绝。</w:t>
      </w:r>
    </w:p>
    <w:p w14:paraId="5BD56C63">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9.3货物主要技术指标和性能的详细说明，并保证所供货物必须是全新的、未使用过的。</w:t>
      </w:r>
    </w:p>
    <w:p w14:paraId="231AA50B">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9.4如果投标人未提供详细的技术资料证明其投标货物是否响应招标文件，而采取复制招标文件技术规格相关部分的，其投标文件将被拒绝。本次招标不允许投标人完全复制粘贴招标文件的技术要求作为其投标文件的响应情况，否则，视为无效投标。</w:t>
      </w:r>
    </w:p>
    <w:p w14:paraId="38E7A95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9.5投标人必须对所提供货物（如机械、电子、仪器仪表、软件、商标等）知识产权方面的一切产权关系负全部责任，由此而引起的法律纠纷及费用，投标人须全部承担。</w:t>
      </w:r>
    </w:p>
    <w:p w14:paraId="05529902">
      <w:pPr>
        <w:pStyle w:val="2"/>
        <w:pageBreakBefore w:val="0"/>
        <w:tabs>
          <w:tab w:val="left" w:pos="955"/>
        </w:tabs>
        <w:kinsoku/>
        <w:wordWrap/>
        <w:overflowPunct/>
        <w:topLinePunct w:val="0"/>
        <w:bidi w:val="0"/>
        <w:spacing w:after="146" w:afterLines="50" w:line="360" w:lineRule="auto"/>
        <w:ind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rPr>
        <w:t>10.  投标报价</w:t>
      </w:r>
      <w:bookmarkEnd w:id="76"/>
      <w:bookmarkEnd w:id="77"/>
      <w:bookmarkEnd w:id="78"/>
    </w:p>
    <w:p w14:paraId="473774A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bookmarkStart w:id="79" w:name="_Toc352332874"/>
      <w:bookmarkStart w:id="80" w:name="_Toc346306753"/>
      <w:bookmarkStart w:id="81" w:name="_Toc346372900"/>
      <w:r>
        <w:rPr>
          <w:rFonts w:hint="eastAsia" w:ascii="宋体" w:hAnsi="宋体" w:eastAsia="宋体" w:cs="宋体"/>
          <w:b w:val="0"/>
          <w:bCs/>
          <w:sz w:val="24"/>
          <w:szCs w:val="24"/>
        </w:rPr>
        <w:t>10.1</w:t>
      </w:r>
      <w:r>
        <w:rPr>
          <w:rFonts w:hint="eastAsia" w:ascii="宋体" w:hAnsi="宋体" w:eastAsia="宋体" w:cs="宋体"/>
          <w:b w:val="0"/>
          <w:bCs/>
          <w:sz w:val="24"/>
          <w:szCs w:val="24"/>
          <w:lang w:val="en-US" w:eastAsia="zh-CN"/>
        </w:rPr>
        <w:t>.1</w:t>
      </w:r>
      <w:r>
        <w:rPr>
          <w:rFonts w:hint="eastAsia" w:ascii="宋体" w:hAnsi="宋体"/>
          <w:b w:val="0"/>
          <w:bCs/>
          <w:sz w:val="24"/>
          <w:szCs w:val="24"/>
        </w:rPr>
        <w:t>本次投标报价为一次性报价，设备报价</w:t>
      </w:r>
      <w:r>
        <w:rPr>
          <w:rFonts w:hint="eastAsia" w:ascii="宋体" w:hAnsi="宋体"/>
          <w:b w:val="0"/>
          <w:bCs/>
          <w:sz w:val="24"/>
          <w:szCs w:val="24"/>
          <w:lang w:val="en-US" w:eastAsia="zh-CN"/>
        </w:rPr>
        <w:t>均</w:t>
      </w:r>
      <w:r>
        <w:rPr>
          <w:rFonts w:hint="eastAsia" w:ascii="宋体" w:hAnsi="宋体"/>
          <w:b w:val="0"/>
          <w:bCs/>
          <w:sz w:val="24"/>
          <w:szCs w:val="24"/>
        </w:rPr>
        <w:t>为含税价格。</w:t>
      </w:r>
    </w:p>
    <w:p w14:paraId="4D1CD926">
      <w:pPr>
        <w:pStyle w:val="200"/>
        <w:pageBreakBefore w:val="0"/>
        <w:tabs>
          <w:tab w:val="left" w:pos="1146"/>
          <w:tab w:val="left" w:pos="1337"/>
        </w:tabs>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r>
        <w:rPr>
          <w:rFonts w:hint="eastAsia" w:ascii="宋体" w:hAnsi="宋体"/>
          <w:b w:val="0"/>
          <w:bCs/>
          <w:sz w:val="24"/>
          <w:szCs w:val="24"/>
          <w:lang w:val="en-US" w:eastAsia="zh-CN"/>
        </w:rPr>
        <w:t>10.1.2</w:t>
      </w:r>
      <w:r>
        <w:rPr>
          <w:rFonts w:hint="eastAsia" w:ascii="宋体" w:hAnsi="宋体"/>
          <w:b w:val="0"/>
          <w:bCs/>
          <w:sz w:val="24"/>
          <w:szCs w:val="24"/>
        </w:rPr>
        <w:t>报价币种必须为人民币。</w:t>
      </w:r>
    </w:p>
    <w:p w14:paraId="3E66578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b w:val="0"/>
          <w:bCs/>
          <w:sz w:val="24"/>
          <w:szCs w:val="24"/>
          <w:lang w:eastAsia="zh-CN"/>
        </w:rPr>
      </w:pPr>
      <w:r>
        <w:rPr>
          <w:rFonts w:hint="eastAsia" w:ascii="宋体" w:hAnsi="宋体" w:eastAsia="宋体" w:cs="宋体"/>
          <w:b w:val="0"/>
          <w:bCs/>
          <w:sz w:val="24"/>
          <w:szCs w:val="24"/>
          <w:lang w:val="en-US" w:eastAsia="zh-CN"/>
        </w:rPr>
        <w:t>10.1.3</w:t>
      </w:r>
      <w:r>
        <w:rPr>
          <w:rFonts w:hint="eastAsia" w:ascii="宋体" w:hAnsi="宋体" w:cs="宋体"/>
          <w:b w:val="0"/>
          <w:bCs/>
          <w:sz w:val="24"/>
          <w:szCs w:val="24"/>
          <w:lang w:eastAsia="zh-CN"/>
        </w:rPr>
        <w:t>投标人</w:t>
      </w:r>
      <w:r>
        <w:rPr>
          <w:rFonts w:hint="eastAsia" w:ascii="宋体" w:hAnsi="宋体" w:eastAsia="宋体" w:cs="宋体"/>
          <w:b w:val="0"/>
          <w:bCs/>
          <w:sz w:val="24"/>
          <w:szCs w:val="24"/>
        </w:rPr>
        <w:t>的投标报价</w:t>
      </w:r>
      <w:r>
        <w:rPr>
          <w:rFonts w:hint="eastAsia" w:ascii="宋体" w:hAnsi="宋体" w:cs="宋体"/>
          <w:b w:val="0"/>
          <w:bCs/>
          <w:sz w:val="24"/>
          <w:szCs w:val="24"/>
          <w:lang w:val="en-US" w:eastAsia="zh-CN"/>
        </w:rPr>
        <w:t>须</w:t>
      </w:r>
      <w:r>
        <w:rPr>
          <w:rFonts w:hint="eastAsia" w:ascii="宋体" w:hAnsi="宋体" w:eastAsia="宋体" w:cs="宋体"/>
          <w:b w:val="0"/>
          <w:bCs/>
          <w:sz w:val="24"/>
          <w:szCs w:val="24"/>
        </w:rPr>
        <w:t>包括货物出厂价格、</w:t>
      </w:r>
      <w:r>
        <w:rPr>
          <w:rFonts w:hint="eastAsia" w:ascii="宋体" w:hAnsi="宋体" w:eastAsia="宋体" w:cs="宋体"/>
          <w:b w:val="0"/>
          <w:bCs/>
          <w:sz w:val="24"/>
          <w:szCs w:val="24"/>
          <w:u w:val="none"/>
        </w:rPr>
        <w:t>备品备件、专用工具、</w:t>
      </w:r>
      <w:r>
        <w:rPr>
          <w:rFonts w:hint="eastAsia" w:ascii="宋体" w:hAnsi="宋体" w:eastAsia="宋体" w:cs="宋体"/>
          <w:b w:val="0"/>
          <w:bCs/>
          <w:sz w:val="24"/>
          <w:szCs w:val="24"/>
        </w:rPr>
        <w:t>包装运输费、</w:t>
      </w:r>
      <w:r>
        <w:rPr>
          <w:rFonts w:hint="eastAsia" w:ascii="宋体" w:hAnsi="宋体" w:eastAsia="宋体" w:cs="宋体"/>
          <w:b w:val="0"/>
          <w:bCs/>
          <w:sz w:val="24"/>
          <w:szCs w:val="24"/>
          <w:lang w:val="en-US" w:eastAsia="zh-CN"/>
        </w:rPr>
        <w:t>保险费、</w:t>
      </w:r>
      <w:r>
        <w:rPr>
          <w:rFonts w:hint="eastAsia" w:ascii="宋体" w:hAnsi="宋体" w:eastAsia="宋体" w:cs="宋体"/>
          <w:b w:val="0"/>
          <w:bCs/>
          <w:sz w:val="24"/>
          <w:szCs w:val="24"/>
        </w:rPr>
        <w:t>安装费、</w:t>
      </w:r>
      <w:r>
        <w:rPr>
          <w:rFonts w:hint="eastAsia" w:ascii="宋体" w:hAnsi="宋体" w:eastAsia="宋体" w:cs="宋体"/>
          <w:b w:val="0"/>
          <w:bCs/>
          <w:sz w:val="24"/>
          <w:szCs w:val="24"/>
          <w:lang w:val="en-US" w:eastAsia="zh-CN"/>
        </w:rPr>
        <w:t>调试费、</w:t>
      </w:r>
      <w:r>
        <w:rPr>
          <w:rFonts w:hint="eastAsia" w:ascii="宋体" w:hAnsi="宋体" w:cs="宋体"/>
          <w:b w:val="0"/>
          <w:bCs/>
          <w:sz w:val="24"/>
          <w:szCs w:val="24"/>
          <w:lang w:val="en-US" w:eastAsia="zh-CN"/>
        </w:rPr>
        <w:t>招标代理费、</w:t>
      </w:r>
      <w:r>
        <w:rPr>
          <w:rFonts w:hint="eastAsia" w:ascii="宋体" w:hAnsi="宋体" w:eastAsia="宋体" w:cs="宋体"/>
          <w:b w:val="0"/>
          <w:bCs/>
          <w:sz w:val="24"/>
          <w:szCs w:val="24"/>
          <w:u w:val="none"/>
        </w:rPr>
        <w:t>验收（中标人负责配合第三方验收机构验收达到合格标准）检验、培训、技术服务</w:t>
      </w:r>
      <w:r>
        <w:rPr>
          <w:rFonts w:hint="eastAsia" w:ascii="宋体" w:hAnsi="宋体" w:eastAsia="宋体" w:cs="宋体"/>
          <w:b w:val="0"/>
          <w:bCs/>
          <w:sz w:val="24"/>
          <w:szCs w:val="24"/>
        </w:rPr>
        <w:t>费</w:t>
      </w:r>
      <w:r>
        <w:rPr>
          <w:rFonts w:hint="eastAsia" w:ascii="宋体" w:hAnsi="宋体" w:cs="宋体"/>
          <w:b w:val="0"/>
          <w:bCs/>
          <w:sz w:val="24"/>
          <w:szCs w:val="24"/>
          <w:lang w:eastAsia="zh-CN"/>
        </w:rPr>
        <w:t>、进口关税（若有）等，</w:t>
      </w:r>
      <w:r>
        <w:rPr>
          <w:rFonts w:hint="eastAsia" w:ascii="宋体" w:hAnsi="宋体" w:eastAsia="宋体" w:cs="宋体"/>
          <w:b w:val="0"/>
          <w:bCs/>
          <w:sz w:val="24"/>
          <w:szCs w:val="24"/>
        </w:rPr>
        <w:t>及其他</w:t>
      </w:r>
      <w:r>
        <w:rPr>
          <w:rFonts w:hint="eastAsia" w:ascii="宋体" w:hAnsi="宋体" w:eastAsia="宋体" w:cs="宋体"/>
          <w:b w:val="0"/>
          <w:bCs/>
          <w:sz w:val="24"/>
          <w:szCs w:val="24"/>
          <w:u w:val="none"/>
        </w:rPr>
        <w:t>合同明示或暗示的所有责任、义务、风险</w:t>
      </w:r>
      <w:r>
        <w:rPr>
          <w:rFonts w:hint="eastAsia" w:ascii="宋体" w:hAnsi="宋体" w:eastAsia="宋体" w:cs="宋体"/>
          <w:b w:val="0"/>
          <w:bCs/>
          <w:sz w:val="24"/>
          <w:szCs w:val="24"/>
        </w:rPr>
        <w:t>（包括其他附带服务的费用、利润、税金</w:t>
      </w:r>
      <w:r>
        <w:rPr>
          <w:rFonts w:hint="eastAsia" w:ascii="宋体" w:hAnsi="宋体" w:cs="宋体"/>
          <w:b w:val="0"/>
          <w:bCs/>
          <w:sz w:val="24"/>
          <w:szCs w:val="24"/>
          <w:lang w:eastAsia="zh-CN"/>
        </w:rPr>
        <w:t>，以及</w:t>
      </w:r>
      <w:r>
        <w:rPr>
          <w:rFonts w:hint="eastAsia" w:ascii="宋体" w:hAnsi="宋体" w:eastAsia="宋体" w:cs="宋体"/>
          <w:b w:val="0"/>
          <w:bCs/>
          <w:sz w:val="24"/>
          <w:szCs w:val="24"/>
        </w:rPr>
        <w:t>质保期内的售后服务）</w:t>
      </w:r>
      <w:r>
        <w:rPr>
          <w:rFonts w:hint="eastAsia" w:ascii="宋体" w:hAnsi="宋体" w:eastAsia="宋体" w:cs="宋体"/>
          <w:b w:val="0"/>
          <w:bCs/>
          <w:sz w:val="24"/>
          <w:szCs w:val="24"/>
          <w:u w:val="none"/>
        </w:rPr>
        <w:t>等所有</w:t>
      </w:r>
      <w:r>
        <w:rPr>
          <w:rFonts w:hint="eastAsia" w:ascii="宋体" w:hAnsi="宋体" w:cs="宋体"/>
          <w:b w:val="0"/>
          <w:bCs/>
          <w:sz w:val="24"/>
          <w:szCs w:val="24"/>
          <w:u w:val="none"/>
          <w:lang w:val="en-US" w:eastAsia="zh-CN"/>
        </w:rPr>
        <w:t>相关</w:t>
      </w:r>
      <w:r>
        <w:rPr>
          <w:rFonts w:hint="eastAsia" w:ascii="宋体" w:hAnsi="宋体" w:eastAsia="宋体" w:cs="宋体"/>
          <w:b w:val="0"/>
          <w:bCs/>
          <w:sz w:val="24"/>
          <w:szCs w:val="24"/>
          <w:u w:val="none"/>
        </w:rPr>
        <w:t>费用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即交钥匙工程</w:t>
      </w:r>
      <w:r>
        <w:rPr>
          <w:rFonts w:hint="eastAsia" w:ascii="宋体" w:hAnsi="宋体" w:eastAsia="宋体" w:cs="宋体"/>
          <w:b w:val="0"/>
          <w:bCs/>
          <w:sz w:val="24"/>
          <w:szCs w:val="24"/>
          <w:lang w:eastAsia="zh-CN"/>
        </w:rPr>
        <w:t>。</w:t>
      </w:r>
    </w:p>
    <w:p w14:paraId="677C6A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rPr>
        <w:t>10.2本项目采用</w:t>
      </w:r>
      <w:r>
        <w:rPr>
          <w:rFonts w:hint="eastAsia" w:ascii="宋体" w:hAnsi="宋体" w:cs="宋体"/>
          <w:b w:val="0"/>
          <w:bCs/>
          <w:sz w:val="24"/>
          <w:szCs w:val="24"/>
          <w:u w:val="none"/>
          <w:lang w:eastAsia="zh-CN"/>
        </w:rPr>
        <w:t>固定总价合同</w:t>
      </w:r>
      <w:r>
        <w:rPr>
          <w:rFonts w:hint="eastAsia" w:ascii="宋体" w:hAnsi="宋体" w:eastAsia="宋体" w:cs="宋体"/>
          <w:b w:val="0"/>
          <w:bCs/>
          <w:sz w:val="24"/>
          <w:szCs w:val="24"/>
          <w:u w:val="none"/>
        </w:rPr>
        <w:t>，投标人在报价时应充分考虑市场环境和生产要素价格变化对合同</w:t>
      </w:r>
      <w:r>
        <w:rPr>
          <w:rFonts w:hint="eastAsia" w:ascii="宋体" w:hAnsi="宋体" w:cs="宋体"/>
          <w:b w:val="0"/>
          <w:bCs/>
          <w:sz w:val="24"/>
          <w:szCs w:val="24"/>
          <w:u w:val="none"/>
          <w:lang w:eastAsia="zh-CN"/>
        </w:rPr>
        <w:t>价格</w:t>
      </w:r>
      <w:r>
        <w:rPr>
          <w:rFonts w:hint="eastAsia" w:ascii="宋体" w:hAnsi="宋体" w:eastAsia="宋体" w:cs="宋体"/>
          <w:b w:val="0"/>
          <w:bCs/>
          <w:sz w:val="24"/>
          <w:szCs w:val="24"/>
          <w:u w:val="none"/>
        </w:rPr>
        <w:t>的影响，可考虑一定的风险系数；所填报价格在合同实</w:t>
      </w:r>
      <w:r>
        <w:rPr>
          <w:rFonts w:hint="eastAsia" w:ascii="宋体" w:hAnsi="宋体" w:cs="宋体"/>
          <w:b w:val="0"/>
          <w:bCs/>
          <w:sz w:val="24"/>
          <w:szCs w:val="24"/>
          <w:u w:val="none"/>
          <w:lang w:eastAsia="zh-CN"/>
        </w:rPr>
        <w:t>施期</w:t>
      </w:r>
      <w:r>
        <w:rPr>
          <w:rFonts w:hint="eastAsia" w:ascii="宋体" w:hAnsi="宋体" w:eastAsia="宋体" w:cs="宋体"/>
          <w:b w:val="0"/>
          <w:bCs/>
          <w:sz w:val="24"/>
          <w:szCs w:val="24"/>
          <w:u w:val="none"/>
        </w:rPr>
        <w:t>间不因市场变化（或政策性）因素而变动</w:t>
      </w:r>
      <w:r>
        <w:rPr>
          <w:rFonts w:hint="eastAsia" w:ascii="宋体" w:hAnsi="宋体" w:eastAsia="宋体" w:cs="宋体"/>
          <w:b w:val="0"/>
          <w:bCs/>
          <w:sz w:val="24"/>
          <w:szCs w:val="24"/>
          <w:u w:val="none"/>
          <w:lang w:eastAsia="zh-CN"/>
        </w:rPr>
        <w:t>。凡投标人在报价中未列的项目或遗漏项目，</w:t>
      </w:r>
      <w:r>
        <w:rPr>
          <w:rFonts w:hint="eastAsia" w:ascii="宋体" w:hAnsi="宋体" w:cs="宋体"/>
          <w:b w:val="0"/>
          <w:bCs/>
          <w:sz w:val="24"/>
          <w:szCs w:val="24"/>
          <w:u w:val="none"/>
          <w:lang w:eastAsia="zh-CN"/>
        </w:rPr>
        <w:t>采购人</w:t>
      </w:r>
      <w:r>
        <w:rPr>
          <w:rFonts w:hint="eastAsia" w:ascii="宋体" w:hAnsi="宋体" w:eastAsia="宋体" w:cs="宋体"/>
          <w:b w:val="0"/>
          <w:bCs/>
          <w:sz w:val="24"/>
          <w:szCs w:val="24"/>
          <w:u w:val="none"/>
          <w:lang w:eastAsia="zh-CN"/>
        </w:rPr>
        <w:t>将一律视为已包括在其报价中，在合同执行中将不予考虑，</w:t>
      </w:r>
      <w:r>
        <w:rPr>
          <w:rFonts w:hint="eastAsia" w:ascii="宋体" w:hAnsi="宋体" w:cs="宋体"/>
          <w:b w:val="0"/>
          <w:bCs/>
          <w:sz w:val="24"/>
          <w:szCs w:val="24"/>
          <w:u w:val="none"/>
          <w:lang w:eastAsia="zh-CN"/>
        </w:rPr>
        <w:t>采购人</w:t>
      </w:r>
      <w:r>
        <w:rPr>
          <w:rFonts w:hint="eastAsia" w:ascii="宋体" w:hAnsi="宋体" w:eastAsia="宋体" w:cs="宋体"/>
          <w:b w:val="0"/>
          <w:bCs/>
          <w:sz w:val="24"/>
          <w:szCs w:val="24"/>
          <w:u w:val="none"/>
          <w:lang w:eastAsia="zh-CN"/>
        </w:rPr>
        <w:t>将不在采购报价外追加费用。</w:t>
      </w:r>
    </w:p>
    <w:p w14:paraId="452528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10.3</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限报一种方案报价，</w:t>
      </w:r>
      <w:r>
        <w:rPr>
          <w:rFonts w:hint="eastAsia" w:ascii="宋体" w:hAnsi="宋体" w:cs="宋体"/>
          <w:b w:val="0"/>
          <w:bCs/>
          <w:sz w:val="24"/>
          <w:szCs w:val="24"/>
          <w:u w:val="none"/>
          <w:lang w:eastAsia="zh-CN"/>
        </w:rPr>
        <w:t>采购人</w:t>
      </w:r>
      <w:r>
        <w:rPr>
          <w:rFonts w:hint="eastAsia" w:ascii="宋体" w:hAnsi="宋体" w:eastAsia="宋体" w:cs="宋体"/>
          <w:b w:val="0"/>
          <w:bCs/>
          <w:sz w:val="24"/>
          <w:szCs w:val="24"/>
          <w:u w:val="none"/>
        </w:rPr>
        <w:t>不接受可选择的投标方案和报价；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对投标</w:t>
      </w:r>
      <w:r>
        <w:rPr>
          <w:rFonts w:hint="eastAsia" w:ascii="宋体" w:hAnsi="宋体" w:cs="宋体"/>
          <w:b w:val="0"/>
          <w:bCs/>
          <w:sz w:val="24"/>
          <w:szCs w:val="24"/>
          <w:u w:val="none"/>
          <w:lang w:eastAsia="zh-CN"/>
        </w:rPr>
        <w:t>报价</w:t>
      </w:r>
      <w:r>
        <w:rPr>
          <w:rFonts w:hint="eastAsia" w:ascii="宋体" w:hAnsi="宋体" w:cs="宋体"/>
          <w:b w:val="0"/>
          <w:bCs/>
          <w:sz w:val="24"/>
          <w:szCs w:val="24"/>
          <w:highlight w:val="none"/>
          <w:u w:val="none"/>
          <w:lang w:eastAsia="zh-CN"/>
        </w:rPr>
        <w:t>做出</w:t>
      </w:r>
      <w:r>
        <w:rPr>
          <w:rFonts w:hint="eastAsia" w:ascii="宋体" w:hAnsi="宋体" w:eastAsia="宋体" w:cs="宋体"/>
          <w:b w:val="0"/>
          <w:bCs/>
          <w:sz w:val="24"/>
          <w:szCs w:val="24"/>
          <w:u w:val="none"/>
        </w:rPr>
        <w:t>优惠的，其投标文件及开标一览表中的投标报价均应为优惠后的最终报价。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对报价若有说明或优惠应在报价明细表和开标一览表中注明。</w:t>
      </w:r>
    </w:p>
    <w:p w14:paraId="2AFDDE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eastAsia="宋体" w:cs="宋体"/>
          <w:sz w:val="24"/>
          <w:szCs w:val="24"/>
        </w:rPr>
        <w:t>10.3</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文件提供的报价表格格式填写</w:t>
      </w:r>
      <w:r>
        <w:rPr>
          <w:rFonts w:hint="eastAsia" w:ascii="宋体" w:hAnsi="宋体" w:cs="宋体"/>
          <w:sz w:val="24"/>
          <w:szCs w:val="24"/>
          <w:lang w:eastAsia="zh-CN"/>
        </w:rPr>
        <w:t>，</w:t>
      </w:r>
      <w:r>
        <w:rPr>
          <w:rFonts w:hint="eastAsia" w:ascii="宋体" w:hAnsi="宋体" w:cs="宋体"/>
          <w:sz w:val="24"/>
          <w:szCs w:val="24"/>
          <w:lang w:val="en-US" w:eastAsia="zh-CN"/>
        </w:rPr>
        <w:t>并按格式要求进行签字盖章</w:t>
      </w:r>
      <w:r>
        <w:rPr>
          <w:rFonts w:hint="eastAsia" w:ascii="宋体" w:hAnsi="宋体" w:eastAsia="宋体" w:cs="宋体"/>
          <w:color w:val="7030A0"/>
          <w:sz w:val="24"/>
          <w:szCs w:val="24"/>
        </w:rPr>
        <w:t>。</w:t>
      </w:r>
    </w:p>
    <w:p w14:paraId="128EB4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10.4</w:t>
      </w:r>
      <w:r>
        <w:rPr>
          <w:rFonts w:hint="eastAsia" w:ascii="宋体" w:hAnsi="宋体" w:cs="宋体"/>
          <w:b w:val="0"/>
          <w:bCs/>
          <w:sz w:val="24"/>
          <w:szCs w:val="24"/>
          <w:lang w:eastAsia="zh-CN"/>
        </w:rPr>
        <w:t>投标人</w:t>
      </w:r>
      <w:r>
        <w:rPr>
          <w:rFonts w:hint="eastAsia" w:ascii="宋体" w:hAnsi="宋体" w:eastAsia="宋体" w:cs="宋体"/>
          <w:b w:val="0"/>
          <w:bCs/>
          <w:sz w:val="24"/>
          <w:szCs w:val="24"/>
        </w:rPr>
        <w:t>提供的软/硬件产品要求在中华人民共和国境内拥有合法的使用权和版权，</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应拥有合法的软件使用许可。</w:t>
      </w:r>
    </w:p>
    <w:p w14:paraId="10A3C96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sz w:val="24"/>
          <w:szCs w:val="24"/>
        </w:rPr>
        <w:t>10.5</w:t>
      </w:r>
      <w:r>
        <w:rPr>
          <w:rFonts w:hint="eastAsia" w:ascii="宋体" w:hAnsi="宋体" w:cs="宋体"/>
          <w:sz w:val="24"/>
          <w:szCs w:val="24"/>
          <w:lang w:eastAsia="zh-CN"/>
        </w:rPr>
        <w:t>投标人</w:t>
      </w:r>
      <w:r>
        <w:rPr>
          <w:rFonts w:hint="eastAsia" w:ascii="宋体" w:hAnsi="宋体" w:eastAsia="宋体" w:cs="宋体"/>
          <w:sz w:val="24"/>
          <w:szCs w:val="24"/>
        </w:rPr>
        <w:t>的投标报价明显低于其他合格</w:t>
      </w:r>
      <w:r>
        <w:rPr>
          <w:rFonts w:hint="eastAsia" w:ascii="宋体" w:hAnsi="宋体" w:cs="宋体"/>
          <w:sz w:val="24"/>
          <w:szCs w:val="24"/>
          <w:lang w:eastAsia="zh-CN"/>
        </w:rPr>
        <w:t>投标人</w:t>
      </w:r>
      <w:r>
        <w:rPr>
          <w:rFonts w:hint="eastAsia" w:ascii="宋体" w:hAnsi="宋体" w:eastAsia="宋体" w:cs="宋体"/>
          <w:sz w:val="24"/>
          <w:szCs w:val="24"/>
        </w:rPr>
        <w:t>的报价的，有可能影响商品质量和不能诚信履约的，评标委员会有权要求其在规定的时间内提供书面文件予以解释说明，并提交相关证明材料；否则，</w:t>
      </w:r>
      <w:r>
        <w:rPr>
          <w:rFonts w:hint="eastAsia" w:ascii="宋体" w:hAnsi="宋体" w:eastAsia="宋体" w:cs="宋体"/>
          <w:b w:val="0"/>
          <w:bCs w:val="0"/>
          <w:sz w:val="24"/>
          <w:szCs w:val="24"/>
        </w:rPr>
        <w:t>评标委员会可以认定其投标为低于成本价的投标，按无效投标处理。</w:t>
      </w:r>
    </w:p>
    <w:p w14:paraId="0B8AAA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b w:val="0"/>
          <w:bCs/>
          <w:sz w:val="24"/>
          <w:szCs w:val="24"/>
          <w:u w:val="none"/>
          <w:lang w:val="en-US" w:eastAsia="zh-CN"/>
        </w:rPr>
        <w:t>10.6</w:t>
      </w:r>
      <w:r>
        <w:rPr>
          <w:rFonts w:hint="eastAsia" w:ascii="宋体" w:hAnsi="宋体" w:eastAsia="宋体" w:cs="宋体"/>
          <w:sz w:val="24"/>
          <w:szCs w:val="24"/>
        </w:rPr>
        <w:t>投标文件报价出现前后不一致的，按照下列规定修正：</w:t>
      </w:r>
    </w:p>
    <w:p w14:paraId="3DB5346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u w:val="none"/>
          <w:lang w:eastAsia="zh-CN"/>
        </w:rPr>
      </w:pPr>
      <w:r>
        <w:rPr>
          <w:rFonts w:hint="eastAsia" w:ascii="宋体" w:hAnsi="宋体" w:cs="宋体"/>
          <w:b w:val="0"/>
          <w:bCs/>
          <w:sz w:val="24"/>
          <w:szCs w:val="24"/>
          <w:u w:val="none"/>
          <w:lang w:eastAsia="zh-CN"/>
        </w:rPr>
        <w:t>（</w:t>
      </w:r>
      <w:r>
        <w:rPr>
          <w:rFonts w:hint="eastAsia" w:ascii="宋体" w:hAnsi="宋体" w:cs="宋体"/>
          <w:b w:val="0"/>
          <w:bCs/>
          <w:sz w:val="24"/>
          <w:szCs w:val="24"/>
          <w:u w:val="none"/>
          <w:lang w:val="en-US" w:eastAsia="zh-CN"/>
        </w:rPr>
        <w:t>1</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如果大写金额和小写金额不一致时，以大写金额为准</w:t>
      </w:r>
      <w:r>
        <w:rPr>
          <w:rFonts w:hint="eastAsia" w:ascii="宋体" w:hAnsi="宋体" w:cs="宋体"/>
          <w:b w:val="0"/>
          <w:bCs/>
          <w:sz w:val="24"/>
          <w:szCs w:val="24"/>
          <w:u w:val="none"/>
          <w:lang w:eastAsia="zh-CN"/>
        </w:rPr>
        <w:t>；</w:t>
      </w:r>
    </w:p>
    <w:p w14:paraId="1251D5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单价金额小数点或者百分比有明显错位的，以开标一览表的总价为准，并修改单价；</w:t>
      </w:r>
    </w:p>
    <w:p w14:paraId="548F21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开标一览表</w:t>
      </w:r>
      <w:r>
        <w:rPr>
          <w:rFonts w:hint="eastAsia" w:ascii="宋体" w:hAnsi="宋体" w:eastAsia="宋体" w:cs="宋体"/>
          <w:sz w:val="24"/>
          <w:szCs w:val="24"/>
        </w:rPr>
        <w:t>与报价文件不符，以</w:t>
      </w:r>
      <w:r>
        <w:rPr>
          <w:rFonts w:hint="eastAsia" w:ascii="宋体" w:hAnsi="宋体" w:cs="宋体"/>
          <w:sz w:val="24"/>
          <w:szCs w:val="24"/>
          <w:lang w:eastAsia="zh-CN"/>
        </w:rPr>
        <w:t>开标一览表</w:t>
      </w:r>
      <w:r>
        <w:rPr>
          <w:rFonts w:hint="eastAsia" w:ascii="宋体" w:hAnsi="宋体" w:eastAsia="宋体" w:cs="宋体"/>
          <w:sz w:val="24"/>
          <w:szCs w:val="24"/>
        </w:rPr>
        <w:t>为准</w:t>
      </w:r>
      <w:r>
        <w:rPr>
          <w:rFonts w:hint="eastAsia" w:ascii="宋体" w:hAnsi="宋体" w:eastAsia="宋体" w:cs="宋体"/>
          <w:sz w:val="24"/>
          <w:szCs w:val="24"/>
          <w:lang w:eastAsia="zh-CN"/>
        </w:rPr>
        <w:t>；</w:t>
      </w:r>
    </w:p>
    <w:p w14:paraId="3E1F0DC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总价金额与单价金额计算出的结果不一致的，以总价金额为准修正单价，但总价金额小数点有明显错误的除外</w:t>
      </w:r>
      <w:r>
        <w:rPr>
          <w:rFonts w:hint="eastAsia" w:ascii="宋体" w:hAnsi="宋体" w:eastAsia="宋体" w:cs="宋体"/>
          <w:sz w:val="24"/>
          <w:szCs w:val="24"/>
          <w:lang w:eastAsia="zh-CN"/>
        </w:rPr>
        <w:t>；</w:t>
      </w:r>
    </w:p>
    <w:p w14:paraId="641D09A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若</w:t>
      </w:r>
      <w:r>
        <w:rPr>
          <w:rFonts w:hint="eastAsia" w:ascii="宋体" w:hAnsi="宋体" w:eastAsia="宋体" w:cs="宋体"/>
          <w:sz w:val="24"/>
          <w:szCs w:val="24"/>
        </w:rPr>
        <w:t>同时出现两种以上不一致的，按照前款规定的顺序修正。修正后的报价采用书面形式由投标人加盖公章或者由法定代表人或其授权的代表签字确认后产生约束力，投标人不确认的，其投标无效。</w:t>
      </w:r>
    </w:p>
    <w:p w14:paraId="0507442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11.  投标文件</w:t>
      </w:r>
      <w:r>
        <w:rPr>
          <w:rFonts w:hint="eastAsia" w:ascii="宋体" w:hAnsi="宋体" w:cs="宋体"/>
          <w:b/>
          <w:bCs/>
          <w:sz w:val="24"/>
          <w:szCs w:val="24"/>
          <w:lang w:eastAsia="zh-CN"/>
        </w:rPr>
        <w:t>的编制</w:t>
      </w:r>
    </w:p>
    <w:p w14:paraId="42FC2A2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 经过加密的电子版</w:t>
      </w:r>
      <w:r>
        <w:rPr>
          <w:rFonts w:hint="eastAsia" w:ascii="宋体" w:hAnsi="宋体" w:cs="宋体"/>
          <w:sz w:val="24"/>
          <w:szCs w:val="24"/>
          <w:lang w:eastAsia="zh-CN"/>
        </w:rPr>
        <w:t>投标</w:t>
      </w:r>
      <w:r>
        <w:rPr>
          <w:rFonts w:hint="eastAsia" w:ascii="宋体" w:hAnsi="宋体" w:eastAsia="宋体" w:cs="宋体"/>
          <w:sz w:val="24"/>
          <w:szCs w:val="24"/>
        </w:rPr>
        <w:t>文件一份，需在递交截止时间前在</w:t>
      </w:r>
      <w:r>
        <w:rPr>
          <w:rFonts w:hint="eastAsia" w:ascii="宋体" w:hAnsi="宋体" w:cs="宋体"/>
          <w:sz w:val="24"/>
          <w:szCs w:val="24"/>
          <w:lang w:eastAsia="zh-CN"/>
        </w:rPr>
        <w:t>全国公共资源交易平台(山东省·菏泽市)http://hzsjyzx.cn:10000/PortalQDManage/递交。</w:t>
      </w:r>
    </w:p>
    <w:p w14:paraId="54CBDB3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1.2 </w:t>
      </w:r>
      <w:r>
        <w:rPr>
          <w:rFonts w:hint="eastAsia" w:ascii="宋体" w:hAnsi="宋体" w:cs="宋体"/>
          <w:sz w:val="24"/>
          <w:szCs w:val="24"/>
          <w:lang w:eastAsia="zh-CN"/>
        </w:rPr>
        <w:t>投标人</w:t>
      </w:r>
      <w:r>
        <w:rPr>
          <w:rFonts w:hint="eastAsia" w:ascii="宋体" w:hAnsi="宋体" w:eastAsia="宋体" w:cs="宋体"/>
          <w:sz w:val="24"/>
          <w:szCs w:val="24"/>
        </w:rPr>
        <w:t>应按本</w:t>
      </w:r>
      <w:r>
        <w:rPr>
          <w:rFonts w:hint="eastAsia" w:ascii="宋体" w:hAnsi="宋体" w:cs="宋体"/>
          <w:sz w:val="24"/>
          <w:szCs w:val="24"/>
          <w:lang w:eastAsia="zh-CN"/>
        </w:rPr>
        <w:t>招标</w:t>
      </w:r>
      <w:r>
        <w:rPr>
          <w:rFonts w:hint="eastAsia" w:ascii="宋体" w:hAnsi="宋体" w:eastAsia="宋体" w:cs="宋体"/>
          <w:sz w:val="24"/>
          <w:szCs w:val="24"/>
        </w:rPr>
        <w:t>文件所规定的格式、内容等编制</w:t>
      </w:r>
      <w:r>
        <w:rPr>
          <w:rFonts w:hint="eastAsia" w:ascii="宋体" w:hAnsi="宋体" w:cs="宋体"/>
          <w:sz w:val="24"/>
          <w:szCs w:val="24"/>
          <w:lang w:eastAsia="zh-CN"/>
        </w:rPr>
        <w:t>投标</w:t>
      </w:r>
      <w:r>
        <w:rPr>
          <w:rFonts w:hint="eastAsia" w:ascii="宋体" w:hAnsi="宋体" w:eastAsia="宋体" w:cs="宋体"/>
          <w:sz w:val="24"/>
          <w:szCs w:val="24"/>
        </w:rPr>
        <w:t>文件。</w:t>
      </w:r>
    </w:p>
    <w:p w14:paraId="0C1711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1.3 </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w:t>
      </w:r>
      <w:r>
        <w:rPr>
          <w:rFonts w:hint="eastAsia" w:ascii="宋体" w:hAnsi="宋体" w:cs="宋体"/>
          <w:sz w:val="24"/>
          <w:szCs w:val="24"/>
          <w:lang w:val="en-US" w:eastAsia="zh-CN"/>
        </w:rPr>
        <w:t>格式要求进行签字盖章。</w:t>
      </w:r>
    </w:p>
    <w:p w14:paraId="270A63B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电子版</w:t>
      </w:r>
      <w:r>
        <w:rPr>
          <w:rFonts w:hint="eastAsia" w:ascii="宋体" w:hAnsi="宋体" w:cs="宋体"/>
          <w:sz w:val="24"/>
          <w:szCs w:val="24"/>
          <w:lang w:eastAsia="zh-CN"/>
        </w:rPr>
        <w:t>投标</w:t>
      </w:r>
      <w:r>
        <w:rPr>
          <w:rFonts w:hint="eastAsia" w:ascii="宋体" w:hAnsi="宋体" w:eastAsia="宋体" w:cs="宋体"/>
          <w:sz w:val="24"/>
          <w:szCs w:val="24"/>
        </w:rPr>
        <w:t>文件需进行电子加密，未加密的报价文件无法通过交易系统进行上传，视为主动放弃本次</w:t>
      </w:r>
      <w:r>
        <w:rPr>
          <w:rFonts w:hint="eastAsia" w:ascii="宋体" w:hAnsi="宋体" w:cs="宋体"/>
          <w:sz w:val="24"/>
          <w:szCs w:val="24"/>
          <w:lang w:eastAsia="zh-CN"/>
        </w:rPr>
        <w:t>投标</w:t>
      </w:r>
      <w:r>
        <w:rPr>
          <w:rFonts w:hint="eastAsia" w:ascii="宋体" w:hAnsi="宋体" w:eastAsia="宋体" w:cs="宋体"/>
          <w:sz w:val="24"/>
          <w:szCs w:val="24"/>
        </w:rPr>
        <w:t>资格。</w:t>
      </w:r>
    </w:p>
    <w:p w14:paraId="05A5053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11.5</w:t>
      </w:r>
      <w:r>
        <w:rPr>
          <w:rFonts w:hint="eastAsia" w:ascii="宋体" w:hAnsi="宋体" w:eastAsia="宋体" w:cs="宋体"/>
          <w:sz w:val="24"/>
          <w:szCs w:val="24"/>
        </w:rPr>
        <w:t>电子招标文件、电子投标文件具有法律效力，与其他形式的招标文件、投标文件在内容和格式上等同，若投标文件与招标文件要求不一致，其内容影响中标结果时，责任由</w:t>
      </w:r>
      <w:r>
        <w:rPr>
          <w:rFonts w:hint="eastAsia" w:ascii="宋体" w:hAnsi="宋体" w:cs="宋体"/>
          <w:sz w:val="24"/>
          <w:szCs w:val="24"/>
          <w:lang w:eastAsia="zh-CN"/>
        </w:rPr>
        <w:t>投标人</w:t>
      </w:r>
      <w:r>
        <w:rPr>
          <w:rFonts w:hint="eastAsia" w:ascii="宋体" w:hAnsi="宋体" w:eastAsia="宋体" w:cs="宋体"/>
          <w:sz w:val="24"/>
          <w:szCs w:val="24"/>
        </w:rPr>
        <w:t>自行承担。</w:t>
      </w:r>
      <w:r>
        <w:rPr>
          <w:rFonts w:hint="eastAsia" w:ascii="宋体" w:hAnsi="宋体" w:cs="宋体"/>
          <w:sz w:val="24"/>
          <w:szCs w:val="24"/>
          <w:lang w:eastAsia="zh-CN"/>
        </w:rPr>
        <w:t>投标人</w:t>
      </w:r>
      <w:r>
        <w:rPr>
          <w:rFonts w:hint="eastAsia" w:ascii="宋体" w:hAnsi="宋体" w:eastAsia="宋体" w:cs="宋体"/>
          <w:sz w:val="24"/>
          <w:szCs w:val="24"/>
        </w:rPr>
        <w:t>递交的电子投标文件因</w:t>
      </w:r>
      <w:r>
        <w:rPr>
          <w:rFonts w:hint="eastAsia" w:ascii="宋体" w:hAnsi="宋体" w:cs="宋体"/>
          <w:sz w:val="24"/>
          <w:szCs w:val="24"/>
          <w:lang w:eastAsia="zh-CN"/>
        </w:rPr>
        <w:t>投标人</w:t>
      </w:r>
      <w:r>
        <w:rPr>
          <w:rFonts w:hint="eastAsia" w:ascii="宋体" w:hAnsi="宋体" w:eastAsia="宋体" w:cs="宋体"/>
          <w:sz w:val="24"/>
          <w:szCs w:val="24"/>
        </w:rPr>
        <w:t>自身原因而导致无法导入电子辅助评标系统的，该投标文件视为无效投标文件，将导致其报价被拒绝。投标人应编制投标文件目录、内容，标注连续页码。</w:t>
      </w:r>
    </w:p>
    <w:p w14:paraId="201042D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1</w:t>
      </w:r>
      <w:r>
        <w:rPr>
          <w:rFonts w:hint="eastAsia" w:ascii="宋体" w:hAnsi="宋体" w:cs="宋体"/>
          <w:b/>
          <w:bCs w:val="0"/>
          <w:sz w:val="24"/>
          <w:szCs w:val="24"/>
          <w:lang w:val="en-US" w:eastAsia="zh-CN"/>
        </w:rPr>
        <w:t>2</w:t>
      </w:r>
      <w:r>
        <w:rPr>
          <w:rFonts w:hint="eastAsia" w:ascii="宋体" w:hAnsi="宋体" w:eastAsia="宋体" w:cs="宋体"/>
          <w:b/>
          <w:bCs w:val="0"/>
          <w:sz w:val="24"/>
          <w:szCs w:val="24"/>
        </w:rPr>
        <w:t>.  投标有效期</w:t>
      </w:r>
    </w:p>
    <w:p w14:paraId="6742831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2</w:t>
      </w:r>
      <w:r>
        <w:rPr>
          <w:rFonts w:hint="eastAsia" w:ascii="宋体" w:hAnsi="宋体" w:eastAsia="宋体" w:cs="宋体"/>
          <w:b w:val="0"/>
          <w:bCs/>
          <w:sz w:val="24"/>
          <w:szCs w:val="24"/>
        </w:rPr>
        <w:t>.1 本项目投标有效期见</w:t>
      </w:r>
      <w:r>
        <w:rPr>
          <w:rFonts w:hint="eastAsia" w:ascii="宋体" w:hAnsi="宋体" w:cs="宋体"/>
          <w:b w:val="0"/>
          <w:bCs/>
          <w:sz w:val="24"/>
          <w:szCs w:val="24"/>
          <w:lang w:eastAsia="zh-CN"/>
        </w:rPr>
        <w:t>投标人</w:t>
      </w:r>
      <w:r>
        <w:rPr>
          <w:rFonts w:hint="eastAsia" w:ascii="宋体" w:hAnsi="宋体" w:eastAsia="宋体" w:cs="宋体"/>
          <w:b w:val="0"/>
          <w:bCs/>
          <w:sz w:val="24"/>
          <w:szCs w:val="24"/>
        </w:rPr>
        <w:t>须知前附表。投标函的有效期比本须知规定的有效期短的，将被视为非响应性投标，</w:t>
      </w:r>
      <w:r>
        <w:rPr>
          <w:rFonts w:hint="eastAsia" w:ascii="宋体" w:hAnsi="宋体" w:cs="宋体"/>
          <w:b w:val="0"/>
          <w:bCs/>
          <w:sz w:val="24"/>
          <w:szCs w:val="24"/>
          <w:lang w:eastAsia="zh-CN"/>
        </w:rPr>
        <w:t>采购人</w:t>
      </w:r>
      <w:r>
        <w:rPr>
          <w:rFonts w:hint="eastAsia" w:ascii="宋体" w:hAnsi="宋体" w:eastAsia="宋体" w:cs="宋体"/>
          <w:b w:val="0"/>
          <w:bCs/>
          <w:sz w:val="24"/>
          <w:szCs w:val="24"/>
        </w:rPr>
        <w:t>有权拒绝。</w:t>
      </w:r>
    </w:p>
    <w:p w14:paraId="2CA0B94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.2 特殊情况下，在投标有效期满之前，代理机构可</w:t>
      </w:r>
      <w:r>
        <w:rPr>
          <w:rFonts w:hint="eastAsia" w:ascii="宋体" w:hAnsi="宋体" w:eastAsia="宋体" w:cs="宋体"/>
          <w:sz w:val="24"/>
          <w:szCs w:val="24"/>
          <w:highlight w:val="none"/>
        </w:rPr>
        <w:t>以以</w:t>
      </w:r>
      <w:r>
        <w:rPr>
          <w:rFonts w:hint="eastAsia" w:ascii="宋体" w:hAnsi="宋体" w:eastAsia="宋体" w:cs="宋体"/>
          <w:sz w:val="24"/>
          <w:szCs w:val="24"/>
        </w:rPr>
        <w:t>书面形式要求</w:t>
      </w:r>
      <w:r>
        <w:rPr>
          <w:rFonts w:hint="eastAsia" w:ascii="宋体" w:hAnsi="宋体" w:cs="宋体"/>
          <w:sz w:val="24"/>
          <w:szCs w:val="24"/>
          <w:lang w:eastAsia="zh-CN"/>
        </w:rPr>
        <w:t>投标人</w:t>
      </w:r>
      <w:r>
        <w:rPr>
          <w:rFonts w:hint="eastAsia" w:ascii="宋体" w:hAnsi="宋体" w:eastAsia="宋体" w:cs="宋体"/>
          <w:sz w:val="24"/>
          <w:szCs w:val="24"/>
        </w:rPr>
        <w:t>同意延长投标有效期。</w:t>
      </w:r>
      <w:r>
        <w:rPr>
          <w:rFonts w:hint="eastAsia" w:ascii="宋体" w:hAnsi="宋体" w:cs="宋体"/>
          <w:sz w:val="24"/>
          <w:szCs w:val="24"/>
          <w:lang w:eastAsia="zh-CN"/>
        </w:rPr>
        <w:t>投标人</w:t>
      </w:r>
      <w:r>
        <w:rPr>
          <w:rFonts w:hint="eastAsia" w:ascii="宋体" w:hAnsi="宋体" w:eastAsia="宋体" w:cs="宋体"/>
          <w:sz w:val="24"/>
          <w:szCs w:val="24"/>
        </w:rPr>
        <w:t>可</w:t>
      </w:r>
      <w:r>
        <w:rPr>
          <w:rFonts w:hint="eastAsia" w:ascii="宋体" w:hAnsi="宋体" w:eastAsia="宋体" w:cs="宋体"/>
          <w:sz w:val="24"/>
          <w:szCs w:val="24"/>
          <w:highlight w:val="none"/>
        </w:rPr>
        <w:t>以以</w:t>
      </w:r>
      <w:r>
        <w:rPr>
          <w:rFonts w:hint="eastAsia" w:ascii="宋体" w:hAnsi="宋体" w:eastAsia="宋体" w:cs="宋体"/>
          <w:sz w:val="24"/>
          <w:szCs w:val="24"/>
        </w:rPr>
        <w:t>书面形式拒绝或接受上述要求。同意延长投标有效期的</w:t>
      </w:r>
      <w:r>
        <w:rPr>
          <w:rFonts w:hint="eastAsia" w:ascii="宋体" w:hAnsi="宋体" w:cs="宋体"/>
          <w:sz w:val="24"/>
          <w:szCs w:val="24"/>
          <w:lang w:eastAsia="zh-CN"/>
        </w:rPr>
        <w:t>投标人</w:t>
      </w:r>
      <w:r>
        <w:rPr>
          <w:rFonts w:hint="eastAsia" w:ascii="宋体" w:hAnsi="宋体" w:eastAsia="宋体" w:cs="宋体"/>
          <w:sz w:val="24"/>
          <w:szCs w:val="24"/>
        </w:rPr>
        <w:t>不得修改投标文件的实质性内容。</w:t>
      </w:r>
      <w:bookmarkStart w:id="82" w:name="_Toc6916065"/>
      <w:bookmarkStart w:id="83" w:name="_Toc13581205"/>
      <w:bookmarkStart w:id="84" w:name="_Toc9845230"/>
      <w:bookmarkStart w:id="85" w:name="_Toc12613433"/>
      <w:bookmarkStart w:id="86" w:name="_Toc12613397"/>
    </w:p>
    <w:p w14:paraId="1ECAA2D7">
      <w:pPr>
        <w:pageBreakBefore w:val="0"/>
        <w:kinsoku/>
        <w:wordWrap/>
        <w:overflowPunct/>
        <w:topLinePunct w:val="0"/>
        <w:bidi w:val="0"/>
        <w:spacing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 xml:space="preserve">13. </w:t>
      </w:r>
      <w:r>
        <w:rPr>
          <w:rFonts w:hint="eastAsia" w:ascii="宋体" w:hAnsi="宋体" w:eastAsia="宋体" w:cs="宋体"/>
          <w:b/>
          <w:bCs/>
          <w:color w:val="000000"/>
          <w:kern w:val="0"/>
          <w:sz w:val="24"/>
          <w:szCs w:val="24"/>
        </w:rPr>
        <w:t>投标文件的修改与撤回</w:t>
      </w:r>
    </w:p>
    <w:p w14:paraId="75E45FA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 xml:space="preserve">.1 </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在提交投标文件以后，在规定的递交投标文件截止时间之前，可随时登</w:t>
      </w:r>
      <w:r>
        <w:rPr>
          <w:rFonts w:hint="eastAsia" w:ascii="宋体" w:hAnsi="宋体" w:cs="宋体"/>
          <w:bCs/>
          <w:color w:val="000000"/>
          <w:kern w:val="0"/>
          <w:sz w:val="24"/>
          <w:szCs w:val="24"/>
          <w:shd w:val="clear" w:color="auto" w:fill="FFFFFF"/>
          <w:lang w:eastAsia="zh-CN"/>
        </w:rPr>
        <w:t>全国公共资源交易平台(山东省·菏泽市)http://hzsjyzx.cn:10000/PortalQDManage/</w:t>
      </w:r>
      <w:r>
        <w:rPr>
          <w:rFonts w:hint="eastAsia" w:ascii="宋体" w:hAnsi="宋体" w:eastAsia="宋体" w:cs="宋体"/>
          <w:color w:val="000000"/>
          <w:kern w:val="0"/>
          <w:sz w:val="24"/>
          <w:szCs w:val="24"/>
        </w:rPr>
        <w:t>撤回投标文件。需要补充或修改投标文件时，必须先撤回投标文件，修改后重新递交。</w:t>
      </w:r>
    </w:p>
    <w:p w14:paraId="2E91B4A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.2 重新递交的投标文件应按招标文件的规定编制、加密和 CA 签名。在递交投标文件截止时间后，不能修改或撤回投标文件。</w:t>
      </w:r>
    </w:p>
    <w:p w14:paraId="05BD8F1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default" w:ascii="宋体" w:hAnsi="宋体" w:cs="宋体"/>
          <w:b/>
          <w:bCs/>
          <w:sz w:val="24"/>
          <w:szCs w:val="24"/>
          <w:highlight w:val="none"/>
          <w:lang w:val="en-US" w:eastAsia="zh-CN"/>
        </w:rPr>
      </w:pPr>
      <w:bookmarkStart w:id="87" w:name="_Toc27478"/>
      <w:bookmarkStart w:id="88" w:name="_Toc25370"/>
      <w:r>
        <w:rPr>
          <w:rFonts w:hint="eastAsia" w:ascii="宋体" w:hAnsi="宋体" w:cs="宋体"/>
          <w:b/>
          <w:bCs/>
          <w:sz w:val="24"/>
          <w:szCs w:val="24"/>
          <w:highlight w:val="none"/>
          <w:lang w:val="en-US" w:eastAsia="zh-CN"/>
        </w:rPr>
        <w:t>14.投标保证金</w:t>
      </w:r>
      <w:bookmarkEnd w:id="87"/>
      <w:bookmarkEnd w:id="88"/>
      <w:r>
        <w:rPr>
          <w:rFonts w:hint="eastAsia" w:ascii="宋体" w:hAnsi="宋体" w:cs="宋体"/>
          <w:b/>
          <w:bCs/>
          <w:sz w:val="24"/>
          <w:szCs w:val="24"/>
          <w:highlight w:val="none"/>
          <w:lang w:val="en-US" w:eastAsia="zh-CN"/>
        </w:rPr>
        <w:t>：无需递交。</w:t>
      </w:r>
    </w:p>
    <w:p w14:paraId="3B6C23B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lang w:eastAsia="zh-CN"/>
        </w:rPr>
      </w:pPr>
      <w:bookmarkStart w:id="89" w:name="_Toc1298"/>
      <w:bookmarkStart w:id="90" w:name="_Toc2585"/>
      <w:bookmarkStart w:id="91" w:name="_Toc28718"/>
      <w:r>
        <w:rPr>
          <w:rFonts w:hint="eastAsia" w:ascii="宋体" w:hAnsi="宋体" w:eastAsia="宋体" w:cs="宋体"/>
          <w:b/>
          <w:bCs/>
          <w:sz w:val="24"/>
          <w:szCs w:val="24"/>
        </w:rPr>
        <w:t>四、</w:t>
      </w:r>
      <w:bookmarkEnd w:id="82"/>
      <w:bookmarkEnd w:id="83"/>
      <w:bookmarkEnd w:id="84"/>
      <w:bookmarkEnd w:id="85"/>
      <w:bookmarkEnd w:id="86"/>
      <w:bookmarkStart w:id="92" w:name="_Toc9845231"/>
      <w:bookmarkStart w:id="93" w:name="_Toc6916066"/>
      <w:bookmarkStart w:id="94" w:name="_Toc12613434"/>
      <w:bookmarkStart w:id="95" w:name="_Toc12613398"/>
      <w:bookmarkStart w:id="96" w:name="_Toc13581206"/>
      <w:r>
        <w:rPr>
          <w:rFonts w:hint="eastAsia" w:ascii="宋体" w:hAnsi="宋体" w:cs="宋体"/>
          <w:b/>
          <w:bCs/>
          <w:sz w:val="24"/>
          <w:szCs w:val="24"/>
          <w:lang w:eastAsia="zh-CN"/>
        </w:rPr>
        <w:t>开标</w:t>
      </w:r>
      <w:bookmarkEnd w:id="89"/>
      <w:bookmarkEnd w:id="90"/>
      <w:bookmarkEnd w:id="91"/>
    </w:p>
    <w:p w14:paraId="03D7E27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bookmarkStart w:id="97" w:name="_Toc144974528"/>
      <w:bookmarkStart w:id="98" w:name="_Toc152042336"/>
      <w:bookmarkStart w:id="99" w:name="_Toc287605712"/>
      <w:bookmarkStart w:id="100" w:name="_Toc179632578"/>
      <w:bookmarkStart w:id="101" w:name="_Toc152045560"/>
      <w:r>
        <w:rPr>
          <w:rFonts w:hint="eastAsia" w:ascii="宋体" w:hAnsi="宋体" w:eastAsia="宋体" w:cs="宋体"/>
          <w:color w:val="000000"/>
          <w:kern w:val="0"/>
          <w:sz w:val="24"/>
          <w:szCs w:val="24"/>
        </w:rPr>
        <w:t>开标时间和地点</w:t>
      </w:r>
      <w:bookmarkEnd w:id="97"/>
      <w:bookmarkEnd w:id="98"/>
      <w:bookmarkEnd w:id="99"/>
      <w:bookmarkEnd w:id="100"/>
      <w:bookmarkEnd w:id="101"/>
    </w:p>
    <w:p w14:paraId="0CC07657">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Cs/>
          <w:color w:val="000000"/>
          <w:kern w:val="0"/>
          <w:sz w:val="24"/>
          <w:szCs w:val="24"/>
          <w:lang w:eastAsia="zh-CN"/>
        </w:rPr>
        <w:t>本项目采用“不见面开标”，参与本项目投标的企业无需到现场参会，</w:t>
      </w:r>
      <w:r>
        <w:rPr>
          <w:rFonts w:hint="eastAsia" w:ascii="宋体" w:hAnsi="宋体" w:cs="宋体"/>
          <w:bCs/>
          <w:color w:val="000000"/>
          <w:kern w:val="0"/>
          <w:sz w:val="24"/>
          <w:szCs w:val="24"/>
          <w:lang w:eastAsia="zh-CN"/>
        </w:rPr>
        <w:t>投标人</w:t>
      </w:r>
      <w:r>
        <w:rPr>
          <w:rFonts w:hint="eastAsia" w:ascii="宋体" w:hAnsi="宋体" w:eastAsia="宋体" w:cs="宋体"/>
          <w:bCs/>
          <w:color w:val="000000"/>
          <w:kern w:val="0"/>
          <w:sz w:val="24"/>
          <w:szCs w:val="24"/>
          <w:lang w:eastAsia="zh-CN"/>
        </w:rPr>
        <w:t>须</w:t>
      </w:r>
      <w:r>
        <w:rPr>
          <w:rFonts w:hint="eastAsia" w:ascii="宋体" w:hAnsi="宋体" w:eastAsia="宋体" w:cs="宋体"/>
          <w:bCs/>
          <w:color w:val="000000"/>
          <w:kern w:val="0"/>
          <w:sz w:val="24"/>
          <w:szCs w:val="24"/>
        </w:rPr>
        <w:t>在须知前附表规定的投标截止时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rPr>
        <w:t>开标时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highlight w:val="none"/>
          <w:lang w:eastAsia="zh-CN"/>
        </w:rPr>
        <w:t>前，</w:t>
      </w:r>
      <w:r>
        <w:rPr>
          <w:rFonts w:hint="eastAsia" w:ascii="宋体" w:hAnsi="宋体" w:eastAsia="宋体" w:cs="宋体"/>
          <w:bCs/>
          <w:color w:val="000000"/>
          <w:kern w:val="0"/>
          <w:sz w:val="24"/>
          <w:szCs w:val="24"/>
          <w:lang w:eastAsia="zh-CN"/>
        </w:rPr>
        <w:t>自备电脑、CA 准时登录虚拟开标大厅在线参加开标。</w:t>
      </w:r>
      <w:r>
        <w:rPr>
          <w:rFonts w:hint="eastAsia" w:ascii="宋体" w:hAnsi="宋体" w:cs="宋体"/>
          <w:bCs/>
          <w:color w:val="000000"/>
          <w:kern w:val="0"/>
          <w:sz w:val="24"/>
          <w:szCs w:val="24"/>
          <w:lang w:val="en-US" w:eastAsia="zh-CN"/>
        </w:rPr>
        <w:t>投标人的</w:t>
      </w:r>
      <w:r>
        <w:rPr>
          <w:rFonts w:hint="eastAsia" w:ascii="宋体" w:hAnsi="宋体" w:eastAsia="宋体" w:cs="宋体"/>
          <w:bCs/>
          <w:color w:val="000000"/>
          <w:kern w:val="0"/>
          <w:sz w:val="24"/>
          <w:szCs w:val="24"/>
          <w:lang w:eastAsia="zh-CN"/>
        </w:rPr>
        <w:t>法定代表人或其委托代理人进入网上开标大厅进行签到以证明其出席</w:t>
      </w:r>
      <w:r>
        <w:rPr>
          <w:rFonts w:hint="eastAsia" w:ascii="宋体" w:hAnsi="宋体" w:cs="宋体"/>
          <w:bCs/>
          <w:color w:val="000000"/>
          <w:kern w:val="0"/>
          <w:sz w:val="24"/>
          <w:szCs w:val="24"/>
          <w:lang w:eastAsia="zh-CN"/>
        </w:rPr>
        <w:t>，</w:t>
      </w:r>
      <w:r>
        <w:rPr>
          <w:rFonts w:hint="eastAsia" w:ascii="宋体" w:hAnsi="宋体" w:cs="宋体"/>
          <w:b w:val="0"/>
          <w:bCs w:val="0"/>
          <w:sz w:val="24"/>
          <w:szCs w:val="24"/>
          <w:lang w:eastAsia="zh-CN"/>
        </w:rPr>
        <w:t>未</w:t>
      </w:r>
      <w:r>
        <w:rPr>
          <w:rFonts w:hint="eastAsia" w:ascii="宋体" w:hAnsi="宋体" w:eastAsia="宋体" w:cs="宋体"/>
          <w:b w:val="0"/>
          <w:bCs w:val="0"/>
          <w:sz w:val="24"/>
          <w:szCs w:val="24"/>
        </w:rPr>
        <w:t>按</w:t>
      </w:r>
      <w:r>
        <w:rPr>
          <w:rFonts w:hint="eastAsia" w:ascii="宋体" w:hAnsi="宋体" w:cs="宋体"/>
          <w:b w:val="0"/>
          <w:bCs w:val="0"/>
          <w:sz w:val="24"/>
          <w:szCs w:val="24"/>
          <w:lang w:eastAsia="zh-CN"/>
        </w:rPr>
        <w:t>要求</w:t>
      </w:r>
      <w:r>
        <w:rPr>
          <w:rFonts w:hint="eastAsia" w:ascii="宋体" w:hAnsi="宋体" w:eastAsia="宋体" w:cs="宋体"/>
          <w:b w:val="0"/>
          <w:bCs w:val="0"/>
          <w:sz w:val="24"/>
          <w:szCs w:val="24"/>
        </w:rPr>
        <w:t>参加开标会议</w:t>
      </w:r>
      <w:r>
        <w:rPr>
          <w:rFonts w:hint="eastAsia" w:ascii="宋体" w:hAnsi="宋体" w:cs="宋体"/>
          <w:b w:val="0"/>
          <w:bCs w:val="0"/>
          <w:sz w:val="24"/>
          <w:szCs w:val="24"/>
          <w:lang w:eastAsia="zh-CN"/>
        </w:rPr>
        <w:t>的视为放弃本项目投标资格</w:t>
      </w:r>
      <w:r>
        <w:rPr>
          <w:rFonts w:hint="eastAsia" w:ascii="宋体" w:hAnsi="宋体" w:eastAsia="宋体" w:cs="宋体"/>
          <w:b w:val="0"/>
          <w:bCs w:val="0"/>
          <w:sz w:val="24"/>
          <w:szCs w:val="24"/>
        </w:rPr>
        <w:t>。</w:t>
      </w:r>
    </w:p>
    <w:p w14:paraId="27F7C608">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 w:val="0"/>
          <w:bCs w:val="0"/>
          <w:sz w:val="24"/>
          <w:szCs w:val="24"/>
        </w:rPr>
        <w:t>如在投标截止时间递交投标文件的投标人少于三家，</w:t>
      </w:r>
      <w:r>
        <w:rPr>
          <w:rFonts w:hint="eastAsia" w:ascii="宋体" w:hAnsi="宋体" w:cs="宋体"/>
          <w:b w:val="0"/>
          <w:bCs w:val="0"/>
          <w:sz w:val="24"/>
          <w:szCs w:val="24"/>
          <w:lang w:eastAsia="zh-CN"/>
        </w:rPr>
        <w:t>采购代理机构</w:t>
      </w:r>
      <w:r>
        <w:rPr>
          <w:rFonts w:hint="eastAsia" w:ascii="宋体" w:hAnsi="宋体" w:eastAsia="宋体" w:cs="宋体"/>
          <w:b w:val="0"/>
          <w:bCs w:val="0"/>
          <w:sz w:val="24"/>
          <w:szCs w:val="24"/>
        </w:rPr>
        <w:t>可重新招标，且不承担任何费用和责任。</w:t>
      </w:r>
    </w:p>
    <w:p w14:paraId="4949BD59">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bookmarkStart w:id="102" w:name="_Toc152042337"/>
      <w:bookmarkStart w:id="103" w:name="_Toc144974529"/>
      <w:bookmarkStart w:id="104" w:name="_Toc287605713"/>
      <w:bookmarkStart w:id="105" w:name="_Toc152045561"/>
      <w:bookmarkStart w:id="106" w:name="_Toc179632579"/>
      <w:r>
        <w:rPr>
          <w:rFonts w:hint="eastAsia" w:ascii="宋体" w:hAnsi="宋体" w:cs="宋体"/>
          <w:color w:val="000000"/>
          <w:kern w:val="0"/>
          <w:sz w:val="24"/>
          <w:szCs w:val="24"/>
          <w:lang w:val="en-US" w:eastAsia="zh-CN"/>
        </w:rPr>
        <w:t>16、</w:t>
      </w:r>
      <w:r>
        <w:rPr>
          <w:rFonts w:hint="eastAsia" w:ascii="宋体" w:hAnsi="宋体" w:eastAsia="宋体" w:cs="宋体"/>
          <w:color w:val="000000"/>
          <w:kern w:val="0"/>
          <w:sz w:val="24"/>
          <w:szCs w:val="24"/>
        </w:rPr>
        <w:t>开标程序</w:t>
      </w:r>
      <w:bookmarkEnd w:id="102"/>
      <w:bookmarkEnd w:id="103"/>
      <w:bookmarkEnd w:id="104"/>
      <w:bookmarkEnd w:id="105"/>
      <w:bookmarkEnd w:id="106"/>
    </w:p>
    <w:p w14:paraId="750A0DA3">
      <w:pPr>
        <w:pStyle w:val="41"/>
        <w:pageBreakBefore w:val="0"/>
        <w:kinsoku/>
        <w:wordWrap/>
        <w:overflowPunct/>
        <w:topLinePunct w:val="0"/>
        <w:autoSpaceDE/>
        <w:autoSpaceDN/>
        <w:bidi w:val="0"/>
        <w:spacing w:beforeAutospacing="0" w:after="158" w:afterLines="50" w:afterAutospacing="0"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（1）开标时间到达后，插入代理公司CA锁正式开启线上开标系统，</w:t>
      </w:r>
      <w:r>
        <w:rPr>
          <w:rFonts w:hint="eastAsia" w:hAnsi="宋体" w:cs="宋体"/>
          <w:sz w:val="24"/>
          <w:szCs w:val="24"/>
          <w:lang w:val="en-US" w:eastAsia="zh-CN"/>
        </w:rPr>
        <w:t>登录</w:t>
      </w:r>
      <w:r>
        <w:rPr>
          <w:rFonts w:hint="eastAsia" w:ascii="宋体" w:hAnsi="宋体" w:eastAsia="宋体" w:cs="宋体"/>
          <w:sz w:val="24"/>
          <w:szCs w:val="24"/>
          <w:lang w:val="en-US" w:eastAsia="zh-CN"/>
        </w:rPr>
        <w:t>账号进行在线签到并等待解密，设置</w:t>
      </w:r>
      <w:r>
        <w:rPr>
          <w:rFonts w:hint="eastAsia" w:hAnsi="宋体" w:cs="宋体"/>
          <w:sz w:val="24"/>
          <w:szCs w:val="24"/>
          <w:lang w:val="en-US" w:eastAsia="zh-CN"/>
        </w:rPr>
        <w:t>投标文件</w:t>
      </w:r>
      <w:r>
        <w:rPr>
          <w:rFonts w:hint="eastAsia" w:ascii="宋体" w:hAnsi="宋体" w:eastAsia="宋体" w:cs="宋体"/>
          <w:sz w:val="24"/>
          <w:szCs w:val="24"/>
          <w:lang w:val="en-US" w:eastAsia="zh-CN"/>
        </w:rPr>
        <w:t>解密时间为</w:t>
      </w:r>
      <w:r>
        <w:rPr>
          <w:rFonts w:hint="eastAsia" w:hAnsi="宋体" w:cs="宋体"/>
          <w:sz w:val="24"/>
          <w:szCs w:val="24"/>
          <w:lang w:val="en-US" w:eastAsia="zh-CN"/>
        </w:rPr>
        <w:t>10</w:t>
      </w:r>
      <w:r>
        <w:rPr>
          <w:rFonts w:hint="eastAsia" w:ascii="宋体" w:hAnsi="宋体" w:eastAsia="宋体" w:cs="宋体"/>
          <w:sz w:val="24"/>
          <w:szCs w:val="24"/>
          <w:lang w:val="en-US" w:eastAsia="zh-CN"/>
        </w:rPr>
        <w:t>分钟，下达开启解密</w:t>
      </w:r>
      <w:r>
        <w:rPr>
          <w:rFonts w:hint="eastAsia" w:hAnsi="宋体" w:cs="宋体"/>
          <w:sz w:val="24"/>
          <w:szCs w:val="24"/>
          <w:lang w:val="en-US" w:eastAsia="zh-CN"/>
        </w:rPr>
        <w:t>投标文件</w:t>
      </w:r>
      <w:r>
        <w:rPr>
          <w:rFonts w:hint="eastAsia" w:ascii="宋体" w:hAnsi="宋体" w:eastAsia="宋体" w:cs="宋体"/>
          <w:sz w:val="24"/>
          <w:szCs w:val="24"/>
          <w:lang w:val="en-US" w:eastAsia="zh-CN"/>
        </w:rPr>
        <w:t>指令后，</w:t>
      </w:r>
      <w:r>
        <w:rPr>
          <w:rFonts w:hint="eastAsia" w:hAnsi="宋体" w:cs="宋体"/>
          <w:sz w:val="24"/>
          <w:szCs w:val="24"/>
          <w:lang w:val="en-US" w:eastAsia="zh-CN"/>
        </w:rPr>
        <w:t>投标人</w:t>
      </w:r>
      <w:r>
        <w:rPr>
          <w:rFonts w:hint="eastAsia" w:ascii="宋体" w:hAnsi="宋体" w:eastAsia="宋体" w:cs="宋体"/>
          <w:sz w:val="24"/>
          <w:szCs w:val="24"/>
          <w:lang w:val="en-US" w:eastAsia="zh-CN"/>
        </w:rPr>
        <w:t>必须在规定的时间内进行线上解密。解密完成后或解密时间已到，采购代理机构按解密顺序公开唱价。若</w:t>
      </w:r>
      <w:r>
        <w:rPr>
          <w:rFonts w:hint="eastAsia" w:hAnsi="宋体" w:cs="宋体"/>
          <w:sz w:val="24"/>
          <w:szCs w:val="24"/>
          <w:lang w:val="en-US" w:eastAsia="zh-CN"/>
        </w:rPr>
        <w:t>投标人</w:t>
      </w:r>
      <w:r>
        <w:rPr>
          <w:rFonts w:hint="eastAsia" w:ascii="宋体" w:hAnsi="宋体" w:eastAsia="宋体" w:cs="宋体"/>
          <w:sz w:val="24"/>
          <w:szCs w:val="24"/>
          <w:lang w:val="en-US" w:eastAsia="zh-CN"/>
        </w:rPr>
        <w:t>因自身原因在解密规定时间内未完成电子标解密操作，视为放弃该项目投标。电子交易过程出现故障时，按相关部门的规定处理。</w:t>
      </w:r>
    </w:p>
    <w:p w14:paraId="4B651D16">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3"/>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（2）开标结束，进入评审程序。</w:t>
      </w:r>
    </w:p>
    <w:p w14:paraId="3B340873">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07" w:name="_Toc28985"/>
      <w:bookmarkStart w:id="108" w:name="_Toc25818"/>
      <w:bookmarkStart w:id="109" w:name="_Toc29644"/>
      <w:r>
        <w:rPr>
          <w:rFonts w:hint="eastAsia" w:ascii="宋体" w:hAnsi="宋体" w:eastAsia="宋体" w:cs="宋体"/>
          <w:sz w:val="24"/>
          <w:szCs w:val="24"/>
        </w:rPr>
        <w:t>五、评标</w:t>
      </w:r>
      <w:bookmarkEnd w:id="92"/>
      <w:bookmarkEnd w:id="93"/>
      <w:bookmarkEnd w:id="94"/>
      <w:bookmarkEnd w:id="95"/>
      <w:bookmarkEnd w:id="96"/>
      <w:bookmarkEnd w:id="107"/>
      <w:bookmarkEnd w:id="108"/>
      <w:bookmarkEnd w:id="109"/>
    </w:p>
    <w:bookmarkEnd w:id="79"/>
    <w:bookmarkEnd w:id="80"/>
    <w:bookmarkEnd w:id="81"/>
    <w:p w14:paraId="6EA5820F">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0" w:name="_Toc346306754"/>
      <w:bookmarkStart w:id="111" w:name="_Toc352332875"/>
      <w:bookmarkStart w:id="112" w:name="_Toc346372901"/>
      <w:r>
        <w:rPr>
          <w:rFonts w:hint="eastAsia" w:ascii="宋体" w:hAnsi="宋体" w:cs="宋体"/>
          <w:b/>
          <w:sz w:val="24"/>
          <w:szCs w:val="24"/>
          <w:lang w:val="en-US" w:eastAsia="zh-CN"/>
        </w:rPr>
        <w:t>17</w:t>
      </w:r>
      <w:r>
        <w:rPr>
          <w:rFonts w:hint="eastAsia" w:ascii="宋体" w:hAnsi="宋体" w:eastAsia="宋体" w:cs="宋体"/>
          <w:b/>
          <w:sz w:val="24"/>
          <w:szCs w:val="24"/>
        </w:rPr>
        <w:t>.  评标委员会</w:t>
      </w:r>
      <w:bookmarkEnd w:id="110"/>
      <w:bookmarkEnd w:id="111"/>
      <w:bookmarkEnd w:id="112"/>
    </w:p>
    <w:p w14:paraId="782964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评标委员会的组成见</w:t>
      </w:r>
      <w:r>
        <w:rPr>
          <w:rFonts w:hint="eastAsia" w:ascii="宋体" w:hAnsi="宋体" w:cs="宋体"/>
          <w:sz w:val="24"/>
          <w:szCs w:val="24"/>
          <w:lang w:eastAsia="zh-CN"/>
        </w:rPr>
        <w:t>投标人</w:t>
      </w:r>
      <w:r>
        <w:rPr>
          <w:rFonts w:hint="eastAsia" w:ascii="宋体" w:hAnsi="宋体" w:eastAsia="宋体" w:cs="宋体"/>
          <w:sz w:val="24"/>
          <w:szCs w:val="24"/>
        </w:rPr>
        <w:t>须知前附表，评标委员会负责对投标文件进行审查、评审，提出书面评标报告。</w:t>
      </w:r>
    </w:p>
    <w:p w14:paraId="15975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评标委员会的职责：</w:t>
      </w:r>
    </w:p>
    <w:p w14:paraId="380E132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（1）审查投标文件是否符合招标文件要求；</w:t>
      </w:r>
    </w:p>
    <w:p w14:paraId="5ED9CD5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（2）要求投标人对投标文件有关事项</w:t>
      </w:r>
      <w:r>
        <w:rPr>
          <w:rFonts w:hint="eastAsia" w:ascii="宋体" w:hAnsi="宋体" w:cs="宋体"/>
          <w:sz w:val="24"/>
          <w:szCs w:val="24"/>
          <w:lang w:eastAsia="zh-CN"/>
        </w:rPr>
        <w:t>作出解释</w:t>
      </w:r>
      <w:r>
        <w:rPr>
          <w:rFonts w:hint="eastAsia" w:ascii="宋体" w:hAnsi="宋体" w:eastAsia="宋体" w:cs="宋体"/>
          <w:sz w:val="24"/>
          <w:szCs w:val="24"/>
        </w:rPr>
        <w:t>或者澄清；</w:t>
      </w:r>
    </w:p>
    <w:p w14:paraId="5B7241C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（3）按照招标文件规定的评分标准进行评比和打分；</w:t>
      </w:r>
    </w:p>
    <w:p w14:paraId="58F6D6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（4）推荐中标候选人名单，或受</w:t>
      </w:r>
      <w:r>
        <w:rPr>
          <w:rFonts w:hint="eastAsia" w:ascii="宋体" w:hAnsi="宋体" w:cs="宋体"/>
          <w:sz w:val="24"/>
          <w:szCs w:val="24"/>
          <w:lang w:eastAsia="zh-CN"/>
        </w:rPr>
        <w:t>采购人</w:t>
      </w:r>
      <w:r>
        <w:rPr>
          <w:rFonts w:hint="eastAsia" w:ascii="宋体" w:hAnsi="宋体" w:eastAsia="宋体" w:cs="宋体"/>
          <w:sz w:val="24"/>
          <w:szCs w:val="24"/>
        </w:rPr>
        <w:t>委托按照事先确定的办法直接确定中标人；</w:t>
      </w:r>
    </w:p>
    <w:p w14:paraId="0794B9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（5）向招标单位或者有关部门报告非法干预评标工作的行为。</w:t>
      </w:r>
    </w:p>
    <w:p w14:paraId="4B9E44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评标委员会的义务：</w:t>
      </w:r>
    </w:p>
    <w:p w14:paraId="543417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14:paraId="32E222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（2）按照招标文件规定的评标方法进行评标，对评标意见承担个人责任；</w:t>
      </w:r>
    </w:p>
    <w:p w14:paraId="3573498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（3）对评标过程和结果，以及投标人的商业秘密保密；</w:t>
      </w:r>
    </w:p>
    <w:p w14:paraId="31E3F74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（4）参与评标报告的起草；</w:t>
      </w:r>
    </w:p>
    <w:p w14:paraId="7FF0CCE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（5）配合主管部门的投诉处理工作；</w:t>
      </w:r>
    </w:p>
    <w:p w14:paraId="27ADE2F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（6）配合招标单位答复与会投标人提出的异议等。</w:t>
      </w:r>
    </w:p>
    <w:p w14:paraId="6050DD5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3" w:name="_Toc346372902"/>
      <w:bookmarkStart w:id="114" w:name="_Toc346306755"/>
      <w:bookmarkStart w:id="115" w:name="_Toc352332876"/>
      <w:r>
        <w:rPr>
          <w:rFonts w:hint="eastAsia" w:ascii="宋体" w:hAnsi="宋体" w:cs="宋体"/>
          <w:b/>
          <w:sz w:val="24"/>
          <w:szCs w:val="24"/>
          <w:lang w:val="en-US" w:eastAsia="zh-CN"/>
        </w:rPr>
        <w:t>18</w:t>
      </w:r>
      <w:r>
        <w:rPr>
          <w:rFonts w:hint="eastAsia" w:ascii="宋体" w:hAnsi="宋体" w:eastAsia="宋体" w:cs="宋体"/>
          <w:b/>
          <w:sz w:val="24"/>
          <w:szCs w:val="24"/>
        </w:rPr>
        <w:t>.  评标原则</w:t>
      </w:r>
      <w:bookmarkEnd w:id="113"/>
      <w:bookmarkEnd w:id="114"/>
      <w:bookmarkEnd w:id="115"/>
    </w:p>
    <w:p w14:paraId="4A71853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16" w:name="_Toc346306756"/>
      <w:bookmarkStart w:id="117" w:name="_Toc346372903"/>
      <w:bookmarkStart w:id="118" w:name="_Toc352332877"/>
      <w:r>
        <w:rPr>
          <w:rFonts w:hint="eastAsia" w:ascii="宋体" w:hAnsi="宋体" w:eastAsia="宋体" w:cs="宋体"/>
          <w:sz w:val="24"/>
          <w:szCs w:val="24"/>
        </w:rPr>
        <w:t>“客观、公正、审慎”为本次评标的基本原则，评标小组将按照这一原则公正、平等地对待各</w:t>
      </w:r>
      <w:r>
        <w:rPr>
          <w:rFonts w:hint="eastAsia" w:ascii="宋体" w:hAnsi="宋体" w:cs="宋体"/>
          <w:sz w:val="24"/>
          <w:szCs w:val="24"/>
          <w:lang w:eastAsia="zh-CN"/>
        </w:rPr>
        <w:t>投标人</w:t>
      </w:r>
      <w:r>
        <w:rPr>
          <w:rFonts w:hint="eastAsia" w:ascii="宋体" w:hAnsi="宋体" w:eastAsia="宋体" w:cs="宋体"/>
          <w:sz w:val="24"/>
          <w:szCs w:val="24"/>
        </w:rPr>
        <w:t>，同时在评标过程中遵守以下原则：</w:t>
      </w:r>
    </w:p>
    <w:p w14:paraId="25894FB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客观性原则；评标委员会将严格按照</w:t>
      </w:r>
      <w:r>
        <w:rPr>
          <w:rFonts w:hint="eastAsia" w:ascii="宋体" w:hAnsi="宋体" w:cs="宋体"/>
          <w:sz w:val="24"/>
          <w:szCs w:val="24"/>
          <w:lang w:eastAsia="zh-CN"/>
        </w:rPr>
        <w:t>招标文件</w:t>
      </w:r>
      <w:r>
        <w:rPr>
          <w:rFonts w:hint="eastAsia" w:ascii="宋体" w:hAnsi="宋体" w:eastAsia="宋体" w:cs="宋体"/>
          <w:sz w:val="24"/>
          <w:szCs w:val="24"/>
        </w:rPr>
        <w:t>的规定，对投标文件的评审仅依据投标文件本身，而不依据投标文件以外的任何因素。</w:t>
      </w:r>
    </w:p>
    <w:p w14:paraId="2B1D9A5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公正性原则；评标委员会依据</w:t>
      </w:r>
      <w:r>
        <w:rPr>
          <w:rFonts w:hint="eastAsia" w:ascii="宋体" w:hAnsi="宋体" w:cs="宋体"/>
          <w:sz w:val="24"/>
          <w:szCs w:val="24"/>
          <w:lang w:eastAsia="zh-CN"/>
        </w:rPr>
        <w:t>招标文件</w:t>
      </w:r>
      <w:r>
        <w:rPr>
          <w:rFonts w:hint="eastAsia" w:ascii="宋体" w:hAnsi="宋体" w:eastAsia="宋体" w:cs="宋体"/>
          <w:sz w:val="24"/>
          <w:szCs w:val="24"/>
        </w:rPr>
        <w:t>规定的评标程序、评标方法和评标标准按统一方法、</w:t>
      </w:r>
      <w:r>
        <w:rPr>
          <w:rFonts w:hint="eastAsia" w:ascii="宋体" w:hAnsi="宋体" w:cs="宋体"/>
          <w:sz w:val="24"/>
          <w:szCs w:val="24"/>
          <w:highlight w:val="none"/>
          <w:lang w:eastAsia="zh-CN"/>
        </w:rPr>
        <w:t>统一标准</w:t>
      </w:r>
      <w:r>
        <w:rPr>
          <w:rFonts w:hint="eastAsia" w:ascii="宋体" w:hAnsi="宋体" w:eastAsia="宋体" w:cs="宋体"/>
          <w:sz w:val="24"/>
          <w:szCs w:val="24"/>
        </w:rPr>
        <w:t>进行独立评审，并对投标文件的各项指标进行综合分析和比较，而不以单项指标的优劣进行评审。</w:t>
      </w:r>
    </w:p>
    <w:p w14:paraId="5A52957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审慎性原则：评标委员会独立对</w:t>
      </w:r>
      <w:r>
        <w:rPr>
          <w:rFonts w:hint="eastAsia" w:ascii="宋体" w:hAnsi="宋体" w:cs="宋体"/>
          <w:sz w:val="24"/>
          <w:szCs w:val="24"/>
          <w:lang w:eastAsia="zh-CN"/>
        </w:rPr>
        <w:t>招标文件</w:t>
      </w:r>
      <w:r>
        <w:rPr>
          <w:rFonts w:hint="eastAsia" w:ascii="宋体" w:hAnsi="宋体" w:eastAsia="宋体" w:cs="宋体"/>
          <w:sz w:val="24"/>
          <w:szCs w:val="24"/>
        </w:rPr>
        <w:t>进行审阅，依据</w:t>
      </w:r>
      <w:r>
        <w:rPr>
          <w:rFonts w:hint="eastAsia" w:ascii="宋体" w:hAnsi="宋体" w:cs="宋体"/>
          <w:sz w:val="24"/>
          <w:szCs w:val="24"/>
          <w:lang w:eastAsia="zh-CN"/>
        </w:rPr>
        <w:t>招标文件</w:t>
      </w:r>
      <w:r>
        <w:rPr>
          <w:rFonts w:hint="eastAsia" w:ascii="宋体" w:hAnsi="宋体" w:eastAsia="宋体" w:cs="宋体"/>
          <w:sz w:val="24"/>
          <w:szCs w:val="24"/>
        </w:rPr>
        <w:t>规定的评审标准审慎评审。评标委员会的评审不受外界任何因素的干扰和影响，评标委员会成员对出具的评标意见承担个人责任。</w:t>
      </w:r>
    </w:p>
    <w:p w14:paraId="0F103B6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保密性原则：评标委员会及有关工作人员，应当对评标过程及</w:t>
      </w:r>
      <w:r>
        <w:rPr>
          <w:rFonts w:hint="eastAsia" w:ascii="宋体" w:hAnsi="宋体" w:cs="宋体"/>
          <w:sz w:val="24"/>
          <w:szCs w:val="24"/>
          <w:lang w:eastAsia="zh-CN"/>
        </w:rPr>
        <w:t>投标人</w:t>
      </w:r>
      <w:r>
        <w:rPr>
          <w:rFonts w:hint="eastAsia" w:ascii="宋体" w:hAnsi="宋体" w:eastAsia="宋体" w:cs="宋体"/>
          <w:sz w:val="24"/>
          <w:szCs w:val="24"/>
        </w:rPr>
        <w:t>的商业和技术秘密予以保密。</w:t>
      </w:r>
    </w:p>
    <w:p w14:paraId="51DE68A1">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 评标方法</w:t>
      </w:r>
      <w:bookmarkEnd w:id="116"/>
      <w:bookmarkEnd w:id="117"/>
      <w:bookmarkEnd w:id="118"/>
    </w:p>
    <w:p w14:paraId="78EE8CA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本项目评标方法</w:t>
      </w:r>
      <w:r>
        <w:rPr>
          <w:rFonts w:hint="eastAsia" w:ascii="宋体" w:hAnsi="宋体" w:cs="宋体"/>
          <w:sz w:val="24"/>
          <w:szCs w:val="24"/>
          <w:lang w:eastAsia="zh-CN"/>
        </w:rPr>
        <w:t>综合评分法</w:t>
      </w:r>
      <w:r>
        <w:rPr>
          <w:rFonts w:hint="eastAsia" w:ascii="宋体" w:hAnsi="宋体" w:eastAsia="宋体" w:cs="宋体"/>
          <w:sz w:val="24"/>
          <w:szCs w:val="24"/>
        </w:rPr>
        <w:t>。</w:t>
      </w:r>
    </w:p>
    <w:p w14:paraId="6581121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9" w:name="_Toc346306757"/>
      <w:bookmarkStart w:id="120" w:name="_Toc346372904"/>
      <w:bookmarkStart w:id="121" w:name="_Toc352332878"/>
      <w:r>
        <w:rPr>
          <w:rFonts w:hint="eastAsia" w:ascii="宋体" w:hAnsi="宋体" w:cs="宋体"/>
          <w:b/>
          <w:sz w:val="24"/>
          <w:szCs w:val="24"/>
          <w:lang w:val="en-US" w:eastAsia="zh-CN"/>
        </w:rPr>
        <w:t>20</w:t>
      </w:r>
      <w:r>
        <w:rPr>
          <w:rFonts w:hint="eastAsia" w:ascii="宋体" w:hAnsi="宋体" w:eastAsia="宋体" w:cs="宋体"/>
          <w:b/>
          <w:sz w:val="24"/>
          <w:szCs w:val="24"/>
        </w:rPr>
        <w:t>.  初步评审</w:t>
      </w:r>
      <w:bookmarkEnd w:id="119"/>
      <w:bookmarkEnd w:id="120"/>
      <w:bookmarkEnd w:id="121"/>
    </w:p>
    <w:p w14:paraId="73CEB1D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20</w:t>
      </w:r>
      <w:r>
        <w:rPr>
          <w:rFonts w:hint="eastAsia" w:ascii="宋体" w:hAnsi="宋体" w:eastAsia="宋体" w:cs="宋体"/>
          <w:sz w:val="24"/>
          <w:szCs w:val="24"/>
        </w:rPr>
        <w:t>.1 初步评审是对投标文件进行</w:t>
      </w:r>
      <w:r>
        <w:rPr>
          <w:rFonts w:hint="eastAsia" w:ascii="宋体" w:hAnsi="宋体" w:cs="宋体"/>
          <w:sz w:val="24"/>
          <w:szCs w:val="24"/>
          <w:lang w:eastAsia="zh-CN"/>
        </w:rPr>
        <w:t>资格评审和符合性评审，</w:t>
      </w:r>
      <w:r>
        <w:rPr>
          <w:rFonts w:hint="eastAsia" w:ascii="宋体" w:hAnsi="宋体" w:eastAsia="宋体" w:cs="宋体"/>
          <w:sz w:val="24"/>
          <w:szCs w:val="24"/>
        </w:rPr>
        <w:t>以确定</w:t>
      </w:r>
      <w:r>
        <w:rPr>
          <w:rFonts w:hint="eastAsia" w:ascii="宋体" w:hAnsi="宋体" w:cs="宋体"/>
          <w:sz w:val="24"/>
          <w:szCs w:val="24"/>
          <w:lang w:eastAsia="zh-CN"/>
        </w:rPr>
        <w:t>投标人</w:t>
      </w:r>
      <w:r>
        <w:rPr>
          <w:rFonts w:hint="eastAsia" w:ascii="宋体" w:hAnsi="宋体" w:eastAsia="宋体" w:cs="宋体"/>
          <w:sz w:val="24"/>
          <w:szCs w:val="24"/>
        </w:rPr>
        <w:t>是否具备投标资格</w:t>
      </w:r>
      <w:r>
        <w:rPr>
          <w:rFonts w:hint="eastAsia" w:ascii="宋体" w:hAnsi="宋体" w:cs="宋体"/>
          <w:sz w:val="24"/>
          <w:szCs w:val="24"/>
          <w:lang w:eastAsia="zh-CN"/>
        </w:rPr>
        <w:t>，</w:t>
      </w:r>
      <w:r>
        <w:rPr>
          <w:rFonts w:hint="eastAsia" w:ascii="宋体" w:hAnsi="宋体" w:eastAsia="宋体" w:cs="宋体"/>
          <w:sz w:val="24"/>
          <w:szCs w:val="24"/>
        </w:rPr>
        <w:t>确定每一</w:t>
      </w:r>
      <w:r>
        <w:rPr>
          <w:rFonts w:hint="eastAsia" w:ascii="宋体" w:hAnsi="宋体" w:cs="宋体"/>
          <w:sz w:val="24"/>
          <w:szCs w:val="24"/>
          <w:lang w:eastAsia="zh-CN"/>
        </w:rPr>
        <w:t>投标人</w:t>
      </w:r>
      <w:r>
        <w:rPr>
          <w:rFonts w:hint="eastAsia" w:ascii="宋体" w:hAnsi="宋体" w:eastAsia="宋体" w:cs="宋体"/>
          <w:sz w:val="24"/>
          <w:szCs w:val="24"/>
        </w:rPr>
        <w:t>投标文件的有效性、完整性和对</w:t>
      </w:r>
      <w:r>
        <w:rPr>
          <w:rFonts w:hint="eastAsia" w:ascii="宋体" w:hAnsi="宋体" w:cs="宋体"/>
          <w:sz w:val="24"/>
          <w:szCs w:val="24"/>
          <w:lang w:eastAsia="zh-CN"/>
        </w:rPr>
        <w:t>招标文件</w:t>
      </w:r>
      <w:r>
        <w:rPr>
          <w:rFonts w:hint="eastAsia" w:ascii="宋体" w:hAnsi="宋体" w:eastAsia="宋体" w:cs="宋体"/>
          <w:sz w:val="24"/>
          <w:szCs w:val="24"/>
        </w:rPr>
        <w:t>的响应情况，看其是否对</w:t>
      </w:r>
      <w:r>
        <w:rPr>
          <w:rFonts w:hint="eastAsia" w:ascii="宋体" w:hAnsi="宋体" w:cs="宋体"/>
          <w:sz w:val="24"/>
          <w:szCs w:val="24"/>
          <w:lang w:eastAsia="zh-CN"/>
        </w:rPr>
        <w:t>招标文件</w:t>
      </w:r>
      <w:r>
        <w:rPr>
          <w:rFonts w:hint="eastAsia" w:ascii="宋体" w:hAnsi="宋体" w:eastAsia="宋体" w:cs="宋体"/>
          <w:sz w:val="24"/>
          <w:szCs w:val="24"/>
        </w:rPr>
        <w:t>的要求做出了实质性的响应，而没有重大偏离。</w:t>
      </w:r>
    </w:p>
    <w:p w14:paraId="14A91D5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rPr>
        <w:t>.2 如出现下列情形之一的，视为对</w:t>
      </w:r>
      <w:r>
        <w:rPr>
          <w:rFonts w:hint="eastAsia" w:ascii="宋体" w:hAnsi="宋体" w:cs="宋体"/>
          <w:b/>
          <w:bCs/>
          <w:sz w:val="24"/>
          <w:szCs w:val="24"/>
          <w:highlight w:val="none"/>
          <w:lang w:eastAsia="zh-CN"/>
        </w:rPr>
        <w:t>招标文件</w:t>
      </w:r>
      <w:r>
        <w:rPr>
          <w:rFonts w:hint="eastAsia" w:ascii="宋体" w:hAnsi="宋体" w:eastAsia="宋体" w:cs="宋体"/>
          <w:b/>
          <w:bCs/>
          <w:sz w:val="24"/>
          <w:szCs w:val="24"/>
          <w:highlight w:val="none"/>
        </w:rPr>
        <w:t>没有做出实质性响应，按照无效投标处理。</w:t>
      </w:r>
    </w:p>
    <w:p w14:paraId="2C9AF8C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（1）不具备招标文件中规定的资格要求的；</w:t>
      </w:r>
    </w:p>
    <w:p w14:paraId="5DC17D4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（2）投标文件未按招标文件要求签署、盖章的；</w:t>
      </w:r>
    </w:p>
    <w:p w14:paraId="1E052CF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（3）投标报价超过招标文件中规定的招标控制价的；</w:t>
      </w:r>
    </w:p>
    <w:p w14:paraId="6A51F8F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（4）非法定代表人签字而未提供其授权委托书的；</w:t>
      </w:r>
    </w:p>
    <w:p w14:paraId="170A003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（5）投标人提交的供货安装期、质保期、投标有效期等明显不符合招标文件要求；</w:t>
      </w:r>
    </w:p>
    <w:p w14:paraId="320481F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（6）违反招标文件规定提供进口产品的；</w:t>
      </w:r>
    </w:p>
    <w:p w14:paraId="5AFA1BA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投标文件含有</w:t>
      </w:r>
      <w:r>
        <w:rPr>
          <w:rFonts w:hint="eastAsia" w:ascii="宋体" w:hAnsi="宋体" w:cs="宋体"/>
          <w:b/>
          <w:bCs/>
          <w:sz w:val="24"/>
          <w:szCs w:val="24"/>
          <w:highlight w:val="none"/>
          <w:lang w:eastAsia="zh-CN"/>
        </w:rPr>
        <w:t>采购人</w:t>
      </w:r>
      <w:r>
        <w:rPr>
          <w:rFonts w:hint="eastAsia" w:ascii="宋体" w:hAnsi="宋体" w:eastAsia="宋体" w:cs="宋体"/>
          <w:b/>
          <w:bCs/>
          <w:sz w:val="24"/>
          <w:szCs w:val="24"/>
          <w:highlight w:val="none"/>
        </w:rPr>
        <w:t>不能接受的附加条件的；</w:t>
      </w:r>
    </w:p>
    <w:p w14:paraId="409D596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）投标文件不实质性响应招标文件要求的；</w:t>
      </w:r>
    </w:p>
    <w:p w14:paraId="17C560F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）法律法规和招标文件规定的其他无效情形。</w:t>
      </w:r>
    </w:p>
    <w:p w14:paraId="1ADAD095">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对于投标文件中含义不明确、同类问题表述不一致或者有明显文字和计算错误的内容，评标委员会应当以书面形式要求</w:t>
      </w:r>
      <w:r>
        <w:rPr>
          <w:rFonts w:hint="eastAsia" w:ascii="宋体" w:hAnsi="宋体" w:cs="宋体"/>
          <w:kern w:val="0"/>
          <w:sz w:val="24"/>
          <w:szCs w:val="24"/>
          <w:lang w:eastAsia="zh-CN"/>
        </w:rPr>
        <w:t>投标人</w:t>
      </w:r>
      <w:r>
        <w:rPr>
          <w:rFonts w:hint="eastAsia" w:ascii="宋体" w:hAnsi="宋体" w:eastAsia="宋体" w:cs="宋体"/>
          <w:kern w:val="0"/>
          <w:sz w:val="24"/>
          <w:szCs w:val="24"/>
        </w:rPr>
        <w:t>作出必要的澄清、说明或者补正。</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的澄清、说明或者补正应当采用书面形式，并加盖公章，或者由法定代表人或其授权的代表签字。</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的澄清、说明或者补正不得超出投标文件的范围或者改变投标文件的实质性内容。</w:t>
      </w:r>
    </w:p>
    <w:p w14:paraId="5CBA6F1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 xml:space="preserve"> 评标委员会将否决被确定为非实质性响应的投标文件，</w:t>
      </w:r>
      <w:r>
        <w:rPr>
          <w:rFonts w:hint="eastAsia" w:ascii="宋体" w:hAnsi="宋体" w:cs="宋体"/>
          <w:kern w:val="0"/>
          <w:sz w:val="24"/>
          <w:szCs w:val="24"/>
          <w:lang w:eastAsia="zh-CN"/>
        </w:rPr>
        <w:t>投标人</w:t>
      </w:r>
      <w:r>
        <w:rPr>
          <w:rFonts w:hint="eastAsia" w:ascii="宋体" w:hAnsi="宋体" w:eastAsia="宋体" w:cs="宋体"/>
          <w:kern w:val="0"/>
          <w:sz w:val="24"/>
          <w:szCs w:val="24"/>
        </w:rPr>
        <w:t>不能通过修正或撤销投标文件中的不符之处而使其投标成为实质性响应的投标。</w:t>
      </w:r>
    </w:p>
    <w:p w14:paraId="331ED27A">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 xml:space="preserve"> 评标委员会通过上述评审，确定通过初步评审的合格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名单，只有通过初步评审的</w:t>
      </w:r>
      <w:r>
        <w:rPr>
          <w:rFonts w:hint="eastAsia" w:ascii="宋体" w:hAnsi="宋体" w:cs="宋体"/>
          <w:kern w:val="0"/>
          <w:sz w:val="24"/>
          <w:szCs w:val="24"/>
          <w:lang w:eastAsia="zh-CN"/>
        </w:rPr>
        <w:t>投标人</w:t>
      </w:r>
      <w:r>
        <w:rPr>
          <w:rFonts w:hint="eastAsia" w:ascii="宋体" w:hAnsi="宋体" w:eastAsia="宋体" w:cs="宋体"/>
          <w:kern w:val="0"/>
          <w:sz w:val="24"/>
          <w:szCs w:val="24"/>
        </w:rPr>
        <w:t>，才能进入综合评审。合格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不足3家的，不得评标。</w:t>
      </w:r>
    </w:p>
    <w:p w14:paraId="07C351F3">
      <w:pPr>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20.6</w:t>
      </w:r>
      <w:r>
        <w:rPr>
          <w:rFonts w:hint="eastAsia" w:ascii="宋体" w:hAnsi="宋体" w:eastAsia="宋体" w:cs="宋体"/>
          <w:b/>
          <w:bCs/>
          <w:kern w:val="0"/>
          <w:sz w:val="24"/>
          <w:szCs w:val="24"/>
        </w:rPr>
        <w:t>异常低价审查</w:t>
      </w:r>
    </w:p>
    <w:p w14:paraId="60787FEC">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（一）评审中出现下列情形之一的，评标委员会应当启动异常低价投标审查程序：</w:t>
      </w:r>
    </w:p>
    <w:p w14:paraId="7C129F81">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1.投标报价低于全部通过符合性审查投标人投标报价平均值50%的，即投标报价&lt;全部通过符合性审查投标人投标报价平均值×50%；</w:t>
      </w:r>
    </w:p>
    <w:p w14:paraId="3BA35578">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2.投标报价低于通过符合性审查的次低报价投标人投标报价50%的，即投标报价&lt;通过符合性审查的次低报价投标人投标报价×50%；</w:t>
      </w:r>
    </w:p>
    <w:p w14:paraId="75A1D04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3.投标报价低于采购项目最高限价45%的，即投标报价&lt;采购项目最高限价×45%；</w:t>
      </w:r>
    </w:p>
    <w:p w14:paraId="505F2F82">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4.评标委员会基于专业判断，认为投标人报价过低，有可能影响产品质量或者不能诚信履约的其他情形。</w:t>
      </w:r>
    </w:p>
    <w:p w14:paraId="64C48B2C">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标委员会启动异常低价投标审查后，属于前述第1项至第4项情形的，相关投标人应当在评标委员会要求的时间内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628A821A">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kern w:val="0"/>
          <w:sz w:val="24"/>
          <w:szCs w:val="24"/>
        </w:rPr>
        <w:t>投标人不能提供书面说明、证明材料，或者提供的书面说明、证明材料不能证明其报价合理性的，评标委员会应当将其作为无效投标（响应）处理。</w:t>
      </w:r>
    </w:p>
    <w:p w14:paraId="4FB0303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FCA31C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异常低价投标（响应）审查的启动原因、审查意见和审查结果应当在评审报告中记录，并随投标人提供的相关书面说明及证明材料，以及评标委员会有关互联网浏览、查询历史一并归档。</w:t>
      </w:r>
    </w:p>
    <w:p w14:paraId="3133446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.串通投标</w:t>
      </w:r>
    </w:p>
    <w:p w14:paraId="5B2591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出现串标或影响招标的违法行为时，</w:t>
      </w:r>
      <w:r>
        <w:rPr>
          <w:rFonts w:hint="eastAsia" w:ascii="宋体" w:hAnsi="宋体" w:cs="宋体"/>
          <w:sz w:val="24"/>
          <w:szCs w:val="24"/>
          <w:lang w:eastAsia="zh-CN"/>
        </w:rPr>
        <w:t>采购人</w:t>
      </w:r>
      <w:r>
        <w:rPr>
          <w:rFonts w:hint="eastAsia" w:ascii="宋体" w:hAnsi="宋体" w:eastAsia="宋体" w:cs="宋体"/>
          <w:sz w:val="24"/>
          <w:szCs w:val="24"/>
        </w:rPr>
        <w:t>将严格按照相关法律、法规及规章制度的规定行使权利，给</w:t>
      </w:r>
      <w:r>
        <w:rPr>
          <w:rFonts w:hint="eastAsia" w:ascii="宋体" w:hAnsi="宋体" w:cs="宋体"/>
          <w:sz w:val="24"/>
          <w:szCs w:val="24"/>
          <w:lang w:eastAsia="zh-CN"/>
        </w:rPr>
        <w:t>采购人</w:t>
      </w:r>
      <w:r>
        <w:rPr>
          <w:rFonts w:hint="eastAsia" w:ascii="宋体" w:hAnsi="宋体" w:eastAsia="宋体" w:cs="宋体"/>
          <w:sz w:val="24"/>
          <w:szCs w:val="24"/>
        </w:rPr>
        <w:t>、代理机构造成损失的，</w:t>
      </w:r>
      <w:r>
        <w:rPr>
          <w:rFonts w:hint="eastAsia" w:ascii="宋体" w:hAnsi="宋体" w:cs="宋体"/>
          <w:sz w:val="24"/>
          <w:szCs w:val="24"/>
          <w:lang w:eastAsia="zh-CN"/>
        </w:rPr>
        <w:t>采购人</w:t>
      </w:r>
      <w:r>
        <w:rPr>
          <w:rFonts w:hint="eastAsia" w:ascii="宋体" w:hAnsi="宋体" w:eastAsia="宋体" w:cs="宋体"/>
          <w:sz w:val="24"/>
          <w:szCs w:val="24"/>
        </w:rPr>
        <w:t>、代理机构有索赔的权利，</w:t>
      </w:r>
      <w:r>
        <w:rPr>
          <w:rFonts w:hint="eastAsia" w:ascii="宋体" w:hAnsi="宋体" w:cs="宋体"/>
          <w:sz w:val="24"/>
          <w:szCs w:val="24"/>
          <w:lang w:eastAsia="zh-CN"/>
        </w:rPr>
        <w:t>投标人</w:t>
      </w:r>
      <w:r>
        <w:rPr>
          <w:rFonts w:hint="eastAsia" w:ascii="宋体" w:hAnsi="宋体" w:eastAsia="宋体" w:cs="宋体"/>
          <w:sz w:val="24"/>
          <w:szCs w:val="24"/>
        </w:rPr>
        <w:t>应予以赔偿。</w:t>
      </w:r>
    </w:p>
    <w:p w14:paraId="392A892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.1有下列情形之一的，属于</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69C7CD8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之间协商投标报价等投标文件的实质性内容；</w:t>
      </w:r>
    </w:p>
    <w:p w14:paraId="2ACB29F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投标人</w:t>
      </w:r>
      <w:r>
        <w:rPr>
          <w:rFonts w:hint="eastAsia" w:ascii="宋体" w:hAnsi="宋体" w:eastAsia="宋体" w:cs="宋体"/>
          <w:sz w:val="24"/>
          <w:szCs w:val="24"/>
        </w:rPr>
        <w:t>之间约定中标人；</w:t>
      </w:r>
    </w:p>
    <w:p w14:paraId="5555911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投标人</w:t>
      </w:r>
      <w:r>
        <w:rPr>
          <w:rFonts w:hint="eastAsia" w:ascii="宋体" w:hAnsi="宋体" w:eastAsia="宋体" w:cs="宋体"/>
          <w:sz w:val="24"/>
          <w:szCs w:val="24"/>
        </w:rPr>
        <w:t>之间约定部分</w:t>
      </w:r>
      <w:r>
        <w:rPr>
          <w:rFonts w:hint="eastAsia" w:ascii="宋体" w:hAnsi="宋体" w:cs="宋体"/>
          <w:sz w:val="24"/>
          <w:szCs w:val="24"/>
          <w:lang w:eastAsia="zh-CN"/>
        </w:rPr>
        <w:t>投标人</w:t>
      </w:r>
      <w:r>
        <w:rPr>
          <w:rFonts w:hint="eastAsia" w:ascii="宋体" w:hAnsi="宋体" w:eastAsia="宋体" w:cs="宋体"/>
          <w:sz w:val="24"/>
          <w:szCs w:val="24"/>
        </w:rPr>
        <w:t>放弃投标或者中标；</w:t>
      </w:r>
    </w:p>
    <w:p w14:paraId="39EB49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w:t>
      </w:r>
      <w:r>
        <w:rPr>
          <w:rFonts w:hint="eastAsia" w:ascii="宋体" w:hAnsi="宋体" w:cs="宋体"/>
          <w:sz w:val="24"/>
          <w:szCs w:val="24"/>
          <w:lang w:eastAsia="zh-CN"/>
        </w:rPr>
        <w:t>投标人</w:t>
      </w:r>
      <w:r>
        <w:rPr>
          <w:rFonts w:hint="eastAsia" w:ascii="宋体" w:hAnsi="宋体" w:eastAsia="宋体" w:cs="宋体"/>
          <w:sz w:val="24"/>
          <w:szCs w:val="24"/>
        </w:rPr>
        <w:t>按照该组织要求协同投标；</w:t>
      </w:r>
    </w:p>
    <w:p w14:paraId="16715B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投标人</w:t>
      </w:r>
      <w:r>
        <w:rPr>
          <w:rFonts w:hint="eastAsia" w:ascii="宋体" w:hAnsi="宋体" w:eastAsia="宋体" w:cs="宋体"/>
          <w:sz w:val="24"/>
          <w:szCs w:val="24"/>
        </w:rPr>
        <w:t>之间为谋取中标或者排斥特定</w:t>
      </w:r>
      <w:r>
        <w:rPr>
          <w:rFonts w:hint="eastAsia" w:ascii="宋体" w:hAnsi="宋体" w:cs="宋体"/>
          <w:sz w:val="24"/>
          <w:szCs w:val="24"/>
          <w:lang w:eastAsia="zh-CN"/>
        </w:rPr>
        <w:t>投标人</w:t>
      </w:r>
      <w:r>
        <w:rPr>
          <w:rFonts w:hint="eastAsia" w:ascii="宋体" w:hAnsi="宋体" w:eastAsia="宋体" w:cs="宋体"/>
          <w:sz w:val="24"/>
          <w:szCs w:val="24"/>
        </w:rPr>
        <w:t>而采取的其他联合行动。</w:t>
      </w:r>
    </w:p>
    <w:p w14:paraId="3C30DA1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.2  有下列情形之一的，视为</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307EC15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color w:val="000000"/>
          <w:kern w:val="0"/>
          <w:sz w:val="24"/>
          <w:szCs w:val="24"/>
          <w:highlight w:val="none"/>
          <w:lang w:eastAsia="zh-CN"/>
        </w:rPr>
        <w:t>不同</w:t>
      </w:r>
      <w:r>
        <w:rPr>
          <w:rFonts w:hint="eastAsia" w:ascii="宋体" w:hAnsi="宋体" w:cs="宋体"/>
          <w:bCs/>
          <w:color w:val="000000"/>
          <w:kern w:val="0"/>
          <w:sz w:val="24"/>
          <w:szCs w:val="24"/>
          <w:highlight w:val="none"/>
          <w:lang w:val="en-US" w:eastAsia="zh-CN"/>
        </w:rPr>
        <w:t>投标人</w:t>
      </w:r>
      <w:r>
        <w:rPr>
          <w:rFonts w:hint="eastAsia" w:ascii="宋体" w:hAnsi="宋体" w:eastAsia="宋体" w:cs="宋体"/>
          <w:bCs/>
          <w:color w:val="000000"/>
          <w:kern w:val="0"/>
          <w:sz w:val="24"/>
          <w:szCs w:val="24"/>
          <w:highlight w:val="none"/>
          <w:lang w:eastAsia="zh-CN"/>
        </w:rPr>
        <w:t>的电子投标文件存在制作机器码多处(3处及以上)相同、创建标识码相同、关键P地址相同等情形目无法作出合理解释的</w:t>
      </w:r>
      <w:r>
        <w:rPr>
          <w:rFonts w:hint="eastAsia" w:ascii="宋体" w:hAnsi="宋体" w:eastAsia="宋体" w:cs="宋体"/>
          <w:sz w:val="24"/>
          <w:szCs w:val="24"/>
        </w:rPr>
        <w:t>；</w:t>
      </w:r>
    </w:p>
    <w:p w14:paraId="449B709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w:t>
      </w:r>
      <w:r>
        <w:rPr>
          <w:rFonts w:hint="eastAsia" w:ascii="宋体" w:hAnsi="宋体" w:cs="宋体"/>
          <w:sz w:val="24"/>
          <w:szCs w:val="24"/>
          <w:lang w:eastAsia="zh-CN"/>
        </w:rPr>
        <w:t>投标人</w:t>
      </w:r>
      <w:r>
        <w:rPr>
          <w:rFonts w:hint="eastAsia" w:ascii="宋体" w:hAnsi="宋体" w:eastAsia="宋体" w:cs="宋体"/>
          <w:sz w:val="24"/>
          <w:szCs w:val="24"/>
        </w:rPr>
        <w:t>委托同一单位或者个人办理投标事宜；</w:t>
      </w:r>
    </w:p>
    <w:p w14:paraId="6387CF2E">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w:t>
      </w:r>
      <w:r>
        <w:rPr>
          <w:rFonts w:hint="eastAsia" w:ascii="宋体" w:hAnsi="宋体" w:cs="宋体"/>
          <w:sz w:val="24"/>
          <w:szCs w:val="24"/>
          <w:lang w:eastAsia="zh-CN"/>
        </w:rPr>
        <w:t>投标人</w:t>
      </w:r>
      <w:r>
        <w:rPr>
          <w:rFonts w:hint="eastAsia" w:ascii="宋体" w:hAnsi="宋体" w:eastAsia="宋体" w:cs="宋体"/>
          <w:sz w:val="24"/>
          <w:szCs w:val="24"/>
        </w:rPr>
        <w:t>的投标文件载明的项目管理成员为同一人；</w:t>
      </w:r>
    </w:p>
    <w:p w14:paraId="5832F88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（4）不同</w:t>
      </w:r>
      <w:r>
        <w:rPr>
          <w:rFonts w:hint="eastAsia" w:ascii="宋体" w:hAnsi="宋体" w:cs="宋体"/>
          <w:sz w:val="24"/>
          <w:szCs w:val="24"/>
          <w:lang w:eastAsia="zh-CN"/>
        </w:rPr>
        <w:t>投标人</w:t>
      </w:r>
      <w:r>
        <w:rPr>
          <w:rFonts w:hint="eastAsia" w:ascii="宋体" w:hAnsi="宋体" w:eastAsia="宋体" w:cs="宋体"/>
          <w:sz w:val="24"/>
          <w:szCs w:val="24"/>
        </w:rPr>
        <w:t>的投标文件异常一致或者投标报价呈规律性差异；</w:t>
      </w:r>
    </w:p>
    <w:p w14:paraId="6B8BBCB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（5）不同</w:t>
      </w:r>
      <w:r>
        <w:rPr>
          <w:rFonts w:hint="eastAsia" w:ascii="宋体" w:hAnsi="宋体" w:cs="宋体"/>
          <w:sz w:val="24"/>
          <w:szCs w:val="24"/>
          <w:lang w:eastAsia="zh-CN"/>
        </w:rPr>
        <w:t>投标人</w:t>
      </w:r>
      <w:r>
        <w:rPr>
          <w:rFonts w:hint="eastAsia" w:ascii="宋体" w:hAnsi="宋体" w:eastAsia="宋体" w:cs="宋体"/>
          <w:sz w:val="24"/>
          <w:szCs w:val="24"/>
        </w:rPr>
        <w:t>的投标文件相互混装；</w:t>
      </w:r>
    </w:p>
    <w:p w14:paraId="01FFF0E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.3 有下列情形之一的，属于</w:t>
      </w:r>
      <w:r>
        <w:rPr>
          <w:rFonts w:hint="eastAsia" w:ascii="宋体" w:hAnsi="宋体" w:cs="宋体"/>
          <w:b/>
          <w:sz w:val="24"/>
          <w:szCs w:val="24"/>
          <w:lang w:eastAsia="zh-CN"/>
        </w:rPr>
        <w:t>采购人</w:t>
      </w:r>
      <w:r>
        <w:rPr>
          <w:rFonts w:hint="eastAsia" w:ascii="宋体" w:hAnsi="宋体" w:eastAsia="宋体" w:cs="宋体"/>
          <w:b/>
          <w:sz w:val="24"/>
          <w:szCs w:val="24"/>
        </w:rPr>
        <w:t>与</w:t>
      </w:r>
      <w:r>
        <w:rPr>
          <w:rFonts w:hint="eastAsia" w:ascii="宋体" w:hAnsi="宋体" w:cs="宋体"/>
          <w:b/>
          <w:sz w:val="24"/>
          <w:szCs w:val="24"/>
          <w:lang w:eastAsia="zh-CN"/>
        </w:rPr>
        <w:t>投标人</w:t>
      </w:r>
      <w:r>
        <w:rPr>
          <w:rFonts w:hint="eastAsia" w:ascii="宋体" w:hAnsi="宋体" w:eastAsia="宋体" w:cs="宋体"/>
          <w:b/>
          <w:sz w:val="24"/>
          <w:szCs w:val="24"/>
        </w:rPr>
        <w:t>串通投标；</w:t>
      </w:r>
    </w:p>
    <w:p w14:paraId="6901CB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采购人</w:t>
      </w:r>
      <w:r>
        <w:rPr>
          <w:rFonts w:hint="eastAsia" w:ascii="宋体" w:hAnsi="宋体" w:eastAsia="宋体" w:cs="宋体"/>
          <w:sz w:val="24"/>
          <w:szCs w:val="24"/>
        </w:rPr>
        <w:t>在开标前开启投标文件并将有关信息泄露给其他</w:t>
      </w:r>
      <w:r>
        <w:rPr>
          <w:rFonts w:hint="eastAsia" w:ascii="宋体" w:hAnsi="宋体" w:cs="宋体"/>
          <w:sz w:val="24"/>
          <w:szCs w:val="24"/>
          <w:lang w:eastAsia="zh-CN"/>
        </w:rPr>
        <w:t>投标人</w:t>
      </w:r>
      <w:r>
        <w:rPr>
          <w:rFonts w:hint="eastAsia" w:ascii="宋体" w:hAnsi="宋体" w:eastAsia="宋体" w:cs="宋体"/>
          <w:sz w:val="24"/>
          <w:szCs w:val="24"/>
        </w:rPr>
        <w:t>；</w:t>
      </w:r>
    </w:p>
    <w:p w14:paraId="2496DE2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采购人</w:t>
      </w:r>
      <w:r>
        <w:rPr>
          <w:rFonts w:hint="eastAsia" w:ascii="宋体" w:hAnsi="宋体" w:eastAsia="宋体" w:cs="宋体"/>
          <w:sz w:val="24"/>
          <w:szCs w:val="24"/>
        </w:rPr>
        <w:t>直接或者间接向</w:t>
      </w:r>
      <w:r>
        <w:rPr>
          <w:rFonts w:hint="eastAsia" w:ascii="宋体" w:hAnsi="宋体" w:cs="宋体"/>
          <w:sz w:val="24"/>
          <w:szCs w:val="24"/>
          <w:lang w:eastAsia="zh-CN"/>
        </w:rPr>
        <w:t>投标人</w:t>
      </w:r>
      <w:r>
        <w:rPr>
          <w:rFonts w:hint="eastAsia" w:ascii="宋体" w:hAnsi="宋体" w:eastAsia="宋体" w:cs="宋体"/>
          <w:sz w:val="24"/>
          <w:szCs w:val="24"/>
        </w:rPr>
        <w:t>泄露标底、评标委员会成员信息；</w:t>
      </w:r>
    </w:p>
    <w:p w14:paraId="6222850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采购人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压低或者抬高投标报价；</w:t>
      </w:r>
    </w:p>
    <w:p w14:paraId="6DAB91E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采购人</w:t>
      </w:r>
      <w:r>
        <w:rPr>
          <w:rFonts w:hint="eastAsia" w:ascii="宋体" w:hAnsi="宋体" w:eastAsia="宋体" w:cs="宋体"/>
          <w:sz w:val="24"/>
          <w:szCs w:val="24"/>
        </w:rPr>
        <w:t>授意</w:t>
      </w:r>
      <w:r>
        <w:rPr>
          <w:rFonts w:hint="eastAsia" w:ascii="宋体" w:hAnsi="宋体" w:cs="宋体"/>
          <w:sz w:val="24"/>
          <w:szCs w:val="24"/>
          <w:lang w:eastAsia="zh-CN"/>
        </w:rPr>
        <w:t>投标人</w:t>
      </w:r>
      <w:r>
        <w:rPr>
          <w:rFonts w:hint="eastAsia" w:ascii="宋体" w:hAnsi="宋体" w:eastAsia="宋体" w:cs="宋体"/>
          <w:sz w:val="24"/>
          <w:szCs w:val="24"/>
        </w:rPr>
        <w:t>撤换、修改</w:t>
      </w:r>
      <w:r>
        <w:rPr>
          <w:rFonts w:hint="eastAsia" w:ascii="宋体" w:hAnsi="宋体" w:cs="宋体"/>
          <w:sz w:val="24"/>
          <w:szCs w:val="24"/>
          <w:lang w:eastAsia="zh-CN"/>
        </w:rPr>
        <w:t>招标文件</w:t>
      </w:r>
      <w:r>
        <w:rPr>
          <w:rFonts w:hint="eastAsia" w:ascii="宋体" w:hAnsi="宋体" w:eastAsia="宋体" w:cs="宋体"/>
          <w:sz w:val="24"/>
          <w:szCs w:val="24"/>
        </w:rPr>
        <w:t>；</w:t>
      </w:r>
    </w:p>
    <w:p w14:paraId="736FC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采购人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为特定</w:t>
      </w:r>
      <w:r>
        <w:rPr>
          <w:rFonts w:hint="eastAsia" w:ascii="宋体" w:hAnsi="宋体" w:cs="宋体"/>
          <w:sz w:val="24"/>
          <w:szCs w:val="24"/>
          <w:lang w:eastAsia="zh-CN"/>
        </w:rPr>
        <w:t>投标人</w:t>
      </w:r>
      <w:r>
        <w:rPr>
          <w:rFonts w:hint="eastAsia" w:ascii="宋体" w:hAnsi="宋体" w:eastAsia="宋体" w:cs="宋体"/>
          <w:sz w:val="24"/>
          <w:szCs w:val="24"/>
        </w:rPr>
        <w:t>中标提供方便；</w:t>
      </w:r>
    </w:p>
    <w:p w14:paraId="48F16B2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采购人</w:t>
      </w:r>
      <w:r>
        <w:rPr>
          <w:rFonts w:hint="eastAsia" w:ascii="宋体" w:hAnsi="宋体" w:eastAsia="宋体" w:cs="宋体"/>
          <w:sz w:val="24"/>
          <w:szCs w:val="24"/>
        </w:rPr>
        <w:t>与</w:t>
      </w:r>
      <w:r>
        <w:rPr>
          <w:rFonts w:hint="eastAsia" w:ascii="宋体" w:hAnsi="宋体" w:cs="宋体"/>
          <w:sz w:val="24"/>
          <w:szCs w:val="24"/>
          <w:lang w:eastAsia="zh-CN"/>
        </w:rPr>
        <w:t>投标人</w:t>
      </w:r>
      <w:r>
        <w:rPr>
          <w:rFonts w:hint="eastAsia" w:ascii="宋体" w:hAnsi="宋体" w:eastAsia="宋体" w:cs="宋体"/>
          <w:sz w:val="24"/>
          <w:szCs w:val="24"/>
        </w:rPr>
        <w:t>为谋求特定</w:t>
      </w:r>
      <w:r>
        <w:rPr>
          <w:rFonts w:hint="eastAsia" w:ascii="宋体" w:hAnsi="宋体" w:cs="宋体"/>
          <w:sz w:val="24"/>
          <w:szCs w:val="24"/>
          <w:lang w:eastAsia="zh-CN"/>
        </w:rPr>
        <w:t>投标人</w:t>
      </w:r>
      <w:r>
        <w:rPr>
          <w:rFonts w:hint="eastAsia" w:ascii="宋体" w:hAnsi="宋体" w:eastAsia="宋体" w:cs="宋体"/>
          <w:sz w:val="24"/>
          <w:szCs w:val="24"/>
        </w:rPr>
        <w:t>中标而采取的其他串通行为。</w:t>
      </w:r>
    </w:p>
    <w:p w14:paraId="783F807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.4 禁止通过受让或者租借等方式获取的资格、资质证书或以他人名义投标。</w:t>
      </w:r>
    </w:p>
    <w:p w14:paraId="3DA8220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21.5</w:t>
      </w:r>
      <w:r>
        <w:rPr>
          <w:rFonts w:hint="eastAsia" w:ascii="宋体" w:hAnsi="宋体" w:cs="宋体"/>
          <w:sz w:val="24"/>
          <w:szCs w:val="24"/>
          <w:lang w:eastAsia="zh-CN"/>
        </w:rPr>
        <w:t>投标人</w:t>
      </w:r>
      <w:r>
        <w:rPr>
          <w:rFonts w:hint="eastAsia" w:ascii="宋体" w:hAnsi="宋体" w:eastAsia="宋体" w:cs="宋体"/>
          <w:sz w:val="24"/>
          <w:szCs w:val="24"/>
        </w:rPr>
        <w:t>有下列情形之一的，属于以其他方式弄虚作假的行为：</w:t>
      </w:r>
    </w:p>
    <w:p w14:paraId="0A6FC13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（1）使用伪造、变造的许可证件；</w:t>
      </w:r>
    </w:p>
    <w:p w14:paraId="7F4959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（2）提供虚假的财务状况或者业绩；</w:t>
      </w:r>
    </w:p>
    <w:p w14:paraId="72A5A39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（3）提供虚假的项目负责人或者主要技术人员简历、劳动关系证明；</w:t>
      </w:r>
    </w:p>
    <w:p w14:paraId="3E1935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（4）提供虚假的信用状况；</w:t>
      </w:r>
    </w:p>
    <w:p w14:paraId="4EA72BE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（5）其他弄虚作假的行为。</w:t>
      </w:r>
    </w:p>
    <w:p w14:paraId="68762C33">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2</w:t>
      </w:r>
      <w:r>
        <w:rPr>
          <w:rFonts w:hint="eastAsia" w:ascii="宋体" w:hAnsi="宋体" w:eastAsia="宋体" w:cs="宋体"/>
          <w:b/>
          <w:bCs/>
          <w:sz w:val="24"/>
          <w:szCs w:val="24"/>
        </w:rPr>
        <w:t>.  投标文件的澄清</w:t>
      </w:r>
    </w:p>
    <w:p w14:paraId="59680E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.1为</w:t>
      </w:r>
      <w:r>
        <w:rPr>
          <w:rFonts w:hint="eastAsia" w:ascii="宋体" w:hAnsi="宋体" w:cs="宋体"/>
          <w:sz w:val="24"/>
          <w:szCs w:val="24"/>
          <w:lang w:eastAsia="zh-CN"/>
        </w:rPr>
        <w:t>有助于</w:t>
      </w:r>
      <w:r>
        <w:rPr>
          <w:rFonts w:hint="eastAsia" w:ascii="宋体" w:hAnsi="宋体" w:eastAsia="宋体" w:cs="宋体"/>
          <w:sz w:val="24"/>
          <w:szCs w:val="24"/>
        </w:rPr>
        <w:t>投标文件进行审查、评估和比较，评标委员会有权向</w:t>
      </w:r>
      <w:r>
        <w:rPr>
          <w:rFonts w:hint="eastAsia" w:ascii="宋体" w:hAnsi="宋体" w:cs="宋体"/>
          <w:sz w:val="24"/>
          <w:szCs w:val="24"/>
          <w:lang w:eastAsia="zh-CN"/>
        </w:rPr>
        <w:t>投标人</w:t>
      </w:r>
      <w:r>
        <w:rPr>
          <w:rFonts w:hint="eastAsia" w:ascii="宋体" w:hAnsi="宋体" w:eastAsia="宋体" w:cs="宋体"/>
          <w:sz w:val="24"/>
          <w:szCs w:val="24"/>
        </w:rPr>
        <w:t>询问。</w:t>
      </w:r>
      <w:r>
        <w:rPr>
          <w:rFonts w:hint="eastAsia" w:ascii="宋体" w:hAnsi="宋体" w:cs="宋体"/>
          <w:sz w:val="24"/>
          <w:szCs w:val="24"/>
          <w:lang w:eastAsia="zh-CN"/>
        </w:rPr>
        <w:t>投标人</w:t>
      </w:r>
      <w:r>
        <w:rPr>
          <w:rFonts w:hint="eastAsia" w:ascii="宋体" w:hAnsi="宋体" w:eastAsia="宋体" w:cs="宋体"/>
          <w:sz w:val="24"/>
          <w:szCs w:val="24"/>
        </w:rPr>
        <w:t>有义务以书面形式对其投标文件中含义不明确、同类问题表述不一致或有明显文字错误的内容进行澄清和说明，但澄清和说明的内容不得超出投标文件的范围或改变投标文件的实质性内容。</w:t>
      </w:r>
      <w:r>
        <w:rPr>
          <w:rFonts w:hint="eastAsia" w:ascii="宋体" w:hAnsi="宋体" w:cs="宋体"/>
          <w:sz w:val="24"/>
          <w:szCs w:val="24"/>
          <w:lang w:eastAsia="zh-CN"/>
        </w:rPr>
        <w:t>投标人</w:t>
      </w:r>
      <w:r>
        <w:rPr>
          <w:rFonts w:hint="eastAsia" w:ascii="宋体" w:hAnsi="宋体" w:eastAsia="宋体" w:cs="宋体"/>
          <w:sz w:val="24"/>
          <w:szCs w:val="24"/>
        </w:rPr>
        <w:t>澄清和说明的内容构成投标文件的组成部分；拒不进行澄清、说明或补正的，评标委员会可以视为</w:t>
      </w:r>
      <w:r>
        <w:rPr>
          <w:rFonts w:hint="eastAsia" w:ascii="宋体" w:hAnsi="宋体" w:cs="宋体"/>
          <w:sz w:val="24"/>
          <w:szCs w:val="24"/>
          <w:lang w:eastAsia="zh-CN"/>
        </w:rPr>
        <w:t>投标人</w:t>
      </w:r>
      <w:r>
        <w:rPr>
          <w:rFonts w:hint="eastAsia" w:ascii="宋体" w:hAnsi="宋体" w:eastAsia="宋体" w:cs="宋体"/>
          <w:sz w:val="24"/>
          <w:szCs w:val="24"/>
        </w:rPr>
        <w:t>未实质性响应投标。</w:t>
      </w:r>
    </w:p>
    <w:p w14:paraId="3F5974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.2评标委员会不接受</w:t>
      </w:r>
      <w:r>
        <w:rPr>
          <w:rFonts w:hint="eastAsia" w:ascii="宋体" w:hAnsi="宋体" w:cs="宋体"/>
          <w:sz w:val="24"/>
          <w:szCs w:val="24"/>
          <w:lang w:eastAsia="zh-CN"/>
        </w:rPr>
        <w:t>投标人</w:t>
      </w:r>
      <w:r>
        <w:rPr>
          <w:rFonts w:hint="eastAsia" w:ascii="宋体" w:hAnsi="宋体" w:eastAsia="宋体" w:cs="宋体"/>
          <w:sz w:val="24"/>
          <w:szCs w:val="24"/>
        </w:rPr>
        <w:t>主动提出的澄清，</w:t>
      </w:r>
      <w:r>
        <w:rPr>
          <w:rFonts w:hint="eastAsia" w:ascii="宋体" w:hAnsi="宋体" w:cs="宋体"/>
          <w:sz w:val="24"/>
          <w:szCs w:val="24"/>
          <w:lang w:eastAsia="zh-CN"/>
        </w:rPr>
        <w:t>采购人</w:t>
      </w:r>
      <w:r>
        <w:rPr>
          <w:rFonts w:hint="eastAsia" w:ascii="宋体" w:hAnsi="宋体" w:eastAsia="宋体" w:cs="宋体"/>
          <w:sz w:val="24"/>
          <w:szCs w:val="24"/>
        </w:rPr>
        <w:t>也不接受</w:t>
      </w:r>
      <w:r>
        <w:rPr>
          <w:rFonts w:hint="eastAsia" w:ascii="宋体" w:hAnsi="宋体" w:cs="宋体"/>
          <w:sz w:val="24"/>
          <w:szCs w:val="24"/>
          <w:lang w:eastAsia="zh-CN"/>
        </w:rPr>
        <w:t>投标人</w:t>
      </w:r>
      <w:r>
        <w:rPr>
          <w:rFonts w:hint="eastAsia" w:ascii="宋体" w:hAnsi="宋体" w:eastAsia="宋体" w:cs="宋体"/>
          <w:sz w:val="24"/>
          <w:szCs w:val="24"/>
        </w:rPr>
        <w:t>主动承诺给予</w:t>
      </w:r>
      <w:r>
        <w:rPr>
          <w:rFonts w:hint="eastAsia" w:ascii="宋体" w:hAnsi="宋体" w:cs="宋体"/>
          <w:sz w:val="24"/>
          <w:szCs w:val="24"/>
          <w:lang w:eastAsia="zh-CN"/>
        </w:rPr>
        <w:t>采购人</w:t>
      </w:r>
      <w:r>
        <w:rPr>
          <w:rFonts w:hint="eastAsia" w:ascii="宋体" w:hAnsi="宋体" w:eastAsia="宋体" w:cs="宋体"/>
          <w:sz w:val="24"/>
          <w:szCs w:val="24"/>
        </w:rPr>
        <w:t>赠品、回扣或者与采购无关的其他商品、服务。</w:t>
      </w:r>
    </w:p>
    <w:p w14:paraId="177EA75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2</w:t>
      </w: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同一品牌</w:t>
      </w:r>
    </w:p>
    <w:p w14:paraId="2963EBF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详见投标人须知前附表</w:t>
      </w:r>
      <w:r>
        <w:rPr>
          <w:rFonts w:hint="eastAsia" w:ascii="宋体" w:hAnsi="宋体" w:eastAsia="宋体" w:cs="宋体"/>
          <w:sz w:val="24"/>
          <w:szCs w:val="24"/>
        </w:rPr>
        <w:t>。</w:t>
      </w:r>
    </w:p>
    <w:p w14:paraId="443B2B28">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  特殊情况下的评标方法</w:t>
      </w:r>
    </w:p>
    <w:p w14:paraId="706CACC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1如出现有效</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rPr>
        <w:t>达不到法定数量、串通投标以及</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互相诋毁，导致评标委员会无法评标时，评标委员会有权否决所有投标。</w:t>
      </w:r>
    </w:p>
    <w:p w14:paraId="4B3487C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.2评标委员会发现</w:t>
      </w:r>
      <w:r>
        <w:rPr>
          <w:rFonts w:hint="eastAsia" w:ascii="宋体" w:hAnsi="宋体" w:cs="宋体"/>
          <w:color w:val="auto"/>
          <w:sz w:val="24"/>
          <w:szCs w:val="24"/>
          <w:lang w:eastAsia="zh-CN"/>
        </w:rPr>
        <w:t>招标文件</w:t>
      </w:r>
      <w:r>
        <w:rPr>
          <w:rFonts w:hint="eastAsia" w:ascii="宋体" w:hAnsi="宋体" w:eastAsia="宋体" w:cs="宋体"/>
          <w:sz w:val="24"/>
          <w:szCs w:val="24"/>
        </w:rPr>
        <w:t>存在歧义、重大缺陷导致评标工作无法进行，或者</w:t>
      </w:r>
      <w:r>
        <w:rPr>
          <w:rFonts w:hint="eastAsia" w:ascii="宋体" w:hAnsi="宋体" w:cs="宋体"/>
          <w:sz w:val="24"/>
          <w:szCs w:val="24"/>
          <w:lang w:eastAsia="zh-CN"/>
        </w:rPr>
        <w:t>招标文件</w:t>
      </w:r>
      <w:r>
        <w:rPr>
          <w:rFonts w:hint="eastAsia" w:ascii="宋体" w:hAnsi="宋体" w:eastAsia="宋体" w:cs="宋体"/>
          <w:sz w:val="24"/>
          <w:szCs w:val="24"/>
        </w:rPr>
        <w:t>内容违反国家有关强制性规定的，应当停止评标工作，与</w:t>
      </w:r>
      <w:r>
        <w:rPr>
          <w:rFonts w:hint="eastAsia" w:ascii="宋体" w:hAnsi="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沟通并作书面记录。</w:t>
      </w:r>
      <w:r>
        <w:rPr>
          <w:rFonts w:hint="eastAsia" w:ascii="宋体" w:hAnsi="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确认后，应当修改</w:t>
      </w:r>
      <w:r>
        <w:rPr>
          <w:rFonts w:hint="eastAsia" w:ascii="宋体" w:hAnsi="宋体" w:cs="宋体"/>
          <w:sz w:val="24"/>
          <w:szCs w:val="24"/>
          <w:lang w:eastAsia="zh-CN"/>
        </w:rPr>
        <w:t>招标文件</w:t>
      </w:r>
      <w:r>
        <w:rPr>
          <w:rFonts w:hint="eastAsia" w:ascii="宋体" w:hAnsi="宋体" w:eastAsia="宋体" w:cs="宋体"/>
          <w:sz w:val="24"/>
          <w:szCs w:val="24"/>
        </w:rPr>
        <w:t>，重新组织采购活动。</w:t>
      </w:r>
    </w:p>
    <w:p w14:paraId="555B2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lang w:val="en-US" w:eastAsia="zh-CN"/>
        </w:rPr>
        <w:t>25</w:t>
      </w:r>
      <w:r>
        <w:rPr>
          <w:rFonts w:hint="eastAsia" w:ascii="宋体" w:hAnsi="宋体" w:eastAsia="宋体" w:cs="宋体"/>
          <w:b/>
          <w:bCs/>
          <w:sz w:val="24"/>
          <w:szCs w:val="24"/>
        </w:rPr>
        <w:t xml:space="preserve">. </w:t>
      </w:r>
      <w:r>
        <w:rPr>
          <w:rFonts w:hint="eastAsia" w:ascii="宋体" w:hAnsi="宋体" w:cs="宋体"/>
          <w:b/>
          <w:bCs/>
          <w:sz w:val="24"/>
          <w:szCs w:val="24"/>
          <w:lang w:eastAsia="zh-CN"/>
        </w:rPr>
        <w:t>投标人</w:t>
      </w:r>
      <w:r>
        <w:rPr>
          <w:rFonts w:hint="eastAsia" w:ascii="宋体" w:hAnsi="宋体" w:eastAsia="宋体" w:cs="宋体"/>
          <w:b/>
          <w:bCs/>
          <w:sz w:val="24"/>
          <w:szCs w:val="24"/>
        </w:rPr>
        <w:t>投标瑕疵</w:t>
      </w:r>
      <w:r>
        <w:rPr>
          <w:rFonts w:hint="eastAsia" w:ascii="宋体" w:hAnsi="宋体" w:eastAsia="宋体" w:cs="宋体"/>
          <w:b/>
          <w:bCs/>
          <w:sz w:val="24"/>
          <w:szCs w:val="24"/>
          <w:highlight w:val="none"/>
        </w:rPr>
        <w:t>滞后</w:t>
      </w:r>
      <w:r>
        <w:rPr>
          <w:rFonts w:hint="eastAsia" w:ascii="宋体" w:hAnsi="宋体" w:eastAsia="宋体" w:cs="宋体"/>
          <w:b/>
          <w:bCs/>
          <w:sz w:val="24"/>
          <w:szCs w:val="24"/>
        </w:rPr>
        <w:t>的处理</w:t>
      </w:r>
    </w:p>
    <w:p w14:paraId="5EC60C3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无论基于何种原因，各项本应作拒绝处理的情形即便未被及时发现而使该</w:t>
      </w:r>
      <w:r>
        <w:rPr>
          <w:rFonts w:hint="eastAsia" w:ascii="宋体" w:hAnsi="宋体" w:cs="宋体"/>
          <w:sz w:val="24"/>
          <w:szCs w:val="24"/>
          <w:lang w:eastAsia="zh-CN"/>
        </w:rPr>
        <w:t>投标人</w:t>
      </w:r>
      <w:r>
        <w:rPr>
          <w:rFonts w:hint="eastAsia" w:ascii="宋体" w:hAnsi="宋体" w:eastAsia="宋体" w:cs="宋体"/>
          <w:sz w:val="24"/>
          <w:szCs w:val="24"/>
        </w:rPr>
        <w:t>进入初审、综合评审</w:t>
      </w:r>
      <w:r>
        <w:rPr>
          <w:rFonts w:hint="eastAsia" w:ascii="宋体" w:hAnsi="宋体" w:cs="宋体"/>
          <w:sz w:val="24"/>
          <w:szCs w:val="24"/>
          <w:lang w:eastAsia="zh-CN"/>
        </w:rPr>
        <w:t>或其他</w:t>
      </w:r>
      <w:r>
        <w:rPr>
          <w:rFonts w:hint="eastAsia" w:ascii="宋体" w:hAnsi="宋体" w:eastAsia="宋体" w:cs="宋体"/>
          <w:sz w:val="24"/>
          <w:szCs w:val="24"/>
        </w:rPr>
        <w:t>后续程序，包括已经签订合同的情形，一旦发现，</w:t>
      </w:r>
      <w:r>
        <w:rPr>
          <w:rFonts w:hint="eastAsia" w:ascii="宋体" w:hAnsi="宋体" w:cs="宋体"/>
          <w:sz w:val="24"/>
          <w:szCs w:val="24"/>
          <w:lang w:eastAsia="zh-CN"/>
        </w:rPr>
        <w:t>采购人</w:t>
      </w:r>
      <w:r>
        <w:rPr>
          <w:rFonts w:hint="eastAsia" w:ascii="宋体" w:hAnsi="宋体" w:eastAsia="宋体" w:cs="宋体"/>
          <w:sz w:val="24"/>
          <w:szCs w:val="24"/>
        </w:rPr>
        <w:t>均有权随时视情形决定是否取消该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的此前评议结果，或随时视情形决定是否对该投标予以拒绝，并有权决定采取相应的补救或纠正措施。一旦该</w:t>
      </w:r>
      <w:r>
        <w:rPr>
          <w:rFonts w:hint="eastAsia" w:ascii="宋体" w:hAnsi="宋体" w:cs="宋体"/>
          <w:sz w:val="24"/>
          <w:szCs w:val="24"/>
          <w:lang w:eastAsia="zh-CN"/>
        </w:rPr>
        <w:t>投标人</w:t>
      </w:r>
      <w:r>
        <w:rPr>
          <w:rFonts w:hint="eastAsia" w:ascii="宋体" w:hAnsi="宋体" w:eastAsia="宋体" w:cs="宋体"/>
          <w:sz w:val="24"/>
          <w:szCs w:val="24"/>
        </w:rPr>
        <w:t>被拒绝或被取消该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的此前评议结果，相关的一切损失均由该</w:t>
      </w:r>
      <w:r>
        <w:rPr>
          <w:rFonts w:hint="eastAsia" w:ascii="宋体" w:hAnsi="宋体" w:cs="宋体"/>
          <w:sz w:val="24"/>
          <w:szCs w:val="24"/>
          <w:lang w:eastAsia="zh-CN"/>
        </w:rPr>
        <w:t>投标人</w:t>
      </w:r>
      <w:r>
        <w:rPr>
          <w:rFonts w:hint="eastAsia" w:ascii="宋体" w:hAnsi="宋体" w:eastAsia="宋体" w:cs="宋体"/>
          <w:sz w:val="24"/>
          <w:szCs w:val="24"/>
        </w:rPr>
        <w:t>自行承担。</w:t>
      </w:r>
    </w:p>
    <w:p w14:paraId="03B1FE4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highlight w:val="none"/>
          <w:lang w:val="en-US" w:eastAsia="zh-CN"/>
        </w:rPr>
        <w:t>26</w:t>
      </w:r>
      <w:r>
        <w:rPr>
          <w:rFonts w:hint="eastAsia" w:ascii="宋体" w:hAnsi="宋体" w:eastAsia="宋体" w:cs="宋体"/>
          <w:b/>
          <w:bCs/>
          <w:sz w:val="24"/>
          <w:szCs w:val="24"/>
        </w:rPr>
        <w:t xml:space="preserve">.  </w:t>
      </w:r>
      <w:r>
        <w:rPr>
          <w:rFonts w:hint="eastAsia" w:ascii="宋体" w:hAnsi="宋体" w:cs="宋体"/>
          <w:b/>
          <w:bCs/>
          <w:sz w:val="24"/>
          <w:szCs w:val="24"/>
          <w:highlight w:val="none"/>
          <w:lang w:val="en-US" w:eastAsia="zh-CN"/>
        </w:rPr>
        <w:t>流</w:t>
      </w:r>
      <w:r>
        <w:rPr>
          <w:rFonts w:hint="eastAsia" w:ascii="宋体" w:hAnsi="宋体" w:eastAsia="宋体" w:cs="宋体"/>
          <w:b/>
          <w:bCs/>
          <w:sz w:val="24"/>
          <w:szCs w:val="24"/>
          <w:highlight w:val="none"/>
        </w:rPr>
        <w:t>标</w:t>
      </w:r>
    </w:p>
    <w:p w14:paraId="71F37A0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有下列情形之一，本项目将予以</w:t>
      </w:r>
      <w:r>
        <w:rPr>
          <w:rFonts w:hint="eastAsia" w:ascii="宋体" w:hAnsi="宋体" w:cs="宋体"/>
          <w:b/>
          <w:sz w:val="24"/>
          <w:szCs w:val="24"/>
          <w:lang w:val="en-US" w:eastAsia="zh-CN"/>
        </w:rPr>
        <w:t>流</w:t>
      </w:r>
      <w:r>
        <w:rPr>
          <w:rFonts w:hint="eastAsia" w:ascii="宋体" w:hAnsi="宋体" w:eastAsia="宋体" w:cs="宋体"/>
          <w:b/>
          <w:sz w:val="24"/>
          <w:szCs w:val="24"/>
        </w:rPr>
        <w:t>标：</w:t>
      </w:r>
    </w:p>
    <w:p w14:paraId="49A1426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1）在投标截止时间结束后参加投标的</w:t>
      </w:r>
      <w:r>
        <w:rPr>
          <w:rFonts w:hint="eastAsia" w:ascii="宋体" w:hAnsi="宋体" w:cs="宋体"/>
          <w:b/>
          <w:sz w:val="24"/>
          <w:szCs w:val="24"/>
          <w:lang w:eastAsia="zh-CN"/>
        </w:rPr>
        <w:t>投标人</w:t>
      </w:r>
      <w:r>
        <w:rPr>
          <w:rFonts w:hint="eastAsia" w:ascii="宋体" w:hAnsi="宋体" w:eastAsia="宋体" w:cs="宋体"/>
          <w:b/>
          <w:sz w:val="24"/>
          <w:szCs w:val="24"/>
        </w:rPr>
        <w:t>不足3家的；</w:t>
      </w:r>
    </w:p>
    <w:p w14:paraId="13C2AF0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highlight w:val="none"/>
        </w:rPr>
        <w:t>）</w:t>
      </w:r>
      <w:r>
        <w:rPr>
          <w:rFonts w:hint="eastAsia" w:ascii="宋体" w:hAnsi="宋体" w:eastAsia="宋体" w:cs="宋体"/>
          <w:b/>
          <w:sz w:val="24"/>
          <w:szCs w:val="24"/>
        </w:rPr>
        <w:t>符合</w:t>
      </w:r>
      <w:r>
        <w:rPr>
          <w:rFonts w:hint="eastAsia" w:ascii="宋体" w:hAnsi="宋体" w:cs="宋体"/>
          <w:b/>
          <w:sz w:val="24"/>
          <w:szCs w:val="24"/>
          <w:lang w:eastAsia="zh-CN"/>
        </w:rPr>
        <w:t>招标文件</w:t>
      </w:r>
      <w:r>
        <w:rPr>
          <w:rFonts w:hint="eastAsia" w:ascii="宋体" w:hAnsi="宋体" w:eastAsia="宋体" w:cs="宋体"/>
          <w:b/>
          <w:sz w:val="24"/>
          <w:szCs w:val="24"/>
        </w:rPr>
        <w:t>规定条件的</w:t>
      </w:r>
      <w:r>
        <w:rPr>
          <w:rFonts w:hint="eastAsia" w:ascii="宋体" w:hAnsi="宋体" w:cs="宋体"/>
          <w:b/>
          <w:sz w:val="24"/>
          <w:szCs w:val="24"/>
          <w:lang w:eastAsia="zh-CN"/>
        </w:rPr>
        <w:t>投标人</w:t>
      </w:r>
      <w:r>
        <w:rPr>
          <w:rFonts w:hint="eastAsia" w:ascii="宋体" w:hAnsi="宋体" w:eastAsia="宋体" w:cs="宋体"/>
          <w:b/>
          <w:sz w:val="24"/>
          <w:szCs w:val="24"/>
        </w:rPr>
        <w:t>不足3家或者对</w:t>
      </w:r>
      <w:r>
        <w:rPr>
          <w:rFonts w:hint="eastAsia" w:ascii="宋体" w:hAnsi="宋体" w:cs="宋体"/>
          <w:b/>
          <w:sz w:val="24"/>
          <w:szCs w:val="24"/>
          <w:lang w:eastAsia="zh-CN"/>
        </w:rPr>
        <w:t>招标文件作出</w:t>
      </w:r>
      <w:r>
        <w:rPr>
          <w:rFonts w:hint="eastAsia" w:ascii="宋体" w:hAnsi="宋体" w:eastAsia="宋体" w:cs="宋体"/>
          <w:b/>
          <w:sz w:val="24"/>
          <w:szCs w:val="24"/>
        </w:rPr>
        <w:t>实质性响应的</w:t>
      </w:r>
      <w:r>
        <w:rPr>
          <w:rFonts w:hint="eastAsia" w:ascii="宋体" w:hAnsi="宋体" w:cs="宋体"/>
          <w:b/>
          <w:sz w:val="24"/>
          <w:szCs w:val="24"/>
          <w:lang w:eastAsia="zh-CN"/>
        </w:rPr>
        <w:t>投标人</w:t>
      </w:r>
      <w:r>
        <w:rPr>
          <w:rFonts w:hint="eastAsia" w:ascii="宋体" w:hAnsi="宋体" w:eastAsia="宋体" w:cs="宋体"/>
          <w:b/>
          <w:sz w:val="24"/>
          <w:szCs w:val="24"/>
        </w:rPr>
        <w:t>不足3家的；使用综合评分法的采购项目，提供相同品牌产品且通过资格审查、符合性审查的不同</w:t>
      </w:r>
      <w:r>
        <w:rPr>
          <w:rFonts w:hint="eastAsia" w:ascii="宋体" w:hAnsi="宋体" w:cs="宋体"/>
          <w:b/>
          <w:sz w:val="24"/>
          <w:szCs w:val="24"/>
          <w:lang w:eastAsia="zh-CN"/>
        </w:rPr>
        <w:t>投标人</w:t>
      </w:r>
      <w:r>
        <w:rPr>
          <w:rFonts w:hint="eastAsia" w:ascii="宋体" w:hAnsi="宋体" w:eastAsia="宋体" w:cs="宋体"/>
          <w:b/>
          <w:sz w:val="24"/>
          <w:szCs w:val="24"/>
        </w:rPr>
        <w:t>参加同一合同项下投标的，按一家</w:t>
      </w:r>
      <w:r>
        <w:rPr>
          <w:rFonts w:hint="eastAsia" w:ascii="宋体" w:hAnsi="宋体" w:cs="宋体"/>
          <w:b/>
          <w:sz w:val="24"/>
          <w:szCs w:val="24"/>
          <w:lang w:eastAsia="zh-CN"/>
        </w:rPr>
        <w:t>投标人</w:t>
      </w:r>
      <w:r>
        <w:rPr>
          <w:rFonts w:hint="eastAsia" w:ascii="宋体" w:hAnsi="宋体" w:eastAsia="宋体" w:cs="宋体"/>
          <w:b/>
          <w:sz w:val="24"/>
          <w:szCs w:val="24"/>
        </w:rPr>
        <w:t>计算。</w:t>
      </w:r>
    </w:p>
    <w:p w14:paraId="4676DB69">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highlight w:val="none"/>
        </w:rPr>
        <w:t>）</w:t>
      </w:r>
      <w:r>
        <w:rPr>
          <w:rFonts w:hint="eastAsia" w:ascii="宋体" w:hAnsi="宋体" w:eastAsia="宋体" w:cs="宋体"/>
          <w:b/>
          <w:sz w:val="24"/>
          <w:szCs w:val="24"/>
        </w:rPr>
        <w:t>出现影响采购公正的违法违规行为的；</w:t>
      </w:r>
    </w:p>
    <w:p w14:paraId="4825530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highlight w:val="none"/>
        </w:rPr>
        <w:t>）</w:t>
      </w:r>
      <w:r>
        <w:rPr>
          <w:rFonts w:hint="eastAsia" w:ascii="宋体" w:hAnsi="宋体" w:cs="宋体"/>
          <w:b/>
          <w:sz w:val="24"/>
          <w:szCs w:val="24"/>
          <w:lang w:eastAsia="zh-CN"/>
        </w:rPr>
        <w:t>投标人</w:t>
      </w:r>
      <w:r>
        <w:rPr>
          <w:rFonts w:hint="eastAsia" w:ascii="宋体" w:hAnsi="宋体" w:eastAsia="宋体" w:cs="宋体"/>
          <w:b/>
          <w:sz w:val="24"/>
          <w:szCs w:val="24"/>
        </w:rPr>
        <w:t>的报价均超过采购预算的；</w:t>
      </w:r>
    </w:p>
    <w:p w14:paraId="5ADA18F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highlight w:val="none"/>
        </w:rPr>
        <w:t>）</w:t>
      </w:r>
      <w:r>
        <w:rPr>
          <w:rFonts w:hint="eastAsia" w:ascii="宋体" w:hAnsi="宋体" w:eastAsia="宋体" w:cs="宋体"/>
          <w:b/>
          <w:sz w:val="24"/>
          <w:szCs w:val="24"/>
        </w:rPr>
        <w:t>因重大变故，采购任务取消的；</w:t>
      </w:r>
    </w:p>
    <w:p w14:paraId="48464AF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eastAsia="宋体" w:cs="宋体"/>
          <w:b/>
          <w:sz w:val="24"/>
          <w:szCs w:val="24"/>
          <w:highlight w:val="none"/>
        </w:rPr>
        <w:t>）</w:t>
      </w:r>
      <w:r>
        <w:rPr>
          <w:rFonts w:hint="eastAsia" w:ascii="宋体" w:hAnsi="宋体" w:eastAsia="宋体" w:cs="宋体"/>
          <w:b/>
          <w:sz w:val="24"/>
          <w:szCs w:val="24"/>
        </w:rPr>
        <w:t>法律、法规及</w:t>
      </w:r>
      <w:r>
        <w:rPr>
          <w:rFonts w:hint="eastAsia" w:ascii="宋体" w:hAnsi="宋体" w:cs="宋体"/>
          <w:b/>
          <w:sz w:val="24"/>
          <w:szCs w:val="24"/>
          <w:lang w:eastAsia="zh-CN"/>
        </w:rPr>
        <w:t>招标文件</w:t>
      </w:r>
      <w:r>
        <w:rPr>
          <w:rFonts w:hint="eastAsia" w:ascii="宋体" w:hAnsi="宋体" w:eastAsia="宋体" w:cs="宋体"/>
          <w:b/>
          <w:sz w:val="24"/>
          <w:szCs w:val="24"/>
        </w:rPr>
        <w:t>规定的其他情况。</w:t>
      </w:r>
    </w:p>
    <w:p w14:paraId="56592832">
      <w:pPr>
        <w:pStyle w:val="69"/>
        <w:pageBreakBefore w:val="0"/>
        <w:widowControl w:val="0"/>
        <w:tabs>
          <w:tab w:val="left" w:pos="955"/>
        </w:tabs>
        <w:kinsoku/>
        <w:wordWrap/>
        <w:overflowPunct/>
        <w:topLinePunct w:val="0"/>
        <w:bidi w:val="0"/>
        <w:spacing w:before="0"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cs="宋体"/>
          <w:b/>
          <w:sz w:val="24"/>
          <w:szCs w:val="24"/>
          <w:lang w:val="en-US" w:eastAsia="zh-CN"/>
        </w:rPr>
        <w:t>27</w:t>
      </w:r>
      <w:r>
        <w:rPr>
          <w:rFonts w:hint="eastAsia" w:ascii="宋体" w:hAnsi="宋体" w:eastAsia="宋体" w:cs="宋体"/>
          <w:b/>
          <w:sz w:val="24"/>
          <w:szCs w:val="24"/>
        </w:rPr>
        <w:t>.  中标公告</w:t>
      </w:r>
    </w:p>
    <w:p w14:paraId="4CD5E07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 xml:space="preserve">.1 </w:t>
      </w:r>
      <w:r>
        <w:rPr>
          <w:rFonts w:hint="eastAsia" w:ascii="宋体" w:hAnsi="宋体" w:cs="宋体"/>
          <w:sz w:val="24"/>
          <w:szCs w:val="24"/>
          <w:lang w:eastAsia="zh-CN"/>
        </w:rPr>
        <w:t>采购人</w:t>
      </w:r>
      <w:r>
        <w:rPr>
          <w:rFonts w:hint="eastAsia" w:ascii="宋体" w:hAnsi="宋体" w:eastAsia="宋体" w:cs="宋体"/>
          <w:sz w:val="24"/>
          <w:szCs w:val="24"/>
        </w:rPr>
        <w:t>确定中标人后，</w:t>
      </w:r>
      <w:r>
        <w:rPr>
          <w:rFonts w:hint="eastAsia" w:ascii="宋体" w:hAnsi="宋体" w:eastAsia="宋体" w:cs="宋体"/>
          <w:sz w:val="24"/>
          <w:szCs w:val="24"/>
          <w:lang w:eastAsia="zh-CN"/>
        </w:rPr>
        <w:t>代理机构</w:t>
      </w:r>
      <w:r>
        <w:rPr>
          <w:rFonts w:hint="eastAsia" w:ascii="宋体" w:hAnsi="宋体" w:eastAsia="宋体" w:cs="宋体"/>
          <w:sz w:val="24"/>
          <w:szCs w:val="24"/>
        </w:rPr>
        <w:t>将在发布招标公告的同一媒体发布中标公告。</w:t>
      </w:r>
    </w:p>
    <w:p w14:paraId="674FD5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.2 中标</w:t>
      </w:r>
      <w:r>
        <w:rPr>
          <w:rFonts w:hint="eastAsia" w:ascii="宋体" w:hAnsi="宋体" w:cs="宋体"/>
          <w:sz w:val="24"/>
          <w:szCs w:val="24"/>
          <w:lang w:eastAsia="zh-CN"/>
        </w:rPr>
        <w:t>公示期为</w:t>
      </w:r>
      <w:r>
        <w:rPr>
          <w:rFonts w:hint="eastAsia" w:ascii="宋体" w:hAnsi="宋体" w:cs="宋体"/>
          <w:sz w:val="24"/>
          <w:szCs w:val="24"/>
          <w:lang w:val="en-US" w:eastAsia="zh-CN"/>
        </w:rPr>
        <w:t>1个工作日</w:t>
      </w:r>
      <w:r>
        <w:rPr>
          <w:rFonts w:hint="eastAsia" w:ascii="宋体" w:hAnsi="宋体" w:eastAsia="宋体" w:cs="宋体"/>
          <w:sz w:val="24"/>
          <w:szCs w:val="24"/>
        </w:rPr>
        <w:t>。</w:t>
      </w:r>
    </w:p>
    <w:p w14:paraId="25A30C92">
      <w:pPr>
        <w:pStyle w:val="4"/>
        <w:pageBreakBefore w:val="0"/>
        <w:widowControl/>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22" w:name="_Toc4103"/>
      <w:bookmarkStart w:id="123" w:name="_Toc31902"/>
      <w:bookmarkStart w:id="124" w:name="_Toc6916067"/>
      <w:bookmarkStart w:id="125" w:name="_Toc13581207"/>
      <w:bookmarkStart w:id="126" w:name="_Toc12613399"/>
      <w:bookmarkStart w:id="127" w:name="_Toc508784352"/>
      <w:bookmarkStart w:id="128" w:name="_Toc12227"/>
      <w:bookmarkStart w:id="129" w:name="_Toc9845232"/>
      <w:bookmarkStart w:id="130" w:name="_Toc12613435"/>
      <w:r>
        <w:rPr>
          <w:rFonts w:hint="eastAsia" w:ascii="宋体" w:hAnsi="宋体" w:eastAsia="宋体" w:cs="宋体"/>
          <w:sz w:val="24"/>
          <w:szCs w:val="24"/>
        </w:rPr>
        <w:t>六、询问和质疑</w:t>
      </w:r>
      <w:bookmarkEnd w:id="122"/>
      <w:bookmarkEnd w:id="123"/>
      <w:bookmarkEnd w:id="124"/>
      <w:bookmarkEnd w:id="125"/>
      <w:bookmarkEnd w:id="126"/>
      <w:bookmarkEnd w:id="127"/>
      <w:bookmarkEnd w:id="128"/>
      <w:bookmarkEnd w:id="129"/>
      <w:bookmarkEnd w:id="130"/>
    </w:p>
    <w:p w14:paraId="559977D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cs="宋体"/>
          <w:sz w:val="24"/>
          <w:szCs w:val="24"/>
          <w:lang w:eastAsia="zh-CN"/>
        </w:rPr>
        <w:t>投标人</w:t>
      </w:r>
      <w:r>
        <w:rPr>
          <w:rFonts w:hint="eastAsia" w:ascii="宋体" w:hAnsi="宋体" w:eastAsia="宋体" w:cs="宋体"/>
          <w:sz w:val="24"/>
          <w:szCs w:val="24"/>
        </w:rPr>
        <w:t>可向</w:t>
      </w:r>
      <w:r>
        <w:rPr>
          <w:rFonts w:hint="eastAsia" w:ascii="宋体" w:hAnsi="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就</w:t>
      </w:r>
      <w:r>
        <w:rPr>
          <w:rFonts w:hint="eastAsia" w:ascii="宋体" w:hAnsi="宋体" w:cs="宋体"/>
          <w:sz w:val="24"/>
          <w:szCs w:val="24"/>
          <w:lang w:eastAsia="zh-CN"/>
        </w:rPr>
        <w:t>招标文件</w:t>
      </w:r>
      <w:r>
        <w:rPr>
          <w:rFonts w:hint="eastAsia" w:ascii="宋体" w:hAnsi="宋体" w:eastAsia="宋体" w:cs="宋体"/>
          <w:sz w:val="24"/>
          <w:szCs w:val="24"/>
        </w:rPr>
        <w:t>的内容依法提出询问，</w:t>
      </w:r>
      <w:r>
        <w:rPr>
          <w:rFonts w:hint="eastAsia" w:ascii="宋体" w:hAnsi="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将在收到询问后3个工作日内作出答复。</w:t>
      </w:r>
    </w:p>
    <w:p w14:paraId="471C20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认为本</w:t>
      </w:r>
      <w:r>
        <w:rPr>
          <w:rFonts w:hint="eastAsia" w:ascii="宋体" w:hAnsi="宋体" w:cs="宋体"/>
          <w:sz w:val="24"/>
          <w:szCs w:val="24"/>
          <w:lang w:eastAsia="zh-CN"/>
        </w:rPr>
        <w:t>招标文件</w:t>
      </w:r>
      <w:r>
        <w:rPr>
          <w:rFonts w:hint="eastAsia" w:ascii="宋体" w:hAnsi="宋体" w:eastAsia="宋体" w:cs="宋体"/>
          <w:sz w:val="24"/>
          <w:szCs w:val="24"/>
        </w:rPr>
        <w:t>的条款，或采购需求中的技术、服务要求，或采购合同草案条款内容表述不明确的，可以按本项目招标公告中载明的联系人、联系方式以电话或书面（电子邮件等）方式与</w:t>
      </w:r>
      <w:r>
        <w:rPr>
          <w:rFonts w:hint="eastAsia" w:ascii="宋体" w:hAnsi="宋体" w:eastAsia="宋体" w:cs="宋体"/>
          <w:sz w:val="24"/>
          <w:szCs w:val="24"/>
          <w:lang w:eastAsia="zh-CN"/>
        </w:rPr>
        <w:t>代理机构</w:t>
      </w:r>
      <w:r>
        <w:rPr>
          <w:rFonts w:hint="eastAsia" w:ascii="宋体" w:hAnsi="宋体" w:eastAsia="宋体" w:cs="宋体"/>
          <w:sz w:val="24"/>
          <w:szCs w:val="24"/>
        </w:rPr>
        <w:t>项目负责人联系。</w:t>
      </w:r>
    </w:p>
    <w:p w14:paraId="6B98F9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w:t>
      </w:r>
      <w:r>
        <w:rPr>
          <w:rFonts w:hint="eastAsia" w:ascii="宋体" w:hAnsi="宋体" w:cs="宋体"/>
          <w:sz w:val="24"/>
          <w:szCs w:val="24"/>
          <w:lang w:eastAsia="zh-CN"/>
        </w:rPr>
        <w:t>招标文件</w:t>
      </w:r>
      <w:r>
        <w:rPr>
          <w:rFonts w:hint="eastAsia" w:ascii="宋体" w:hAnsi="宋体" w:eastAsia="宋体" w:cs="宋体"/>
          <w:sz w:val="24"/>
          <w:szCs w:val="24"/>
        </w:rPr>
        <w:t>、采购过程和中标结果使自己的权益受到损害的，可以在知道或者应知其权益受到损害之日起七个工作日内，以书面形式向</w:t>
      </w:r>
      <w:r>
        <w:rPr>
          <w:rFonts w:hint="eastAsia" w:ascii="宋体" w:hAnsi="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提出询问或质疑。</w:t>
      </w:r>
    </w:p>
    <w:p w14:paraId="2391703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应知其权益受到损害之日，是指：</w:t>
      </w:r>
    </w:p>
    <w:p w14:paraId="059228C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（1）对可以质疑的</w:t>
      </w:r>
      <w:r>
        <w:rPr>
          <w:rFonts w:hint="eastAsia" w:ascii="宋体" w:hAnsi="宋体" w:cs="宋体"/>
          <w:sz w:val="24"/>
          <w:szCs w:val="24"/>
          <w:lang w:eastAsia="zh-CN"/>
        </w:rPr>
        <w:t>招标文件</w:t>
      </w:r>
      <w:r>
        <w:rPr>
          <w:rFonts w:hint="eastAsia" w:ascii="宋体" w:hAnsi="宋体" w:eastAsia="宋体" w:cs="宋体"/>
          <w:sz w:val="24"/>
          <w:szCs w:val="24"/>
        </w:rPr>
        <w:t>提出质疑的，为收到</w:t>
      </w:r>
      <w:r>
        <w:rPr>
          <w:rFonts w:hint="eastAsia" w:ascii="宋体" w:hAnsi="宋体" w:cs="宋体"/>
          <w:sz w:val="24"/>
          <w:szCs w:val="24"/>
          <w:lang w:eastAsia="zh-CN"/>
        </w:rPr>
        <w:t>招标文件</w:t>
      </w:r>
      <w:r>
        <w:rPr>
          <w:rFonts w:hint="eastAsia" w:ascii="宋体" w:hAnsi="宋体" w:eastAsia="宋体" w:cs="宋体"/>
          <w:sz w:val="24"/>
          <w:szCs w:val="24"/>
        </w:rPr>
        <w:t>之日或者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w:t>
      </w:r>
    </w:p>
    <w:p w14:paraId="2A68423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（2）对采购过程提出质疑的，为各采购程序环节结束之日；</w:t>
      </w:r>
    </w:p>
    <w:p w14:paraId="7889F9B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（3）对中标结果提出质疑的，为中标结果公告期限届满之日。</w:t>
      </w:r>
    </w:p>
    <w:p w14:paraId="162DD97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32</w:t>
      </w:r>
      <w:r>
        <w:rPr>
          <w:rFonts w:hint="eastAsia" w:ascii="宋体" w:hAnsi="宋体" w:eastAsia="宋体" w:cs="宋体"/>
          <w:sz w:val="24"/>
          <w:szCs w:val="24"/>
        </w:rPr>
        <w:t xml:space="preserve"> </w:t>
      </w:r>
      <w:r>
        <w:rPr>
          <w:rFonts w:hint="eastAsia" w:ascii="宋体" w:hAnsi="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应当在收到</w:t>
      </w:r>
      <w:r>
        <w:rPr>
          <w:rFonts w:hint="eastAsia" w:ascii="宋体" w:hAnsi="宋体" w:cs="宋体"/>
          <w:sz w:val="24"/>
          <w:szCs w:val="24"/>
          <w:lang w:eastAsia="zh-CN"/>
        </w:rPr>
        <w:t>投标人</w:t>
      </w:r>
      <w:r>
        <w:rPr>
          <w:rFonts w:hint="eastAsia" w:ascii="宋体" w:hAnsi="宋体" w:eastAsia="宋体" w:cs="宋体"/>
          <w:sz w:val="24"/>
          <w:szCs w:val="24"/>
        </w:rPr>
        <w:t>的书面质疑后七个工作日内作出答复，并以书面形式通知质疑</w:t>
      </w:r>
      <w:r>
        <w:rPr>
          <w:rFonts w:hint="eastAsia" w:ascii="宋体" w:hAnsi="宋体" w:cs="宋体"/>
          <w:sz w:val="24"/>
          <w:szCs w:val="24"/>
          <w:lang w:eastAsia="zh-CN"/>
        </w:rPr>
        <w:t>投标人</w:t>
      </w:r>
      <w:r>
        <w:rPr>
          <w:rFonts w:hint="eastAsia" w:ascii="宋体" w:hAnsi="宋体" w:eastAsia="宋体" w:cs="宋体"/>
          <w:sz w:val="24"/>
          <w:szCs w:val="24"/>
        </w:rPr>
        <w:t>和其他有关</w:t>
      </w:r>
      <w:r>
        <w:rPr>
          <w:rFonts w:hint="eastAsia" w:ascii="宋体" w:hAnsi="宋体" w:cs="宋体"/>
          <w:sz w:val="24"/>
          <w:szCs w:val="24"/>
          <w:lang w:eastAsia="zh-CN"/>
        </w:rPr>
        <w:t>投标人</w:t>
      </w:r>
      <w:r>
        <w:rPr>
          <w:rFonts w:hint="eastAsia" w:ascii="宋体" w:hAnsi="宋体" w:eastAsia="宋体" w:cs="宋体"/>
          <w:sz w:val="24"/>
          <w:szCs w:val="24"/>
        </w:rPr>
        <w:t>，但答复的内容不得涉及商业秘密。</w:t>
      </w:r>
    </w:p>
    <w:p w14:paraId="413DC5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33</w:t>
      </w:r>
      <w:r>
        <w:rPr>
          <w:rFonts w:hint="eastAsia" w:ascii="宋体" w:hAnsi="宋体" w:eastAsia="宋体" w:cs="宋体"/>
          <w:sz w:val="24"/>
          <w:szCs w:val="24"/>
        </w:rPr>
        <w:t xml:space="preserve"> </w:t>
      </w:r>
      <w:r>
        <w:rPr>
          <w:rFonts w:hint="eastAsia" w:ascii="宋体" w:hAnsi="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接收质疑函的联系人、联系电话和通讯地址等信息详见本</w:t>
      </w:r>
      <w:r>
        <w:rPr>
          <w:rFonts w:hint="eastAsia" w:ascii="宋体" w:hAnsi="宋体" w:cs="宋体"/>
          <w:sz w:val="24"/>
          <w:szCs w:val="24"/>
          <w:lang w:val="en-US" w:eastAsia="zh-CN"/>
        </w:rPr>
        <w:t>招标文件</w:t>
      </w:r>
      <w:r>
        <w:rPr>
          <w:rFonts w:hint="eastAsia" w:ascii="宋体" w:hAnsi="宋体" w:eastAsia="宋体" w:cs="宋体"/>
          <w:sz w:val="24"/>
          <w:szCs w:val="24"/>
        </w:rPr>
        <w:t>载明的</w:t>
      </w: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联系方式和联系人。</w:t>
      </w:r>
    </w:p>
    <w:p w14:paraId="191DC9C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 依据</w:t>
      </w:r>
      <w:r>
        <w:rPr>
          <w:rFonts w:hint="eastAsia" w:ascii="宋体" w:hAnsi="宋体" w:cs="宋体"/>
          <w:sz w:val="24"/>
          <w:szCs w:val="24"/>
          <w:lang w:val="en-US" w:eastAsia="zh-CN"/>
        </w:rPr>
        <w:t>相关法律法规的规定</w:t>
      </w: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可以委托代理人进行质疑和投诉。其授权委托书应当载明代理人的姓名或者名称、代理事项、具体权限、期限和相关事项。</w:t>
      </w: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为法人或者其他组织的，应当由法定代表人、主要负责人签字或者盖章，并加盖公章。</w:t>
      </w:r>
    </w:p>
    <w:p w14:paraId="5EB212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代理人提出质疑和投诉，应当提交</w:t>
      </w:r>
      <w:r>
        <w:rPr>
          <w:rFonts w:hint="eastAsia" w:ascii="宋体" w:hAnsi="宋体" w:cs="宋体"/>
          <w:sz w:val="24"/>
          <w:szCs w:val="24"/>
          <w:lang w:eastAsia="zh-CN"/>
        </w:rPr>
        <w:t>投标人</w:t>
      </w:r>
      <w:r>
        <w:rPr>
          <w:rFonts w:hint="eastAsia" w:ascii="宋体" w:hAnsi="宋体" w:eastAsia="宋体" w:cs="宋体"/>
          <w:sz w:val="24"/>
          <w:szCs w:val="24"/>
        </w:rPr>
        <w:t>签署的授权委托书。</w:t>
      </w:r>
    </w:p>
    <w:p w14:paraId="0136761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1</w:t>
      </w:r>
      <w:r>
        <w:rPr>
          <w:rFonts w:hint="eastAsia" w:ascii="宋体" w:hAnsi="宋体" w:eastAsia="宋体" w:cs="宋体"/>
          <w:sz w:val="24"/>
          <w:szCs w:val="24"/>
        </w:rPr>
        <w:t xml:space="preserve"> 提出质疑的</w:t>
      </w:r>
      <w:r>
        <w:rPr>
          <w:rFonts w:hint="eastAsia" w:ascii="宋体" w:hAnsi="宋体" w:cs="宋体"/>
          <w:sz w:val="24"/>
          <w:szCs w:val="24"/>
          <w:lang w:eastAsia="zh-CN"/>
        </w:rPr>
        <w:t>投标人</w:t>
      </w:r>
      <w:r>
        <w:rPr>
          <w:rFonts w:hint="eastAsia" w:ascii="宋体" w:hAnsi="宋体" w:eastAsia="宋体" w:cs="宋体"/>
          <w:sz w:val="24"/>
          <w:szCs w:val="24"/>
        </w:rPr>
        <w:t>应当是参与所质疑项目采购活动的</w:t>
      </w:r>
      <w:r>
        <w:rPr>
          <w:rFonts w:hint="eastAsia" w:ascii="宋体" w:hAnsi="宋体" w:cs="宋体"/>
          <w:sz w:val="24"/>
          <w:szCs w:val="24"/>
          <w:lang w:eastAsia="zh-CN"/>
        </w:rPr>
        <w:t>投标人</w:t>
      </w:r>
      <w:r>
        <w:rPr>
          <w:rFonts w:hint="eastAsia" w:ascii="宋体" w:hAnsi="宋体" w:eastAsia="宋体" w:cs="宋体"/>
          <w:sz w:val="24"/>
          <w:szCs w:val="24"/>
        </w:rPr>
        <w:t>。</w:t>
      </w:r>
    </w:p>
    <w:p w14:paraId="5F9F05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2</w:t>
      </w:r>
      <w:r>
        <w:rPr>
          <w:rFonts w:hint="eastAsia" w:ascii="宋体" w:hAnsi="宋体" w:eastAsia="宋体" w:cs="宋体"/>
          <w:sz w:val="24"/>
          <w:szCs w:val="24"/>
        </w:rPr>
        <w:t xml:space="preserve"> 潜在</w:t>
      </w:r>
      <w:r>
        <w:rPr>
          <w:rFonts w:hint="eastAsia" w:ascii="宋体" w:hAnsi="宋体" w:cs="宋体"/>
          <w:sz w:val="24"/>
          <w:szCs w:val="24"/>
          <w:lang w:eastAsia="zh-CN"/>
        </w:rPr>
        <w:t>投标人</w:t>
      </w:r>
      <w:r>
        <w:rPr>
          <w:rFonts w:hint="eastAsia" w:ascii="宋体" w:hAnsi="宋体" w:eastAsia="宋体" w:cs="宋体"/>
          <w:sz w:val="24"/>
          <w:szCs w:val="24"/>
        </w:rPr>
        <w:t>已依法获取其可质疑的</w:t>
      </w:r>
      <w:r>
        <w:rPr>
          <w:rFonts w:hint="eastAsia" w:ascii="宋体" w:hAnsi="宋体" w:cs="宋体"/>
          <w:sz w:val="24"/>
          <w:szCs w:val="24"/>
          <w:lang w:eastAsia="zh-CN"/>
        </w:rPr>
        <w:t>招标文件</w:t>
      </w:r>
      <w:r>
        <w:rPr>
          <w:rFonts w:hint="eastAsia" w:ascii="宋体" w:hAnsi="宋体" w:eastAsia="宋体" w:cs="宋体"/>
          <w:sz w:val="24"/>
          <w:szCs w:val="24"/>
        </w:rPr>
        <w:t>的，可以对该文件提出质疑。对</w:t>
      </w:r>
      <w:r>
        <w:rPr>
          <w:rFonts w:hint="eastAsia" w:ascii="宋体" w:hAnsi="宋体" w:cs="宋体"/>
          <w:sz w:val="24"/>
          <w:szCs w:val="24"/>
          <w:lang w:eastAsia="zh-CN"/>
        </w:rPr>
        <w:t>招标文件</w:t>
      </w:r>
      <w:r>
        <w:rPr>
          <w:rFonts w:hint="eastAsia" w:ascii="宋体" w:hAnsi="宋体" w:eastAsia="宋体" w:cs="宋体"/>
          <w:sz w:val="24"/>
          <w:szCs w:val="24"/>
        </w:rPr>
        <w:t>提出质疑的，应当在获取</w:t>
      </w:r>
      <w:r>
        <w:rPr>
          <w:rFonts w:hint="eastAsia" w:ascii="宋体" w:hAnsi="宋体" w:cs="宋体"/>
          <w:sz w:val="24"/>
          <w:szCs w:val="24"/>
          <w:lang w:eastAsia="zh-CN"/>
        </w:rPr>
        <w:t>招标文件</w:t>
      </w:r>
      <w:r>
        <w:rPr>
          <w:rFonts w:hint="eastAsia" w:ascii="宋体" w:hAnsi="宋体" w:eastAsia="宋体" w:cs="宋体"/>
          <w:sz w:val="24"/>
          <w:szCs w:val="24"/>
        </w:rPr>
        <w:t>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公告期限届满之日起7个工作日内提出</w:t>
      </w:r>
      <w:r>
        <w:rPr>
          <w:rFonts w:hint="eastAsia" w:ascii="宋体" w:hAnsi="宋体" w:eastAsia="宋体" w:cs="宋体"/>
          <w:sz w:val="24"/>
          <w:szCs w:val="24"/>
          <w:highlight w:val="none"/>
        </w:rPr>
        <w:t>。</w:t>
      </w:r>
    </w:p>
    <w:p w14:paraId="7C9124D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提出质疑应当提交质疑函和必要的证明材料。质疑函应当包括下列内容：</w:t>
      </w:r>
    </w:p>
    <w:p w14:paraId="37D200A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的姓名或者名称、地址、邮编、联系人及联系电话；</w:t>
      </w:r>
    </w:p>
    <w:p w14:paraId="742973D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（2）质疑项目的名称、编号；</w:t>
      </w:r>
    </w:p>
    <w:p w14:paraId="34C567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1E8BCBF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（4）事实依据；</w:t>
      </w:r>
    </w:p>
    <w:p w14:paraId="41BDF1E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（5）必要的法律依据；</w:t>
      </w:r>
    </w:p>
    <w:p w14:paraId="3B564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（6）提出质疑的日期。</w:t>
      </w:r>
    </w:p>
    <w:p w14:paraId="4337E50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为法人或者其他组织的，应当由法定代表人、主要负责人，或者其授权代表签字或者盖章，并加盖公章。</w:t>
      </w:r>
    </w:p>
    <w:p w14:paraId="2966B5A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4</w:t>
      </w: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认为</w:t>
      </w:r>
      <w:r>
        <w:rPr>
          <w:rFonts w:hint="eastAsia" w:ascii="宋体" w:hAnsi="宋体" w:cs="宋体"/>
          <w:sz w:val="24"/>
          <w:szCs w:val="24"/>
          <w:lang w:eastAsia="zh-CN"/>
        </w:rPr>
        <w:t>投标人</w:t>
      </w:r>
      <w:r>
        <w:rPr>
          <w:rFonts w:hint="eastAsia" w:ascii="宋体" w:hAnsi="宋体" w:eastAsia="宋体" w:cs="宋体"/>
          <w:sz w:val="24"/>
          <w:szCs w:val="24"/>
        </w:rPr>
        <w:t>质疑不成立，或者成立但未对中标、成交结果构成影响的，继续开展采购活动；认为</w:t>
      </w:r>
      <w:r>
        <w:rPr>
          <w:rFonts w:hint="eastAsia" w:ascii="宋体" w:hAnsi="宋体" w:cs="宋体"/>
          <w:sz w:val="24"/>
          <w:szCs w:val="24"/>
          <w:lang w:eastAsia="zh-CN"/>
        </w:rPr>
        <w:t>投标人</w:t>
      </w:r>
      <w:r>
        <w:rPr>
          <w:rFonts w:hint="eastAsia" w:ascii="宋体" w:hAnsi="宋体" w:eastAsia="宋体" w:cs="宋体"/>
          <w:sz w:val="24"/>
          <w:szCs w:val="24"/>
        </w:rPr>
        <w:t>质疑成立且影响或者可能影响中标、成交结果的，按照下列情况处理：</w:t>
      </w:r>
    </w:p>
    <w:p w14:paraId="33C8DFE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w:t>
      </w:r>
      <w:r>
        <w:rPr>
          <w:rFonts w:hint="eastAsia" w:ascii="宋体" w:hAnsi="宋体" w:cs="宋体"/>
          <w:sz w:val="24"/>
          <w:szCs w:val="24"/>
          <w:lang w:eastAsia="zh-CN"/>
        </w:rPr>
        <w:t>招标文件</w:t>
      </w:r>
      <w:r>
        <w:rPr>
          <w:rFonts w:hint="eastAsia" w:ascii="宋体" w:hAnsi="宋体" w:eastAsia="宋体" w:cs="宋体"/>
          <w:sz w:val="24"/>
          <w:szCs w:val="24"/>
        </w:rPr>
        <w:t>提出的质疑，依法通过澄清或者修改可以继续开展采购活动的，澄清或者修改</w:t>
      </w:r>
      <w:r>
        <w:rPr>
          <w:rFonts w:hint="eastAsia" w:ascii="宋体" w:hAnsi="宋体" w:cs="宋体"/>
          <w:sz w:val="24"/>
          <w:szCs w:val="24"/>
          <w:lang w:eastAsia="zh-CN"/>
        </w:rPr>
        <w:t>招标文件</w:t>
      </w:r>
      <w:r>
        <w:rPr>
          <w:rFonts w:hint="eastAsia" w:ascii="宋体" w:hAnsi="宋体" w:eastAsia="宋体" w:cs="宋体"/>
          <w:sz w:val="24"/>
          <w:szCs w:val="24"/>
        </w:rPr>
        <w:t>后继续开展采购活动；否则应当修改</w:t>
      </w:r>
      <w:r>
        <w:rPr>
          <w:rFonts w:hint="eastAsia" w:ascii="宋体" w:hAnsi="宋体" w:cs="宋体"/>
          <w:sz w:val="24"/>
          <w:szCs w:val="24"/>
          <w:lang w:eastAsia="zh-CN"/>
        </w:rPr>
        <w:t>招标文件</w:t>
      </w:r>
      <w:r>
        <w:rPr>
          <w:rFonts w:hint="eastAsia" w:ascii="宋体" w:hAnsi="宋体" w:eastAsia="宋体" w:cs="宋体"/>
          <w:sz w:val="24"/>
          <w:szCs w:val="24"/>
        </w:rPr>
        <w:t>后重新开展采购活动。</w:t>
      </w:r>
    </w:p>
    <w:p w14:paraId="677EB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（2）对采购过程、中标或者成交结果提出的质疑，合格</w:t>
      </w:r>
      <w:r>
        <w:rPr>
          <w:rFonts w:hint="eastAsia" w:ascii="宋体" w:hAnsi="宋体" w:cs="宋体"/>
          <w:sz w:val="24"/>
          <w:szCs w:val="24"/>
          <w:lang w:eastAsia="zh-CN"/>
        </w:rPr>
        <w:t>投标人</w:t>
      </w:r>
      <w:r>
        <w:rPr>
          <w:rFonts w:hint="eastAsia" w:ascii="宋体" w:hAnsi="宋体" w:eastAsia="宋体" w:cs="宋体"/>
          <w:sz w:val="24"/>
          <w:szCs w:val="24"/>
        </w:rPr>
        <w:t>符合法定数量时，可以从合格的中标候选人中另行确定中标候选人的，应当依法另行确定中标候选人；否则应当重新开展采购活动。</w:t>
      </w:r>
    </w:p>
    <w:p w14:paraId="37CFC54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5</w:t>
      </w:r>
      <w:r>
        <w:rPr>
          <w:rFonts w:hint="eastAsia" w:ascii="宋体" w:hAnsi="宋体" w:eastAsia="宋体" w:cs="宋体"/>
          <w:sz w:val="24"/>
          <w:szCs w:val="24"/>
        </w:rPr>
        <w:t xml:space="preserve"> 质疑</w:t>
      </w:r>
      <w:r>
        <w:rPr>
          <w:rFonts w:hint="eastAsia" w:ascii="宋体" w:hAnsi="宋体" w:cs="宋体"/>
          <w:sz w:val="24"/>
          <w:szCs w:val="24"/>
          <w:lang w:eastAsia="zh-CN"/>
        </w:rPr>
        <w:t>投标人</w:t>
      </w:r>
      <w:r>
        <w:rPr>
          <w:rFonts w:hint="eastAsia" w:ascii="宋体" w:hAnsi="宋体" w:eastAsia="宋体" w:cs="宋体"/>
          <w:sz w:val="24"/>
          <w:szCs w:val="24"/>
        </w:rPr>
        <w:t>对</w:t>
      </w: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的答复不满意或者</w:t>
      </w: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未在规定的时间内作出答复的，可以在答复期满后十五个工作日内向监督管理部门投诉。</w:t>
      </w:r>
    </w:p>
    <w:p w14:paraId="08BC4A66">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31" w:name="_Toc10784"/>
      <w:bookmarkStart w:id="132" w:name="_Toc9845233"/>
      <w:bookmarkStart w:id="133" w:name="_Toc12613400"/>
      <w:bookmarkStart w:id="134" w:name="_Toc12613436"/>
      <w:bookmarkStart w:id="135" w:name="_Toc508784353"/>
      <w:bookmarkStart w:id="136" w:name="_Toc6916068"/>
      <w:bookmarkStart w:id="137" w:name="_Toc13581208"/>
      <w:bookmarkStart w:id="138" w:name="_Toc15771"/>
      <w:bookmarkStart w:id="139" w:name="_Toc12951"/>
      <w:r>
        <w:rPr>
          <w:rFonts w:hint="eastAsia" w:ascii="宋体" w:hAnsi="宋体" w:eastAsia="宋体" w:cs="宋体"/>
          <w:sz w:val="24"/>
          <w:szCs w:val="24"/>
        </w:rPr>
        <w:t>七、授予合同</w:t>
      </w:r>
      <w:bookmarkEnd w:id="131"/>
      <w:bookmarkEnd w:id="132"/>
      <w:bookmarkEnd w:id="133"/>
      <w:bookmarkEnd w:id="134"/>
      <w:bookmarkEnd w:id="135"/>
      <w:bookmarkEnd w:id="136"/>
      <w:bookmarkEnd w:id="137"/>
      <w:bookmarkEnd w:id="138"/>
      <w:bookmarkEnd w:id="139"/>
    </w:p>
    <w:p w14:paraId="48B58D7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sz w:val="24"/>
          <w:szCs w:val="24"/>
          <w:lang w:eastAsia="zh-CN"/>
        </w:rPr>
      </w:pPr>
      <w:bookmarkStart w:id="140" w:name="_Toc346372909"/>
      <w:bookmarkStart w:id="141" w:name="_Toc346306762"/>
      <w:bookmarkStart w:id="142" w:name="_Toc352332883"/>
      <w:r>
        <w:rPr>
          <w:rFonts w:hint="eastAsia" w:ascii="宋体" w:hAnsi="宋体" w:eastAsia="宋体" w:cs="宋体"/>
          <w:b/>
          <w:bCs/>
          <w:sz w:val="24"/>
          <w:szCs w:val="24"/>
        </w:rPr>
        <w:t xml:space="preserve">35. </w:t>
      </w:r>
      <w:bookmarkEnd w:id="140"/>
      <w:bookmarkEnd w:id="141"/>
      <w:bookmarkEnd w:id="142"/>
      <w:r>
        <w:rPr>
          <w:rFonts w:hint="eastAsia" w:ascii="宋体" w:hAnsi="宋体" w:cs="宋体"/>
          <w:b/>
          <w:bCs/>
          <w:sz w:val="24"/>
          <w:szCs w:val="24"/>
          <w:lang w:eastAsia="zh-CN"/>
        </w:rPr>
        <w:t>定标</w:t>
      </w:r>
    </w:p>
    <w:p w14:paraId="3A4AB615">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color w:val="000000"/>
          <w:kern w:val="0"/>
          <w:sz w:val="24"/>
          <w:szCs w:val="24"/>
        </w:rPr>
      </w:pPr>
      <w:bookmarkStart w:id="143" w:name="_Toc346372910"/>
      <w:bookmarkStart w:id="144" w:name="_Toc352332884"/>
      <w:bookmarkStart w:id="145" w:name="_Toc346306763"/>
      <w:r>
        <w:rPr>
          <w:rFonts w:hint="eastAsia" w:ascii="宋体" w:hAnsi="宋体" w:cs="宋体"/>
          <w:color w:val="000000"/>
          <w:kern w:val="0"/>
          <w:sz w:val="24"/>
          <w:szCs w:val="24"/>
          <w:lang w:eastAsia="zh-CN"/>
        </w:rPr>
        <w:t>采购人</w:t>
      </w:r>
      <w:r>
        <w:rPr>
          <w:rFonts w:hint="eastAsia" w:ascii="宋体" w:hAnsi="宋体" w:eastAsia="宋体" w:cs="宋体"/>
          <w:color w:val="000000"/>
          <w:kern w:val="0"/>
          <w:sz w:val="24"/>
          <w:szCs w:val="24"/>
        </w:rPr>
        <w:t>依据评标委员会推荐的中标候选人确定中标人，评标委员会推荐中标候选人的人数详见</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须知前附表。</w:t>
      </w:r>
    </w:p>
    <w:p w14:paraId="0727D4A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36.  中标通知书</w:t>
      </w:r>
      <w:bookmarkEnd w:id="143"/>
      <w:bookmarkEnd w:id="144"/>
      <w:bookmarkEnd w:id="145"/>
    </w:p>
    <w:p w14:paraId="041D45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6" w:name="_Toc346372911"/>
      <w:bookmarkStart w:id="147" w:name="_Toc352332885"/>
      <w:bookmarkStart w:id="148" w:name="_Toc346306764"/>
      <w:r>
        <w:rPr>
          <w:rFonts w:hint="eastAsia" w:ascii="宋体" w:hAnsi="宋体" w:eastAsia="宋体" w:cs="宋体"/>
          <w:sz w:val="24"/>
          <w:szCs w:val="24"/>
        </w:rPr>
        <w:t>在发布中标结果的同时，</w:t>
      </w:r>
      <w:r>
        <w:rPr>
          <w:rFonts w:hint="eastAsia" w:ascii="宋体" w:hAnsi="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向中标人签发《中标通知书》。</w:t>
      </w:r>
    </w:p>
    <w:p w14:paraId="737CA44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37.  签订合同</w:t>
      </w:r>
      <w:bookmarkEnd w:id="146"/>
      <w:bookmarkEnd w:id="147"/>
      <w:bookmarkEnd w:id="148"/>
    </w:p>
    <w:p w14:paraId="4D02E3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9" w:name="_Toc475090309"/>
      <w:r>
        <w:rPr>
          <w:rFonts w:hint="eastAsia" w:ascii="宋体" w:hAnsi="宋体" w:eastAsia="宋体" w:cs="宋体"/>
          <w:sz w:val="24"/>
          <w:szCs w:val="24"/>
        </w:rPr>
        <w:t>37.1中标通知书发出之日起</w:t>
      </w:r>
      <w:r>
        <w:rPr>
          <w:rFonts w:hint="eastAsia" w:ascii="宋体" w:hAnsi="宋体" w:cs="宋体"/>
          <w:sz w:val="24"/>
          <w:szCs w:val="24"/>
          <w:lang w:val="en-US" w:eastAsia="zh-CN"/>
        </w:rPr>
        <w:t>10日</w:t>
      </w:r>
      <w:r>
        <w:rPr>
          <w:rFonts w:hint="eastAsia" w:ascii="宋体" w:hAnsi="宋体" w:eastAsia="宋体" w:cs="宋体"/>
          <w:sz w:val="24"/>
          <w:szCs w:val="24"/>
        </w:rPr>
        <w:t>内，双方按照</w:t>
      </w:r>
      <w:r>
        <w:rPr>
          <w:rFonts w:hint="eastAsia" w:ascii="宋体" w:hAnsi="宋体" w:cs="宋体"/>
          <w:sz w:val="24"/>
          <w:szCs w:val="24"/>
          <w:lang w:eastAsia="zh-CN"/>
        </w:rPr>
        <w:t>招标文件</w:t>
      </w:r>
      <w:r>
        <w:rPr>
          <w:rFonts w:hint="eastAsia" w:ascii="宋体" w:hAnsi="宋体" w:eastAsia="宋体" w:cs="宋体"/>
          <w:sz w:val="24"/>
          <w:szCs w:val="24"/>
        </w:rPr>
        <w:t>确定的事项签订合同。</w:t>
      </w:r>
      <w:bookmarkEnd w:id="149"/>
      <w:bookmarkStart w:id="150" w:name="_Toc475090310"/>
      <w:r>
        <w:rPr>
          <w:rFonts w:hint="eastAsia" w:ascii="宋体" w:hAnsi="宋体" w:cs="宋体"/>
          <w:sz w:val="24"/>
          <w:szCs w:val="24"/>
          <w:lang w:eastAsia="zh-CN"/>
        </w:rPr>
        <w:t>招标文件</w:t>
      </w:r>
      <w:r>
        <w:rPr>
          <w:rFonts w:hint="eastAsia" w:ascii="宋体" w:hAnsi="宋体" w:eastAsia="宋体" w:cs="宋体"/>
          <w:sz w:val="24"/>
          <w:szCs w:val="24"/>
        </w:rPr>
        <w:t>、中标人的投标文件以及评标过程中的有关澄清、承诺文件均为合同的组成部分。</w:t>
      </w:r>
      <w:bookmarkEnd w:id="150"/>
    </w:p>
    <w:p w14:paraId="032857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2</w:t>
      </w:r>
      <w:r>
        <w:rPr>
          <w:rFonts w:hint="eastAsia" w:ascii="宋体" w:hAnsi="宋体" w:eastAsia="宋体" w:cs="宋体"/>
          <w:sz w:val="24"/>
          <w:szCs w:val="24"/>
        </w:rPr>
        <w:t>中标人</w:t>
      </w:r>
      <w:r>
        <w:rPr>
          <w:rFonts w:hint="eastAsia" w:ascii="宋体" w:hAnsi="宋体" w:cs="宋体"/>
          <w:sz w:val="24"/>
          <w:szCs w:val="24"/>
          <w:lang w:eastAsia="zh-CN"/>
        </w:rPr>
        <w:t>无故</w:t>
      </w:r>
      <w:r>
        <w:rPr>
          <w:rFonts w:hint="eastAsia" w:ascii="宋体" w:hAnsi="宋体" w:eastAsia="宋体" w:cs="宋体"/>
          <w:sz w:val="24"/>
          <w:szCs w:val="24"/>
        </w:rPr>
        <w:t>拒绝与</w:t>
      </w:r>
      <w:r>
        <w:rPr>
          <w:rFonts w:hint="eastAsia" w:ascii="宋体" w:hAnsi="宋体" w:cs="宋体"/>
          <w:sz w:val="24"/>
          <w:szCs w:val="24"/>
          <w:lang w:eastAsia="zh-CN"/>
        </w:rPr>
        <w:t>采购人</w:t>
      </w:r>
      <w:r>
        <w:rPr>
          <w:rFonts w:hint="eastAsia" w:ascii="宋体" w:hAnsi="宋体" w:eastAsia="宋体" w:cs="宋体"/>
          <w:sz w:val="24"/>
          <w:szCs w:val="24"/>
        </w:rPr>
        <w:t>签订合同的</w:t>
      </w:r>
      <w:r>
        <w:rPr>
          <w:rFonts w:hint="eastAsia" w:ascii="宋体" w:hAnsi="宋体" w:eastAsia="宋体" w:cs="宋体"/>
          <w:color w:val="auto"/>
          <w:sz w:val="24"/>
          <w:szCs w:val="24"/>
        </w:rPr>
        <w:t>，</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p>
    <w:p w14:paraId="04839AF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cs="宋体"/>
          <w:color w:val="auto"/>
          <w:sz w:val="24"/>
          <w:szCs w:val="24"/>
          <w:lang w:val="en-US" w:eastAsia="zh-CN"/>
        </w:rPr>
        <w:t>37.3</w:t>
      </w:r>
      <w:r>
        <w:rPr>
          <w:rFonts w:hint="eastAsia" w:ascii="宋体" w:hAnsi="宋体" w:eastAsia="宋体" w:cs="宋体"/>
          <w:spacing w:val="-2"/>
          <w:sz w:val="24"/>
          <w:szCs w:val="24"/>
        </w:rPr>
        <w:t>中标人无正当理由拒签合同的，</w:t>
      </w:r>
      <w:r>
        <w:rPr>
          <w:rFonts w:hint="eastAsia" w:ascii="宋体" w:hAnsi="宋体" w:cs="宋体"/>
          <w:spacing w:val="-2"/>
          <w:sz w:val="24"/>
          <w:szCs w:val="24"/>
          <w:lang w:eastAsia="zh-CN"/>
        </w:rPr>
        <w:t>采购人</w:t>
      </w:r>
      <w:r>
        <w:rPr>
          <w:rFonts w:hint="eastAsia" w:ascii="宋体" w:hAnsi="宋体" w:eastAsia="宋体" w:cs="宋体"/>
          <w:spacing w:val="-2"/>
          <w:sz w:val="24"/>
          <w:szCs w:val="24"/>
        </w:rPr>
        <w:t>取消其中标资格，其投标保证金不</w:t>
      </w:r>
      <w:r>
        <w:rPr>
          <w:rFonts w:hint="eastAsia" w:ascii="宋体" w:hAnsi="宋体" w:eastAsia="宋体" w:cs="宋体"/>
          <w:spacing w:val="-6"/>
          <w:sz w:val="24"/>
          <w:szCs w:val="24"/>
        </w:rPr>
        <w:t>予退还；给</w:t>
      </w:r>
      <w:r>
        <w:rPr>
          <w:rFonts w:hint="eastAsia" w:ascii="宋体" w:hAnsi="宋体" w:cs="宋体"/>
          <w:spacing w:val="-6"/>
          <w:sz w:val="24"/>
          <w:szCs w:val="24"/>
          <w:lang w:eastAsia="zh-CN"/>
        </w:rPr>
        <w:t>采购人</w:t>
      </w:r>
      <w:r>
        <w:rPr>
          <w:rFonts w:hint="eastAsia" w:ascii="宋体" w:hAnsi="宋体" w:eastAsia="宋体" w:cs="宋体"/>
          <w:spacing w:val="-6"/>
          <w:sz w:val="24"/>
          <w:szCs w:val="24"/>
        </w:rPr>
        <w:t>造成的损失超过投标保证金数额的，中标人还应当对超过部分予以赔偿</w:t>
      </w:r>
    </w:p>
    <w:p w14:paraId="2969DFB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3</w:t>
      </w:r>
      <w:r>
        <w:rPr>
          <w:rFonts w:hint="eastAsia" w:ascii="宋体" w:hAnsi="宋体" w:eastAsia="宋体" w:cs="宋体"/>
          <w:sz w:val="24"/>
          <w:szCs w:val="24"/>
        </w:rPr>
        <w:t xml:space="preserve"> 在评标结束后至采购合同签订前，经查询中标人</w:t>
      </w:r>
      <w:r>
        <w:rPr>
          <w:rFonts w:hint="eastAsia" w:ascii="宋体" w:hAnsi="宋体" w:cs="宋体"/>
          <w:sz w:val="24"/>
          <w:szCs w:val="24"/>
          <w:lang w:eastAsia="zh-CN"/>
        </w:rPr>
        <w:t>提供虚假资料、</w:t>
      </w:r>
      <w:r>
        <w:rPr>
          <w:rFonts w:hint="eastAsia" w:ascii="宋体" w:hAnsi="宋体" w:eastAsia="宋体" w:cs="宋体"/>
          <w:sz w:val="24"/>
          <w:szCs w:val="24"/>
        </w:rPr>
        <w:t>存在不良信用记录</w:t>
      </w:r>
      <w:r>
        <w:rPr>
          <w:rFonts w:hint="eastAsia" w:ascii="宋体" w:hAnsi="宋体" w:cs="宋体"/>
          <w:sz w:val="24"/>
          <w:szCs w:val="24"/>
          <w:lang w:eastAsia="zh-CN"/>
        </w:rPr>
        <w:t>等情况</w:t>
      </w:r>
      <w:r>
        <w:rPr>
          <w:rFonts w:hint="eastAsia" w:ascii="宋体" w:hAnsi="宋体" w:eastAsia="宋体" w:cs="宋体"/>
          <w:sz w:val="24"/>
          <w:szCs w:val="24"/>
        </w:rPr>
        <w:t>的，</w:t>
      </w:r>
      <w:r>
        <w:rPr>
          <w:rFonts w:hint="eastAsia" w:ascii="宋体" w:hAnsi="宋体" w:cs="宋体"/>
          <w:sz w:val="24"/>
          <w:szCs w:val="24"/>
          <w:lang w:eastAsia="zh-CN"/>
        </w:rPr>
        <w:t>采购人</w:t>
      </w:r>
      <w:r>
        <w:rPr>
          <w:rFonts w:hint="eastAsia" w:ascii="宋体" w:hAnsi="宋体" w:eastAsia="宋体" w:cs="宋体"/>
          <w:sz w:val="24"/>
          <w:szCs w:val="24"/>
        </w:rPr>
        <w:t>有权取消中标人的中标资格、</w:t>
      </w:r>
      <w:r>
        <w:rPr>
          <w:rFonts w:hint="eastAsia" w:ascii="宋体" w:hAnsi="宋体" w:cs="宋体"/>
          <w:sz w:val="24"/>
          <w:szCs w:val="24"/>
          <w:lang w:val="en-US" w:eastAsia="zh-CN"/>
        </w:rPr>
        <w:t>不退还投标保证金、</w:t>
      </w:r>
      <w:r>
        <w:rPr>
          <w:rFonts w:hint="eastAsia" w:ascii="宋体" w:hAnsi="宋体" w:eastAsia="宋体" w:cs="宋体"/>
          <w:sz w:val="24"/>
          <w:szCs w:val="24"/>
        </w:rPr>
        <w:t>收回中标通知书、不与中标人签订采购合同而不承担违约责任</w:t>
      </w:r>
      <w:r>
        <w:rPr>
          <w:rFonts w:hint="eastAsia" w:ascii="宋体" w:hAnsi="宋体" w:cs="宋体"/>
          <w:sz w:val="24"/>
          <w:szCs w:val="24"/>
          <w:lang w:eastAsia="zh-CN"/>
        </w:rPr>
        <w:t>。</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r>
        <w:rPr>
          <w:rFonts w:hint="eastAsia" w:ascii="宋体" w:hAnsi="宋体" w:eastAsia="宋体" w:cs="宋体"/>
          <w:sz w:val="24"/>
          <w:szCs w:val="24"/>
        </w:rPr>
        <w:t>。</w:t>
      </w:r>
    </w:p>
    <w:p w14:paraId="6CAF66A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eastAsia="宋体" w:cs="宋体"/>
          <w:b/>
          <w:sz w:val="24"/>
          <w:szCs w:val="24"/>
        </w:rPr>
        <w:t>37.6 中标人有下列情形之一的，</w:t>
      </w:r>
      <w:r>
        <w:rPr>
          <w:rFonts w:hint="eastAsia" w:ascii="宋体" w:hAnsi="宋体" w:cs="宋体"/>
          <w:b/>
          <w:sz w:val="24"/>
          <w:szCs w:val="24"/>
          <w:lang w:eastAsia="zh-CN"/>
        </w:rPr>
        <w:t>采购人</w:t>
      </w:r>
      <w:r>
        <w:rPr>
          <w:rFonts w:hint="eastAsia" w:ascii="宋体" w:hAnsi="宋体" w:eastAsia="宋体" w:cs="宋体"/>
          <w:b/>
          <w:sz w:val="24"/>
          <w:szCs w:val="24"/>
        </w:rPr>
        <w:t>有权取消其中标资格：</w:t>
      </w:r>
    </w:p>
    <w:p w14:paraId="2847A97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（1）中标后无正当理由不按规定与</w:t>
      </w:r>
      <w:r>
        <w:rPr>
          <w:rFonts w:hint="eastAsia" w:ascii="宋体" w:hAnsi="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签订合同的；</w:t>
      </w:r>
    </w:p>
    <w:p w14:paraId="7C91276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（2）将中标项目转让给他人，或者在投标文件中未说明，且未经</w:t>
      </w:r>
      <w:r>
        <w:rPr>
          <w:rFonts w:hint="eastAsia" w:ascii="宋体" w:hAnsi="宋体" w:eastAsia="宋体" w:cs="宋体"/>
          <w:sz w:val="24"/>
          <w:szCs w:val="24"/>
          <w:lang w:eastAsia="zh-CN"/>
        </w:rPr>
        <w:t>代理机构</w:t>
      </w:r>
      <w:r>
        <w:rPr>
          <w:rFonts w:hint="eastAsia" w:ascii="宋体" w:hAnsi="宋体" w:eastAsia="宋体" w:cs="宋体"/>
          <w:sz w:val="24"/>
          <w:szCs w:val="24"/>
        </w:rPr>
        <w:t>同意，将中标项目分包给他人的；</w:t>
      </w:r>
    </w:p>
    <w:p w14:paraId="6524E62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（3）拒绝履行合同义务的。</w:t>
      </w:r>
    </w:p>
    <w:p w14:paraId="2F6C31B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highlight w:val="none"/>
        </w:rPr>
      </w:pPr>
      <w:bookmarkStart w:id="151" w:name="_Toc22371"/>
      <w:bookmarkStart w:id="152" w:name="_Toc9333"/>
      <w:bookmarkStart w:id="153" w:name="_Toc8378"/>
      <w:r>
        <w:rPr>
          <w:rFonts w:hint="eastAsia" w:ascii="宋体" w:hAnsi="宋体" w:cs="宋体"/>
          <w:b/>
          <w:bCs/>
          <w:sz w:val="24"/>
          <w:szCs w:val="24"/>
          <w:highlight w:val="none"/>
          <w:lang w:eastAsia="zh-CN"/>
        </w:rPr>
        <w:t>八</w:t>
      </w:r>
      <w:r>
        <w:rPr>
          <w:rFonts w:hint="eastAsia" w:ascii="宋体" w:hAnsi="宋体" w:eastAsia="宋体" w:cs="宋体"/>
          <w:b/>
          <w:bCs/>
          <w:sz w:val="24"/>
          <w:szCs w:val="24"/>
          <w:highlight w:val="none"/>
        </w:rPr>
        <w:t>、保密和披露</w:t>
      </w:r>
      <w:bookmarkEnd w:id="151"/>
      <w:bookmarkEnd w:id="152"/>
      <w:bookmarkEnd w:id="153"/>
    </w:p>
    <w:p w14:paraId="128C3B0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4" w:name="_Toc17539"/>
      <w:bookmarkStart w:id="155" w:name="_Toc12706"/>
      <w:bookmarkStart w:id="156" w:name="_Toc32443"/>
      <w:bookmarkStart w:id="157" w:name="_Toc7114"/>
      <w:r>
        <w:rPr>
          <w:rFonts w:hint="eastAsia" w:ascii="宋体" w:hAnsi="宋体" w:cs="宋体"/>
          <w:b w:val="0"/>
          <w:bCs w:val="0"/>
          <w:sz w:val="24"/>
          <w:szCs w:val="24"/>
          <w:highlight w:val="none"/>
          <w:lang w:val="en-US" w:eastAsia="zh-CN"/>
        </w:rPr>
        <w:t>38.1</w:t>
      </w:r>
      <w:r>
        <w:rPr>
          <w:rFonts w:hint="eastAsia" w:ascii="宋体" w:hAnsi="宋体" w:eastAsia="宋体" w:cs="宋体"/>
          <w:b w:val="0"/>
          <w:bCs w:val="0"/>
          <w:sz w:val="24"/>
          <w:szCs w:val="24"/>
          <w:highlight w:val="none"/>
        </w:rPr>
        <w:t>投标人自领取招标文件之日起，须承担本采购项目</w:t>
      </w:r>
      <w:r>
        <w:rPr>
          <w:rFonts w:hint="eastAsia" w:ascii="宋体" w:hAnsi="宋体" w:cs="宋体"/>
          <w:b w:val="0"/>
          <w:bCs w:val="0"/>
          <w:sz w:val="24"/>
          <w:szCs w:val="24"/>
          <w:highlight w:val="none"/>
          <w:lang w:eastAsia="zh-CN"/>
        </w:rPr>
        <w:t>的</w:t>
      </w:r>
      <w:r>
        <w:rPr>
          <w:rFonts w:hint="eastAsia" w:ascii="宋体" w:hAnsi="宋体" w:eastAsia="宋体" w:cs="宋体"/>
          <w:b w:val="0"/>
          <w:bCs w:val="0"/>
          <w:sz w:val="24"/>
          <w:szCs w:val="24"/>
          <w:highlight w:val="none"/>
        </w:rPr>
        <w:t>保密义务，不得将因本次招标获得的信息向其他人外传。</w:t>
      </w:r>
      <w:bookmarkEnd w:id="154"/>
      <w:bookmarkEnd w:id="155"/>
      <w:bookmarkEnd w:id="156"/>
      <w:bookmarkEnd w:id="157"/>
    </w:p>
    <w:p w14:paraId="5682C79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8" w:name="_Toc17274"/>
      <w:bookmarkStart w:id="159" w:name="_Toc17252"/>
      <w:bookmarkStart w:id="160" w:name="_Toc14656"/>
      <w:bookmarkStart w:id="161" w:name="_Toc16063"/>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.2</w:t>
      </w:r>
      <w:r>
        <w:rPr>
          <w:rFonts w:hint="eastAsia" w:ascii="宋体" w:hAnsi="宋体" w:cs="宋体"/>
          <w:b w:val="0"/>
          <w:bCs w:val="0"/>
          <w:sz w:val="24"/>
          <w:szCs w:val="24"/>
          <w:highlight w:val="none"/>
          <w:lang w:eastAsia="zh-CN"/>
        </w:rPr>
        <w:t>采购代理机构</w:t>
      </w:r>
      <w:r>
        <w:rPr>
          <w:rFonts w:hint="eastAsia" w:ascii="宋体" w:hAnsi="宋体" w:eastAsia="宋体" w:cs="宋体"/>
          <w:b w:val="0"/>
          <w:bCs w:val="0"/>
          <w:sz w:val="24"/>
          <w:szCs w:val="24"/>
          <w:highlight w:val="none"/>
        </w:rPr>
        <w:t>有权将投标人提供的所有资料向相关政府部门或有关的非政府机构负责评标的人员或与评标有关的人员披露。</w:t>
      </w:r>
      <w:bookmarkEnd w:id="158"/>
      <w:bookmarkEnd w:id="159"/>
      <w:bookmarkEnd w:id="160"/>
      <w:bookmarkEnd w:id="161"/>
    </w:p>
    <w:p w14:paraId="31425F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62" w:name="_Toc15886"/>
      <w:bookmarkStart w:id="163" w:name="_Toc287"/>
      <w:bookmarkStart w:id="164" w:name="_Toc22948"/>
      <w:bookmarkStart w:id="165" w:name="_Toc4341"/>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.3在下列情形下：当发布中标公告</w:t>
      </w:r>
      <w:r>
        <w:rPr>
          <w:rFonts w:hint="eastAsia" w:ascii="宋体" w:hAnsi="宋体" w:cs="宋体"/>
          <w:b w:val="0"/>
          <w:bCs w:val="0"/>
          <w:sz w:val="24"/>
          <w:szCs w:val="24"/>
          <w:highlight w:val="none"/>
          <w:lang w:eastAsia="zh-CN"/>
        </w:rPr>
        <w:t>和其他</w:t>
      </w:r>
      <w:r>
        <w:rPr>
          <w:rFonts w:hint="eastAsia" w:ascii="宋体" w:hAnsi="宋体" w:eastAsia="宋体" w:cs="宋体"/>
          <w:b w:val="0"/>
          <w:bCs w:val="0"/>
          <w:sz w:val="24"/>
          <w:szCs w:val="24"/>
          <w:highlight w:val="none"/>
        </w:rPr>
        <w:t>公告时，当国家机关调查、审查、审计时，以及其他符合法律规定的情形下，无须事先征求投标人或中标人同意而可以披露关于采购过程、合同文本、签署情况的资料、投标人或中标人的名称及地址、招标内容的有关信息以及补充条款等。对任何已经公布过的内容或与之内容相同的资料无需承担保密责任。</w:t>
      </w:r>
      <w:bookmarkEnd w:id="162"/>
      <w:bookmarkEnd w:id="163"/>
      <w:bookmarkEnd w:id="164"/>
      <w:bookmarkEnd w:id="165"/>
    </w:p>
    <w:p w14:paraId="0D69B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highlight w:val="none"/>
        </w:rPr>
      </w:pPr>
      <w:bookmarkStart w:id="166" w:name="_Toc7584"/>
      <w:bookmarkStart w:id="167" w:name="_Toc21006"/>
      <w:bookmarkStart w:id="168" w:name="_Toc9264"/>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解释权</w:t>
      </w:r>
      <w:bookmarkEnd w:id="166"/>
      <w:bookmarkEnd w:id="167"/>
      <w:bookmarkEnd w:id="168"/>
    </w:p>
    <w:p w14:paraId="3D15CA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cs="宋体"/>
          <w:sz w:val="24"/>
          <w:szCs w:val="24"/>
          <w:lang w:eastAsia="zh-CN"/>
        </w:rPr>
        <w:t>招标文件</w:t>
      </w:r>
      <w:r>
        <w:rPr>
          <w:rFonts w:hint="eastAsia" w:ascii="宋体" w:hAnsi="宋体" w:eastAsia="宋体" w:cs="宋体"/>
          <w:sz w:val="24"/>
          <w:szCs w:val="24"/>
        </w:rPr>
        <w:t>的最终解释权归代理机构，当对一个问题有多种解释</w:t>
      </w:r>
      <w:r>
        <w:rPr>
          <w:rFonts w:hint="eastAsia" w:ascii="宋体" w:hAnsi="宋体" w:eastAsia="宋体" w:cs="宋体"/>
          <w:sz w:val="24"/>
          <w:szCs w:val="24"/>
          <w:highlight w:val="none"/>
        </w:rPr>
        <w:t>时以</w:t>
      </w:r>
      <w:r>
        <w:rPr>
          <w:rFonts w:hint="eastAsia" w:ascii="宋体" w:hAnsi="宋体" w:eastAsia="宋体" w:cs="宋体"/>
          <w:sz w:val="24"/>
          <w:szCs w:val="24"/>
        </w:rPr>
        <w:t>代理机构的书面解释为准。</w:t>
      </w:r>
      <w:r>
        <w:rPr>
          <w:rFonts w:hint="eastAsia" w:ascii="宋体" w:hAnsi="宋体" w:cs="宋体"/>
          <w:sz w:val="24"/>
          <w:szCs w:val="24"/>
          <w:lang w:eastAsia="zh-CN"/>
        </w:rPr>
        <w:t>招标文件</w:t>
      </w:r>
      <w:r>
        <w:rPr>
          <w:rFonts w:hint="eastAsia" w:ascii="宋体" w:hAnsi="宋体" w:eastAsia="宋体" w:cs="宋体"/>
          <w:sz w:val="24"/>
          <w:szCs w:val="24"/>
        </w:rPr>
        <w:t>未</w:t>
      </w:r>
      <w:r>
        <w:rPr>
          <w:rFonts w:hint="eastAsia" w:ascii="宋体" w:hAnsi="宋体" w:cs="宋体"/>
          <w:sz w:val="24"/>
          <w:szCs w:val="24"/>
          <w:highlight w:val="none"/>
          <w:lang w:eastAsia="zh-CN"/>
        </w:rPr>
        <w:t>作</w:t>
      </w:r>
      <w:r>
        <w:rPr>
          <w:rFonts w:hint="eastAsia" w:ascii="宋体" w:hAnsi="宋体" w:eastAsia="宋体" w:cs="宋体"/>
          <w:sz w:val="24"/>
          <w:szCs w:val="24"/>
        </w:rPr>
        <w:t>明示，而又有相关法律、法规规定的，代理机构对此所</w:t>
      </w:r>
      <w:r>
        <w:rPr>
          <w:rFonts w:hint="eastAsia" w:ascii="宋体" w:hAnsi="宋体" w:cs="宋体"/>
          <w:sz w:val="24"/>
          <w:szCs w:val="24"/>
          <w:lang w:eastAsia="zh-CN"/>
        </w:rPr>
        <w:t>作</w:t>
      </w:r>
      <w:r>
        <w:rPr>
          <w:rFonts w:hint="eastAsia" w:ascii="宋体" w:hAnsi="宋体" w:eastAsia="宋体" w:cs="宋体"/>
          <w:sz w:val="24"/>
          <w:szCs w:val="24"/>
        </w:rPr>
        <w:t>解释以相关的法律、法规规定为依据。</w:t>
      </w:r>
    </w:p>
    <w:p w14:paraId="7762A7F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5EE217F8">
      <w:pPr>
        <w:pStyle w:val="12"/>
        <w:pageBreakBefore w:val="0"/>
        <w:tabs>
          <w:tab w:val="left" w:pos="1146"/>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p w14:paraId="15B4DB79">
      <w:pPr>
        <w:pStyle w:val="3"/>
        <w:pageBreakBefore w:val="0"/>
        <w:kinsoku/>
        <w:overflowPunct/>
        <w:topLinePunct w:val="0"/>
        <w:bidi w:val="0"/>
        <w:spacing w:before="0" w:after="10" w:line="360" w:lineRule="auto"/>
        <w:ind w:left="0" w:leftChars="0" w:right="0" w:rightChars="0" w:firstLine="643" w:firstLineChars="200"/>
        <w:jc w:val="center"/>
        <w:outlineLvl w:val="0"/>
        <w:rPr>
          <w:rFonts w:hint="eastAsia" w:ascii="宋体" w:hAnsi="宋体" w:eastAsia="宋体" w:cs="宋体"/>
          <w:kern w:val="2"/>
          <w:sz w:val="36"/>
          <w:szCs w:val="21"/>
        </w:rPr>
      </w:pPr>
      <w:r>
        <w:rPr>
          <w:rFonts w:hint="eastAsia" w:ascii="宋体" w:hAnsi="宋体" w:eastAsia="宋体" w:cs="宋体"/>
          <w:kern w:val="2"/>
          <w:sz w:val="32"/>
        </w:rPr>
        <w:br w:type="page"/>
      </w:r>
      <w:bookmarkStart w:id="169" w:name="_Toc9845237"/>
      <w:bookmarkStart w:id="170" w:name="_Toc23574"/>
      <w:bookmarkStart w:id="171" w:name="_Toc13581212"/>
      <w:bookmarkStart w:id="172" w:name="_Toc12613404"/>
      <w:bookmarkStart w:id="173" w:name="_Toc6916072"/>
      <w:bookmarkStart w:id="174" w:name="_Toc12613440"/>
      <w:r>
        <w:rPr>
          <w:rFonts w:hint="eastAsia" w:ascii="宋体" w:hAnsi="宋体" w:eastAsia="宋体" w:cs="宋体"/>
          <w:kern w:val="2"/>
          <w:sz w:val="36"/>
          <w:szCs w:val="21"/>
        </w:rPr>
        <w:t>第三章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评分办法</w:t>
      </w:r>
      <w:bookmarkEnd w:id="169"/>
      <w:bookmarkEnd w:id="170"/>
      <w:bookmarkEnd w:id="171"/>
      <w:bookmarkEnd w:id="172"/>
      <w:bookmarkEnd w:id="173"/>
      <w:bookmarkEnd w:id="174"/>
    </w:p>
    <w:p w14:paraId="7D2CDB02">
      <w:pPr>
        <w:pageBreakBefore w:val="0"/>
        <w:kinsoku/>
        <w:overflowPunct/>
        <w:topLinePunct w:val="0"/>
        <w:bidi w:val="0"/>
        <w:spacing w:after="10" w:line="360" w:lineRule="auto"/>
        <w:ind w:right="0" w:rightChars="0"/>
        <w:outlineLvl w:val="1"/>
        <w:rPr>
          <w:rFonts w:hint="eastAsia" w:eastAsia="宋体"/>
          <w:b/>
          <w:bCs/>
          <w:sz w:val="24"/>
          <w:szCs w:val="24"/>
          <w:lang w:eastAsia="zh-CN"/>
        </w:rPr>
      </w:pPr>
      <w:bookmarkStart w:id="175" w:name="_Toc31071"/>
      <w:bookmarkStart w:id="176" w:name="_Toc14388"/>
      <w:r>
        <w:rPr>
          <w:rFonts w:hint="eastAsia" w:ascii="宋体" w:hAnsi="宋体" w:cs="宋体"/>
          <w:b/>
          <w:bCs/>
          <w:kern w:val="2"/>
          <w:sz w:val="24"/>
          <w:szCs w:val="24"/>
          <w:lang w:eastAsia="zh-CN"/>
        </w:rPr>
        <w:t>一、</w:t>
      </w:r>
      <w:r>
        <w:rPr>
          <w:rFonts w:hint="eastAsia" w:ascii="宋体" w:hAnsi="宋体" w:eastAsia="宋体" w:cs="宋体"/>
          <w:b/>
          <w:bCs/>
          <w:kern w:val="2"/>
          <w:sz w:val="24"/>
          <w:szCs w:val="24"/>
          <w:lang w:eastAsia="zh-CN"/>
        </w:rPr>
        <w:t>评审办法前附表</w:t>
      </w:r>
      <w:bookmarkEnd w:id="175"/>
      <w:bookmarkEnd w:id="176"/>
    </w:p>
    <w:tbl>
      <w:tblPr>
        <w:tblStyle w:val="75"/>
        <w:tblpPr w:leftFromText="180" w:rightFromText="180" w:vertAnchor="text" w:horzAnchor="page" w:tblpXSpec="center" w:tblpY="80"/>
        <w:tblW w:w="94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744"/>
        <w:gridCol w:w="2154"/>
        <w:gridCol w:w="5895"/>
      </w:tblGrid>
      <w:tr w14:paraId="4E9B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445" w:type="dxa"/>
            <w:gridSpan w:val="2"/>
            <w:vAlign w:val="center"/>
          </w:tcPr>
          <w:p w14:paraId="256520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154" w:type="dxa"/>
            <w:vAlign w:val="center"/>
          </w:tcPr>
          <w:p w14:paraId="3589D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95" w:type="dxa"/>
            <w:vAlign w:val="center"/>
          </w:tcPr>
          <w:p w14:paraId="7D4DDE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72C7E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01" w:type="dxa"/>
            <w:vAlign w:val="center"/>
          </w:tcPr>
          <w:p w14:paraId="31106D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744" w:type="dxa"/>
            <w:vAlign w:val="center"/>
          </w:tcPr>
          <w:p w14:paraId="4CA392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资格</w:t>
            </w:r>
          </w:p>
          <w:p w14:paraId="0DF0B3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评审</w:t>
            </w:r>
          </w:p>
          <w:p w14:paraId="5794C6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sz w:val="24"/>
                <w:szCs w:val="24"/>
              </w:rPr>
              <w:t>标准</w:t>
            </w:r>
          </w:p>
        </w:tc>
        <w:tc>
          <w:tcPr>
            <w:tcW w:w="2154" w:type="dxa"/>
            <w:vAlign w:val="center"/>
          </w:tcPr>
          <w:p w14:paraId="373EC7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sz w:val="24"/>
                <w:szCs w:val="24"/>
                <w:highlight w:val="none"/>
                <w:lang w:eastAsia="zh-CN"/>
              </w:rPr>
              <w:t>具体要求</w:t>
            </w:r>
          </w:p>
        </w:tc>
        <w:tc>
          <w:tcPr>
            <w:tcW w:w="5895" w:type="dxa"/>
            <w:vAlign w:val="center"/>
          </w:tcPr>
          <w:p w14:paraId="686E0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cs="宋体"/>
                <w:sz w:val="24"/>
                <w:szCs w:val="24"/>
                <w:highlight w:val="none"/>
                <w:lang w:eastAsia="zh-CN"/>
              </w:rPr>
              <w:t>详见</w:t>
            </w:r>
            <w:r>
              <w:rPr>
                <w:rFonts w:hint="eastAsia" w:ascii="宋体" w:hAnsi="宋体" w:eastAsia="宋体" w:cs="宋体"/>
                <w:sz w:val="24"/>
                <w:szCs w:val="24"/>
                <w:highlight w:val="none"/>
                <w:lang w:eastAsia="zh-CN"/>
              </w:rPr>
              <w:t>第二章“</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eastAsia="zh-CN"/>
              </w:rPr>
              <w:t>须知</w:t>
            </w:r>
            <w:r>
              <w:rPr>
                <w:rFonts w:hint="eastAsia" w:ascii="宋体" w:hAnsi="宋体" w:cs="宋体"/>
                <w:sz w:val="24"/>
                <w:szCs w:val="24"/>
                <w:highlight w:val="none"/>
                <w:lang w:eastAsia="zh-CN"/>
              </w:rPr>
              <w:t>前附表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第</w:t>
            </w:r>
            <w:r>
              <w:rPr>
                <w:rFonts w:hint="eastAsia" w:ascii="宋体" w:hAnsi="宋体" w:cs="宋体"/>
                <w:sz w:val="24"/>
                <w:szCs w:val="24"/>
                <w:highlight w:val="none"/>
                <w:lang w:val="en-US" w:eastAsia="zh-CN"/>
              </w:rPr>
              <w:t>16项</w:t>
            </w:r>
            <w:r>
              <w:rPr>
                <w:rFonts w:hint="eastAsia" w:ascii="宋体" w:hAnsi="宋体" w:eastAsia="宋体" w:cs="宋体"/>
                <w:sz w:val="24"/>
                <w:szCs w:val="24"/>
                <w:highlight w:val="none"/>
                <w:lang w:eastAsia="zh-CN"/>
              </w:rPr>
              <w:t>规定</w:t>
            </w:r>
          </w:p>
        </w:tc>
      </w:tr>
      <w:tr w14:paraId="0D43ED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restart"/>
            <w:vAlign w:val="center"/>
          </w:tcPr>
          <w:p w14:paraId="6CC775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2</w:t>
            </w:r>
          </w:p>
        </w:tc>
        <w:tc>
          <w:tcPr>
            <w:tcW w:w="744" w:type="dxa"/>
            <w:vMerge w:val="restart"/>
            <w:vAlign w:val="center"/>
          </w:tcPr>
          <w:p w14:paraId="6A88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符合</w:t>
            </w:r>
            <w:r>
              <w:rPr>
                <w:rFonts w:hint="eastAsia" w:ascii="宋体" w:hAnsi="宋体" w:eastAsia="宋体" w:cs="宋体"/>
                <w:sz w:val="24"/>
                <w:szCs w:val="24"/>
              </w:rPr>
              <w:t>性评审标准</w:t>
            </w:r>
          </w:p>
        </w:tc>
        <w:tc>
          <w:tcPr>
            <w:tcW w:w="2154" w:type="dxa"/>
            <w:vAlign w:val="center"/>
          </w:tcPr>
          <w:p w14:paraId="666520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eastAsia="zh-CN"/>
              </w:rPr>
              <w:t>投标人</w:t>
            </w:r>
            <w:r>
              <w:rPr>
                <w:rFonts w:hint="eastAsia" w:ascii="宋体" w:hAnsi="宋体" w:eastAsia="宋体" w:cs="宋体"/>
                <w:bCs/>
                <w:sz w:val="24"/>
                <w:szCs w:val="24"/>
              </w:rPr>
              <w:t>名称</w:t>
            </w:r>
          </w:p>
        </w:tc>
        <w:tc>
          <w:tcPr>
            <w:tcW w:w="5895" w:type="dxa"/>
            <w:vAlign w:val="center"/>
          </w:tcPr>
          <w:p w14:paraId="541203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与营业执照一致</w:t>
            </w:r>
            <w:r>
              <w:rPr>
                <w:rFonts w:hint="eastAsia" w:ascii="宋体" w:hAnsi="宋体" w:eastAsia="宋体" w:cs="宋体"/>
                <w:bCs/>
                <w:sz w:val="24"/>
                <w:szCs w:val="24"/>
                <w:lang w:eastAsia="zh-CN"/>
              </w:rPr>
              <w:t>。</w:t>
            </w:r>
          </w:p>
        </w:tc>
      </w:tr>
      <w:tr w14:paraId="18D79B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30F72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5003F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0995AB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投标函签字盖章</w:t>
            </w:r>
          </w:p>
        </w:tc>
        <w:tc>
          <w:tcPr>
            <w:tcW w:w="5895" w:type="dxa"/>
            <w:vAlign w:val="center"/>
          </w:tcPr>
          <w:p w14:paraId="031F93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按</w:t>
            </w:r>
            <w:r>
              <w:rPr>
                <w:rFonts w:hint="eastAsia" w:ascii="宋体" w:hAnsi="宋体" w:eastAsia="宋体" w:cs="宋体"/>
                <w:bCs/>
                <w:sz w:val="24"/>
                <w:szCs w:val="24"/>
                <w:lang w:eastAsia="zh-CN"/>
              </w:rPr>
              <w:t>招标文件要求</w:t>
            </w:r>
            <w:r>
              <w:rPr>
                <w:rFonts w:hint="eastAsia" w:ascii="宋体" w:hAnsi="宋体" w:cs="宋体"/>
                <w:bCs/>
                <w:sz w:val="24"/>
                <w:szCs w:val="24"/>
                <w:lang w:eastAsia="zh-CN"/>
              </w:rPr>
              <w:t>进行</w:t>
            </w:r>
            <w:r>
              <w:rPr>
                <w:rFonts w:hint="eastAsia" w:ascii="宋体" w:hAnsi="宋体" w:eastAsia="宋体" w:cs="宋体"/>
                <w:bCs/>
                <w:sz w:val="24"/>
                <w:szCs w:val="24"/>
              </w:rPr>
              <w:t>签字盖章</w:t>
            </w:r>
            <w:r>
              <w:rPr>
                <w:rFonts w:hint="eastAsia" w:ascii="宋体" w:hAnsi="宋体" w:eastAsia="宋体" w:cs="宋体"/>
                <w:bCs/>
                <w:sz w:val="24"/>
                <w:szCs w:val="24"/>
                <w:lang w:eastAsia="zh-CN"/>
              </w:rPr>
              <w:t>。</w:t>
            </w:r>
          </w:p>
        </w:tc>
      </w:tr>
      <w:tr w14:paraId="0C0DC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2A0A27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40701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609EC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w:t>
            </w:r>
          </w:p>
        </w:tc>
        <w:tc>
          <w:tcPr>
            <w:tcW w:w="5895" w:type="dxa"/>
            <w:vAlign w:val="center"/>
          </w:tcPr>
          <w:p w14:paraId="4427AF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w:t>
            </w:r>
            <w:r>
              <w:rPr>
                <w:rFonts w:hint="eastAsia" w:ascii="宋体" w:hAnsi="宋体" w:eastAsia="宋体" w:cs="宋体"/>
                <w:bCs/>
                <w:sz w:val="24"/>
                <w:szCs w:val="24"/>
                <w:lang w:eastAsia="zh-CN"/>
              </w:rPr>
              <w:t>六</w:t>
            </w:r>
            <w:r>
              <w:rPr>
                <w:rFonts w:hint="eastAsia" w:ascii="宋体" w:hAnsi="宋体" w:eastAsia="宋体" w:cs="宋体"/>
                <w:bCs/>
                <w:sz w:val="24"/>
                <w:szCs w:val="24"/>
              </w:rPr>
              <w:t>章“</w:t>
            </w: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格式”的要求</w:t>
            </w:r>
          </w:p>
        </w:tc>
      </w:tr>
      <w:tr w14:paraId="11EAA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4F569B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B7427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EBA2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供货安装期</w:t>
            </w:r>
          </w:p>
        </w:tc>
        <w:tc>
          <w:tcPr>
            <w:tcW w:w="5895" w:type="dxa"/>
            <w:vAlign w:val="center"/>
          </w:tcPr>
          <w:p w14:paraId="34480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810B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73A5F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2822CE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75F84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质量要求</w:t>
            </w:r>
          </w:p>
        </w:tc>
        <w:tc>
          <w:tcPr>
            <w:tcW w:w="5895" w:type="dxa"/>
            <w:vAlign w:val="center"/>
          </w:tcPr>
          <w:p w14:paraId="77B189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1195D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8ED0D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3B34DC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F4C0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质保期</w:t>
            </w:r>
          </w:p>
        </w:tc>
        <w:tc>
          <w:tcPr>
            <w:tcW w:w="5895" w:type="dxa"/>
            <w:vAlign w:val="center"/>
          </w:tcPr>
          <w:p w14:paraId="358BF4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34BF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22C99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91C82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EF0CD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cs="宋体"/>
                <w:bCs/>
                <w:sz w:val="24"/>
                <w:szCs w:val="24"/>
                <w:lang w:eastAsia="zh-CN"/>
              </w:rPr>
              <w:t>投标报价</w:t>
            </w:r>
          </w:p>
        </w:tc>
        <w:tc>
          <w:tcPr>
            <w:tcW w:w="5895" w:type="dxa"/>
            <w:vAlign w:val="center"/>
          </w:tcPr>
          <w:p w14:paraId="4F4BF8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报价唯一且不得超过招标控制价</w:t>
            </w:r>
          </w:p>
        </w:tc>
      </w:tr>
      <w:tr w14:paraId="23155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6A192D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9617B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2C985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eastAsia="宋体" w:cs="宋体"/>
                <w:bCs/>
                <w:sz w:val="24"/>
                <w:szCs w:val="24"/>
              </w:rPr>
              <w:t>其他无效投标情形</w:t>
            </w:r>
          </w:p>
        </w:tc>
        <w:tc>
          <w:tcPr>
            <w:tcW w:w="5895" w:type="dxa"/>
            <w:vAlign w:val="center"/>
          </w:tcPr>
          <w:p w14:paraId="7EB651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未出现招标文件和法律法规规定的其他无效投标情形。</w:t>
            </w:r>
          </w:p>
        </w:tc>
      </w:tr>
    </w:tbl>
    <w:p w14:paraId="293DD8DF">
      <w:pPr>
        <w:pageBreakBefore w:val="0"/>
        <w:kinsoku/>
        <w:overflowPunct/>
        <w:topLinePunct w:val="0"/>
        <w:bidi w:val="0"/>
        <w:spacing w:after="10" w:line="360" w:lineRule="auto"/>
        <w:ind w:left="0" w:leftChars="0" w:right="0" w:rightChars="0" w:firstLine="420" w:firstLineChars="200"/>
        <w:rPr>
          <w:rFonts w:hint="eastAsia"/>
        </w:rPr>
      </w:pPr>
    </w:p>
    <w:p w14:paraId="2E8B88CF">
      <w:pPr>
        <w:pageBreakBefore w:val="0"/>
        <w:kinsoku/>
        <w:overflowPunct/>
        <w:topLinePunct w:val="0"/>
        <w:bidi w:val="0"/>
        <w:spacing w:after="10" w:line="360" w:lineRule="auto"/>
        <w:ind w:right="0" w:rightChars="0"/>
        <w:outlineLvl w:val="1"/>
        <w:rPr>
          <w:rFonts w:hint="eastAsia" w:ascii="宋体" w:hAnsi="宋体" w:eastAsia="宋体" w:cs="宋体"/>
          <w:b/>
          <w:sz w:val="24"/>
        </w:rPr>
      </w:pPr>
      <w:bookmarkStart w:id="177" w:name="_Toc20132"/>
      <w:bookmarkStart w:id="178" w:name="_Toc6185"/>
      <w:r>
        <w:rPr>
          <w:rFonts w:hint="eastAsia" w:ascii="宋体" w:hAnsi="宋体" w:cs="宋体"/>
          <w:b/>
          <w:sz w:val="24"/>
          <w:lang w:eastAsia="zh-CN"/>
        </w:rPr>
        <w:t>二、</w:t>
      </w:r>
      <w:r>
        <w:rPr>
          <w:rFonts w:hint="eastAsia" w:ascii="宋体" w:hAnsi="宋体" w:eastAsia="宋体" w:cs="宋体"/>
          <w:b/>
          <w:sz w:val="24"/>
        </w:rPr>
        <w:t>评标方法</w:t>
      </w:r>
      <w:bookmarkEnd w:id="177"/>
      <w:bookmarkEnd w:id="178"/>
    </w:p>
    <w:p w14:paraId="37C10EE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.1本项目评标方法采用综合评分法。评标委员会将依据各</w:t>
      </w:r>
      <w:r>
        <w:rPr>
          <w:rFonts w:hint="eastAsia" w:ascii="宋体" w:hAnsi="宋体" w:cs="宋体"/>
          <w:sz w:val="24"/>
          <w:lang w:eastAsia="zh-CN"/>
        </w:rPr>
        <w:t>投标人</w:t>
      </w:r>
      <w:r>
        <w:rPr>
          <w:rFonts w:hint="eastAsia" w:ascii="宋体" w:hAnsi="宋体" w:eastAsia="宋体" w:cs="宋体"/>
          <w:sz w:val="24"/>
        </w:rPr>
        <w:t>投标文件，对其商务、技术、价格等各项因素进行评价并按评分细则进行打分。每一</w:t>
      </w:r>
      <w:r>
        <w:rPr>
          <w:rFonts w:hint="eastAsia" w:ascii="宋体" w:hAnsi="宋体" w:cs="宋体"/>
          <w:sz w:val="24"/>
          <w:lang w:eastAsia="zh-CN"/>
        </w:rPr>
        <w:t>投标人</w:t>
      </w:r>
      <w:r>
        <w:rPr>
          <w:rFonts w:hint="eastAsia" w:ascii="宋体" w:hAnsi="宋体" w:eastAsia="宋体" w:cs="宋体"/>
          <w:sz w:val="24"/>
        </w:rPr>
        <w:t>的最终得分为所有评委评分的算术平均值。</w:t>
      </w:r>
    </w:p>
    <w:p w14:paraId="677FB0FF">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.2评标委员会按各</w:t>
      </w:r>
      <w:r>
        <w:rPr>
          <w:rFonts w:hint="eastAsia" w:ascii="宋体" w:hAnsi="宋体" w:cs="宋体"/>
          <w:sz w:val="24"/>
          <w:lang w:eastAsia="zh-CN"/>
        </w:rPr>
        <w:t>投标人</w:t>
      </w:r>
      <w:r>
        <w:rPr>
          <w:rFonts w:hint="eastAsia" w:ascii="宋体" w:hAnsi="宋体" w:eastAsia="宋体" w:cs="宋体"/>
          <w:sz w:val="24"/>
        </w:rPr>
        <w:t>最终得分由高到低顺序排列</w:t>
      </w:r>
      <w:r>
        <w:rPr>
          <w:rFonts w:hint="eastAsia" w:ascii="宋体" w:hAnsi="宋体" w:eastAsia="宋体" w:cs="宋体"/>
          <w:sz w:val="24"/>
          <w:lang w:eastAsia="zh-CN"/>
        </w:rPr>
        <w:t>，推荐三名中标候选人</w:t>
      </w:r>
      <w:r>
        <w:rPr>
          <w:rFonts w:hint="eastAsia" w:ascii="宋体" w:hAnsi="宋体" w:eastAsia="宋体" w:cs="宋体"/>
          <w:sz w:val="24"/>
        </w:rPr>
        <w:t>。得分相同的，按投标报价由低到高顺序排列。得分且投标报价相同的，按技术指标优劣顺序排列。</w:t>
      </w:r>
    </w:p>
    <w:p w14:paraId="6D440E0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.3</w:t>
      </w:r>
      <w:r>
        <w:rPr>
          <w:rFonts w:hint="eastAsia" w:ascii="宋体" w:hAnsi="宋体" w:cs="宋体"/>
          <w:sz w:val="24"/>
          <w:lang w:eastAsia="zh-CN"/>
        </w:rPr>
        <w:t>采购人</w:t>
      </w:r>
      <w:r>
        <w:rPr>
          <w:rFonts w:hint="eastAsia" w:ascii="宋体" w:hAnsi="宋体" w:eastAsia="宋体" w:cs="宋体"/>
          <w:sz w:val="24"/>
        </w:rPr>
        <w:t>将确定排名第一的中标候选人为中标人。第一中标候选人如放弃中标或因故被取消中标资格，</w:t>
      </w:r>
      <w:r>
        <w:rPr>
          <w:rFonts w:hint="eastAsia" w:ascii="宋体" w:hAnsi="宋体" w:cs="宋体"/>
          <w:sz w:val="24"/>
          <w:lang w:eastAsia="zh-CN"/>
        </w:rPr>
        <w:t>采购人</w:t>
      </w:r>
      <w:r>
        <w:rPr>
          <w:rFonts w:hint="eastAsia" w:ascii="宋体" w:hAnsi="宋体" w:eastAsia="宋体" w:cs="宋体"/>
          <w:sz w:val="24"/>
        </w:rPr>
        <w:t>可以依法选择排名第二的中标候选人为中标人或重新组织采购，以此类推。</w:t>
      </w:r>
    </w:p>
    <w:p w14:paraId="57F253D0">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6E7E433A">
      <w:pPr>
        <w:pStyle w:val="74"/>
        <w:pageBreakBefore w:val="0"/>
        <w:kinsoku/>
        <w:overflowPunct/>
        <w:topLinePunct w:val="0"/>
        <w:bidi w:val="0"/>
        <w:spacing w:after="10" w:line="240" w:lineRule="auto"/>
        <w:ind w:left="0" w:leftChars="0" w:right="0" w:rightChars="0" w:firstLine="0" w:firstLineChars="0"/>
        <w:jc w:val="both"/>
        <w:outlineLvl w:val="0"/>
        <w:rPr>
          <w:rFonts w:hint="eastAsia" w:ascii="宋体" w:hAnsi="宋体" w:cs="宋体"/>
          <w:b/>
          <w:bCs/>
          <w:sz w:val="28"/>
          <w:szCs w:val="28"/>
          <w:highlight w:val="none"/>
          <w:lang w:val="en-US" w:eastAsia="zh-CN"/>
        </w:rPr>
      </w:pPr>
      <w:bookmarkStart w:id="179" w:name="_Toc32426"/>
      <w:bookmarkStart w:id="180" w:name="_Toc18208"/>
      <w:r>
        <w:rPr>
          <w:rFonts w:hint="eastAsia" w:ascii="宋体" w:hAnsi="宋体" w:cs="宋体"/>
          <w:b/>
          <w:bCs/>
          <w:sz w:val="28"/>
          <w:szCs w:val="28"/>
          <w:highlight w:val="none"/>
          <w:lang w:val="en-US" w:eastAsia="zh-CN"/>
        </w:rPr>
        <w:t>三、评分细则</w:t>
      </w:r>
      <w:bookmarkEnd w:id="179"/>
      <w:bookmarkEnd w:id="180"/>
    </w:p>
    <w:p w14:paraId="7829C7C6">
      <w:pPr>
        <w:pStyle w:val="62"/>
        <w:rPr>
          <w:rFonts w:hint="eastAsia"/>
          <w:lang w:val="en-US" w:eastAsia="zh-CN"/>
        </w:rPr>
      </w:pPr>
    </w:p>
    <w:tbl>
      <w:tblPr>
        <w:tblStyle w:val="75"/>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855"/>
        <w:gridCol w:w="1184"/>
        <w:gridCol w:w="862"/>
        <w:gridCol w:w="6583"/>
      </w:tblGrid>
      <w:tr w14:paraId="65A6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70BBF6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184" w:type="dxa"/>
            <w:vAlign w:val="center"/>
          </w:tcPr>
          <w:p w14:paraId="45D636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评分项目</w:t>
            </w:r>
          </w:p>
        </w:tc>
        <w:tc>
          <w:tcPr>
            <w:tcW w:w="862" w:type="dxa"/>
            <w:vAlign w:val="center"/>
          </w:tcPr>
          <w:p w14:paraId="5ACB0B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分值</w:t>
            </w:r>
          </w:p>
        </w:tc>
        <w:tc>
          <w:tcPr>
            <w:tcW w:w="6583" w:type="dxa"/>
            <w:vAlign w:val="center"/>
          </w:tcPr>
          <w:p w14:paraId="37D7F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得分标准</w:t>
            </w:r>
          </w:p>
        </w:tc>
      </w:tr>
      <w:tr w14:paraId="0BBD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01BB8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184" w:type="dxa"/>
            <w:vAlign w:val="center"/>
          </w:tcPr>
          <w:p w14:paraId="2216E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报价部分</w:t>
            </w:r>
          </w:p>
        </w:tc>
        <w:tc>
          <w:tcPr>
            <w:tcW w:w="862" w:type="dxa"/>
            <w:vAlign w:val="center"/>
          </w:tcPr>
          <w:p w14:paraId="6130E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30分</w:t>
            </w:r>
          </w:p>
        </w:tc>
        <w:tc>
          <w:tcPr>
            <w:tcW w:w="6583" w:type="dxa"/>
            <w:vAlign w:val="center"/>
          </w:tcPr>
          <w:p w14:paraId="0BF49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价格分采用低价优先法计算，即满足</w:t>
            </w:r>
            <w:r>
              <w:rPr>
                <w:rFonts w:hint="eastAsia" w:ascii="宋体" w:hAnsi="宋体" w:cs="宋体"/>
                <w:bCs/>
                <w:sz w:val="24"/>
                <w:szCs w:val="24"/>
                <w:lang w:eastAsia="zh-CN"/>
              </w:rPr>
              <w:t>招标文件</w:t>
            </w:r>
            <w:r>
              <w:rPr>
                <w:rFonts w:hint="eastAsia" w:ascii="宋体" w:hAnsi="宋体" w:eastAsia="宋体" w:cs="宋体"/>
                <w:bCs/>
                <w:sz w:val="24"/>
                <w:szCs w:val="24"/>
              </w:rPr>
              <w:t>要求且</w:t>
            </w:r>
            <w:r>
              <w:rPr>
                <w:rFonts w:hint="eastAsia" w:ascii="宋体" w:hAnsi="宋体" w:cs="宋体"/>
                <w:bCs/>
                <w:sz w:val="24"/>
                <w:szCs w:val="24"/>
                <w:lang w:eastAsia="zh-CN"/>
              </w:rPr>
              <w:t>投标</w:t>
            </w:r>
            <w:r>
              <w:rPr>
                <w:rFonts w:hint="eastAsia" w:ascii="宋体" w:hAnsi="宋体" w:eastAsia="宋体" w:cs="宋体"/>
                <w:bCs/>
                <w:sz w:val="24"/>
                <w:szCs w:val="24"/>
              </w:rPr>
              <w:t>报价价格最低的为评审基准价，其价格分为满分。其他</w:t>
            </w:r>
            <w:r>
              <w:rPr>
                <w:rFonts w:hint="eastAsia" w:ascii="宋体" w:hAnsi="宋体" w:cs="宋体"/>
                <w:bCs/>
                <w:sz w:val="24"/>
                <w:szCs w:val="24"/>
                <w:lang w:eastAsia="zh-CN"/>
              </w:rPr>
              <w:t>投标人</w:t>
            </w:r>
            <w:r>
              <w:rPr>
                <w:rFonts w:hint="eastAsia" w:ascii="宋体" w:hAnsi="宋体" w:eastAsia="宋体" w:cs="宋体"/>
                <w:bCs/>
                <w:sz w:val="24"/>
                <w:szCs w:val="24"/>
              </w:rPr>
              <w:t>的价格</w:t>
            </w:r>
            <w:r>
              <w:rPr>
                <w:rFonts w:hint="eastAsia" w:ascii="宋体" w:hAnsi="宋体" w:cs="宋体"/>
                <w:bCs/>
                <w:sz w:val="24"/>
                <w:szCs w:val="24"/>
                <w:lang w:eastAsia="zh-CN"/>
              </w:rPr>
              <w:t>得</w:t>
            </w:r>
            <w:r>
              <w:rPr>
                <w:rFonts w:hint="eastAsia" w:ascii="宋体" w:hAnsi="宋体" w:eastAsia="宋体" w:cs="宋体"/>
                <w:bCs/>
                <w:sz w:val="24"/>
                <w:szCs w:val="24"/>
              </w:rPr>
              <w:t>分统一按照下列公式计算：报价得分=（评审基准值/</w:t>
            </w:r>
            <w:r>
              <w:rPr>
                <w:rFonts w:hint="eastAsia" w:ascii="宋体" w:hAnsi="宋体" w:cs="宋体"/>
                <w:bCs/>
                <w:sz w:val="24"/>
                <w:szCs w:val="24"/>
                <w:lang w:eastAsia="zh-CN"/>
              </w:rPr>
              <w:t>投标</w:t>
            </w:r>
            <w:r>
              <w:rPr>
                <w:rFonts w:hint="eastAsia" w:ascii="宋体" w:hAnsi="宋体" w:eastAsia="宋体" w:cs="宋体"/>
                <w:bCs/>
                <w:sz w:val="24"/>
                <w:szCs w:val="24"/>
              </w:rPr>
              <w:t>报价）</w:t>
            </w:r>
            <w:r>
              <w:rPr>
                <w:rFonts w:hint="eastAsia" w:ascii="宋体" w:hAnsi="宋体" w:cs="宋体"/>
                <w:bCs/>
                <w:sz w:val="24"/>
                <w:szCs w:val="24"/>
                <w:lang w:val="en-US" w:eastAsia="zh-CN"/>
              </w:rPr>
              <w:t>*</w:t>
            </w:r>
            <w:r>
              <w:rPr>
                <w:rFonts w:hint="eastAsia" w:ascii="宋体" w:hAnsi="宋体" w:eastAsia="宋体" w:cs="宋体"/>
                <w:bCs/>
                <w:sz w:val="24"/>
                <w:szCs w:val="24"/>
              </w:rPr>
              <w:t>报价权重（30%）</w:t>
            </w:r>
            <w:r>
              <w:rPr>
                <w:rFonts w:hint="eastAsia" w:ascii="宋体" w:hAnsi="宋体" w:cs="宋体"/>
                <w:bCs/>
                <w:sz w:val="24"/>
                <w:szCs w:val="24"/>
                <w:lang w:val="en-US" w:eastAsia="zh-CN"/>
              </w:rPr>
              <w:t>*</w:t>
            </w:r>
            <w:r>
              <w:rPr>
                <w:rFonts w:hint="eastAsia" w:ascii="宋体" w:hAnsi="宋体" w:eastAsia="宋体" w:cs="宋体"/>
                <w:bCs/>
                <w:sz w:val="24"/>
                <w:szCs w:val="24"/>
              </w:rPr>
              <w:t>100</w:t>
            </w:r>
          </w:p>
        </w:tc>
      </w:tr>
      <w:tr w14:paraId="115F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229A8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84" w:type="dxa"/>
            <w:vAlign w:val="center"/>
          </w:tcPr>
          <w:p w14:paraId="633F9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技术条款响应性</w:t>
            </w:r>
          </w:p>
        </w:tc>
        <w:tc>
          <w:tcPr>
            <w:tcW w:w="862" w:type="dxa"/>
            <w:vAlign w:val="center"/>
          </w:tcPr>
          <w:p w14:paraId="5CBDF7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p>
        </w:tc>
        <w:tc>
          <w:tcPr>
            <w:tcW w:w="6583" w:type="dxa"/>
            <w:vAlign w:val="center"/>
          </w:tcPr>
          <w:p w14:paraId="3A4AFE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w:t>
            </w:r>
            <w:r>
              <w:rPr>
                <w:rFonts w:hint="eastAsia" w:ascii="宋体" w:hAnsi="宋体" w:cs="宋体"/>
                <w:bCs/>
                <w:sz w:val="24"/>
                <w:szCs w:val="24"/>
                <w:highlight w:val="none"/>
                <w:lang w:eastAsia="zh-CN"/>
              </w:rPr>
              <w:t>投标文件</w:t>
            </w:r>
            <w:r>
              <w:rPr>
                <w:rFonts w:hint="eastAsia" w:ascii="宋体" w:hAnsi="宋体" w:eastAsia="宋体" w:cs="宋体"/>
                <w:bCs/>
                <w:sz w:val="24"/>
                <w:szCs w:val="24"/>
                <w:highlight w:val="none"/>
              </w:rPr>
              <w:t>进行技术条款响应性评审：</w:t>
            </w:r>
          </w:p>
          <w:p w14:paraId="274B17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技术参数中每出现1条技术规格指标未实质响应或负偏离的从</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r>
              <w:rPr>
                <w:rFonts w:hint="eastAsia" w:ascii="宋体" w:hAnsi="宋体" w:cs="宋体"/>
                <w:bCs/>
                <w:sz w:val="24"/>
                <w:szCs w:val="24"/>
                <w:highlight w:val="none"/>
                <w:lang w:eastAsia="zh-CN"/>
              </w:rPr>
              <w:t>基础上</w:t>
            </w:r>
            <w:r>
              <w:rPr>
                <w:rFonts w:hint="eastAsia" w:ascii="宋体" w:hAnsi="宋体" w:eastAsia="宋体" w:cs="宋体"/>
                <w:bCs/>
                <w:sz w:val="24"/>
                <w:szCs w:val="24"/>
                <w:highlight w:val="none"/>
              </w:rPr>
              <w:t>扣</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分；扣完为止。</w:t>
            </w:r>
          </w:p>
          <w:p w14:paraId="2334D5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须提供所报产品彩页及相应技术参数等作为技术证明文</w:t>
            </w:r>
            <w:r>
              <w:rPr>
                <w:rFonts w:hint="eastAsia" w:ascii="宋体" w:hAnsi="宋体" w:cs="宋体"/>
                <w:b/>
                <w:bCs w:val="0"/>
                <w:sz w:val="24"/>
                <w:szCs w:val="24"/>
                <w:highlight w:val="none"/>
                <w:lang w:eastAsia="zh-CN"/>
              </w:rPr>
              <w:t>件的</w:t>
            </w:r>
            <w:r>
              <w:rPr>
                <w:rFonts w:hint="eastAsia" w:ascii="宋体" w:hAnsi="宋体" w:eastAsia="宋体" w:cs="宋体"/>
                <w:b/>
                <w:bCs w:val="0"/>
                <w:sz w:val="24"/>
                <w:szCs w:val="24"/>
                <w:highlight w:val="none"/>
              </w:rPr>
              <w:t>佐证材料，否则评标委员会有权视相应技术参数为负偏离。</w:t>
            </w:r>
          </w:p>
        </w:tc>
      </w:tr>
      <w:tr w14:paraId="4F8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7CE59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184" w:type="dxa"/>
            <w:vAlign w:val="center"/>
          </w:tcPr>
          <w:p w14:paraId="2BB92B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供货组织</w:t>
            </w:r>
            <w:r>
              <w:rPr>
                <w:rFonts w:hint="eastAsia" w:ascii="宋体" w:hAnsi="宋体" w:cs="宋体"/>
                <w:bCs/>
                <w:sz w:val="24"/>
                <w:szCs w:val="24"/>
                <w:lang w:eastAsia="zh-CN"/>
              </w:rPr>
              <w:t>方案</w:t>
            </w:r>
          </w:p>
        </w:tc>
        <w:tc>
          <w:tcPr>
            <w:tcW w:w="862" w:type="dxa"/>
            <w:vAlign w:val="center"/>
          </w:tcPr>
          <w:p w14:paraId="284EDA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0C0901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供货组织方案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供货组织</w:t>
            </w:r>
            <w:r>
              <w:rPr>
                <w:rFonts w:hint="eastAsia" w:ascii="宋体" w:hAnsi="宋体" w:eastAsia="宋体" w:cs="宋体"/>
                <w:bCs/>
                <w:sz w:val="24"/>
                <w:szCs w:val="24"/>
                <w:u w:val="single"/>
              </w:rPr>
              <w:t>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w:t>
            </w:r>
            <w:r>
              <w:rPr>
                <w:rFonts w:hint="eastAsia" w:ascii="宋体" w:hAnsi="宋体" w:eastAsia="宋体" w:cs="宋体"/>
                <w:color w:val="auto"/>
                <w:kern w:val="0"/>
                <w:sz w:val="24"/>
                <w:szCs w:val="24"/>
                <w:highlight w:val="none"/>
                <w:u w:val="single"/>
                <w:lang w:val="en-US" w:eastAsia="zh-CN" w:bidi="ar"/>
              </w:rPr>
              <w:t>配送运输</w:t>
            </w:r>
            <w:r>
              <w:rPr>
                <w:rFonts w:hint="eastAsia" w:ascii="宋体" w:hAnsi="宋体" w:eastAsia="宋体" w:cs="宋体"/>
                <w:bCs/>
                <w:sz w:val="24"/>
                <w:szCs w:val="24"/>
                <w:u w:val="single"/>
              </w:rPr>
              <w:t>时间</w:t>
            </w:r>
            <w:r>
              <w:rPr>
                <w:rFonts w:hint="eastAsia" w:ascii="宋体" w:hAnsi="宋体" w:cs="宋体"/>
                <w:bCs/>
                <w:sz w:val="24"/>
                <w:szCs w:val="24"/>
                <w:u w:val="single"/>
                <w:lang w:val="en-US" w:eastAsia="zh-CN"/>
              </w:rPr>
              <w:t>安排</w:t>
            </w:r>
            <w:r>
              <w:rPr>
                <w:rFonts w:hint="eastAsia" w:ascii="宋体" w:hAnsi="宋体" w:eastAsia="宋体" w:cs="宋体"/>
                <w:bCs/>
                <w:sz w:val="24"/>
                <w:szCs w:val="24"/>
                <w:u w:val="single"/>
              </w:rPr>
              <w:t>具体</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571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D86F0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1184" w:type="dxa"/>
            <w:vAlign w:val="center"/>
          </w:tcPr>
          <w:p w14:paraId="50CF74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安装调试</w:t>
            </w:r>
            <w:r>
              <w:rPr>
                <w:rFonts w:hint="eastAsia" w:ascii="宋体" w:hAnsi="宋体" w:eastAsia="宋体" w:cs="宋体"/>
                <w:bCs/>
                <w:sz w:val="24"/>
                <w:szCs w:val="24"/>
                <w:lang w:eastAsia="zh-CN"/>
              </w:rPr>
              <w:t>方案</w:t>
            </w:r>
          </w:p>
        </w:tc>
        <w:tc>
          <w:tcPr>
            <w:tcW w:w="862" w:type="dxa"/>
            <w:vAlign w:val="center"/>
          </w:tcPr>
          <w:p w14:paraId="36C6D2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6分</w:t>
            </w:r>
          </w:p>
        </w:tc>
        <w:tc>
          <w:tcPr>
            <w:tcW w:w="6583" w:type="dxa"/>
            <w:vAlign w:val="center"/>
          </w:tcPr>
          <w:p w14:paraId="54A084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中提供的安装调试方案进行评审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安装调试方案描述清晰、详细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安装调试</w:t>
            </w:r>
            <w:r>
              <w:rPr>
                <w:rFonts w:hint="eastAsia" w:ascii="宋体" w:hAnsi="宋体" w:cs="宋体"/>
                <w:color w:val="auto"/>
                <w:kern w:val="0"/>
                <w:sz w:val="24"/>
                <w:szCs w:val="24"/>
                <w:highlight w:val="none"/>
                <w:u w:val="single"/>
                <w:lang w:val="en-US" w:eastAsia="zh-CN" w:bidi="ar"/>
              </w:rPr>
              <w:t>人员配备合理，</w:t>
            </w:r>
            <w:r>
              <w:rPr>
                <w:rFonts w:hint="eastAsia" w:ascii="宋体" w:hAnsi="宋体" w:eastAsia="宋体" w:cs="宋体"/>
                <w:bCs/>
                <w:sz w:val="24"/>
                <w:szCs w:val="24"/>
                <w:u w:val="single"/>
              </w:rPr>
              <w:t>安装调试计划满足项目要求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7E5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A3B40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1184" w:type="dxa"/>
            <w:vAlign w:val="center"/>
          </w:tcPr>
          <w:p w14:paraId="76B22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w:t>
            </w:r>
          </w:p>
        </w:tc>
        <w:tc>
          <w:tcPr>
            <w:tcW w:w="862" w:type="dxa"/>
            <w:vAlign w:val="center"/>
          </w:tcPr>
          <w:p w14:paraId="721B85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231288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质量保证措施健全、有针对性</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②设备供货进度</w:t>
            </w:r>
            <w:r>
              <w:rPr>
                <w:rFonts w:hint="eastAsia" w:ascii="宋体" w:hAnsi="宋体" w:eastAsia="宋体" w:cs="宋体"/>
                <w:bCs/>
                <w:sz w:val="24"/>
                <w:szCs w:val="24"/>
                <w:u w:val="single"/>
              </w:rPr>
              <w:t>保证措施</w:t>
            </w:r>
            <w:r>
              <w:rPr>
                <w:rFonts w:hint="eastAsia" w:ascii="宋体" w:hAnsi="宋体" w:cs="宋体"/>
                <w:color w:val="auto"/>
                <w:kern w:val="0"/>
                <w:sz w:val="24"/>
                <w:szCs w:val="24"/>
                <w:highlight w:val="none"/>
                <w:u w:val="single"/>
                <w:lang w:val="en-US" w:eastAsia="zh-CN" w:bidi="ar"/>
              </w:rPr>
              <w:t>合理，</w:t>
            </w:r>
            <w:r>
              <w:rPr>
                <w:rFonts w:hint="eastAsia" w:ascii="宋体" w:hAnsi="宋体" w:eastAsia="宋体" w:cs="宋体"/>
                <w:bCs/>
                <w:sz w:val="24"/>
                <w:szCs w:val="24"/>
                <w:u w:val="single"/>
              </w:rPr>
              <w:t>安装调试计划满足项目要求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358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23C71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6</w:t>
            </w:r>
          </w:p>
        </w:tc>
        <w:tc>
          <w:tcPr>
            <w:tcW w:w="1184" w:type="dxa"/>
            <w:vAlign w:val="center"/>
          </w:tcPr>
          <w:p w14:paraId="57D497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项目重点、难点介绍及预防措施</w:t>
            </w:r>
          </w:p>
        </w:tc>
        <w:tc>
          <w:tcPr>
            <w:tcW w:w="862" w:type="dxa"/>
            <w:vAlign w:val="center"/>
          </w:tcPr>
          <w:p w14:paraId="034732AE">
            <w:pPr>
              <w:spacing w:line="360" w:lineRule="auto"/>
              <w:jc w:val="center"/>
              <w:rPr>
                <w:rFonts w:hint="eastAsia" w:ascii="宋体" w:hAnsi="宋体" w:cs="宋体"/>
                <w:bCs/>
                <w:sz w:val="24"/>
                <w:szCs w:val="24"/>
                <w:lang w:val="en-US" w:eastAsia="zh-CN"/>
              </w:rPr>
            </w:pPr>
            <w:r>
              <w:rPr>
                <w:rFonts w:hint="eastAsia" w:ascii="宋体" w:hAnsi="宋体" w:eastAsia="宋体" w:cs="宋体"/>
                <w:sz w:val="24"/>
                <w:szCs w:val="24"/>
                <w:lang w:val="en-US" w:eastAsia="zh-CN"/>
              </w:rPr>
              <w:t>6分</w:t>
            </w:r>
          </w:p>
        </w:tc>
        <w:tc>
          <w:tcPr>
            <w:tcW w:w="6583" w:type="dxa"/>
            <w:vAlign w:val="center"/>
          </w:tcPr>
          <w:p w14:paraId="1614E3A6">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sz w:val="24"/>
                <w:szCs w:val="24"/>
                <w:lang w:val="en-US" w:eastAsia="zh-CN"/>
              </w:rPr>
              <w:t>项目重点、难点介绍及预防措施</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eastAsia="宋体" w:cs="宋体"/>
                <w:sz w:val="24"/>
                <w:szCs w:val="24"/>
                <w:u w:val="single"/>
                <w:lang w:val="en-US" w:eastAsia="zh-CN"/>
              </w:rPr>
              <w:t>①项目重点、难点介绍详细，有针对性；②应急预防措施全面、完整；</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253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E347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1184" w:type="dxa"/>
            <w:vAlign w:val="center"/>
          </w:tcPr>
          <w:p w14:paraId="25AE23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设备培训方案</w:t>
            </w:r>
          </w:p>
        </w:tc>
        <w:tc>
          <w:tcPr>
            <w:tcW w:w="862" w:type="dxa"/>
            <w:vAlign w:val="center"/>
          </w:tcPr>
          <w:p w14:paraId="4401F3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9</w:t>
            </w:r>
            <w:r>
              <w:rPr>
                <w:rFonts w:hint="eastAsia" w:ascii="宋体" w:hAnsi="宋体" w:eastAsia="宋体" w:cs="宋体"/>
                <w:bCs/>
                <w:sz w:val="24"/>
                <w:szCs w:val="24"/>
              </w:rPr>
              <w:t>分</w:t>
            </w:r>
          </w:p>
        </w:tc>
        <w:tc>
          <w:tcPr>
            <w:tcW w:w="6583" w:type="dxa"/>
            <w:vAlign w:val="center"/>
          </w:tcPr>
          <w:p w14:paraId="48AD7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设备培训方案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有详细的技术培训与支持方案</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设备管理</w:t>
            </w:r>
            <w:r>
              <w:rPr>
                <w:rFonts w:hint="eastAsia" w:ascii="宋体" w:hAnsi="宋体" w:eastAsia="宋体" w:cs="宋体"/>
                <w:bCs/>
                <w:sz w:val="24"/>
                <w:szCs w:val="24"/>
                <w:u w:val="single"/>
                <w:lang w:val="en-US" w:eastAsia="zh-CN"/>
              </w:rPr>
              <w:t>与</w:t>
            </w:r>
            <w:r>
              <w:rPr>
                <w:rFonts w:hint="eastAsia" w:ascii="宋体" w:hAnsi="宋体" w:eastAsia="宋体" w:cs="宋体"/>
                <w:bCs/>
                <w:sz w:val="24"/>
                <w:szCs w:val="24"/>
                <w:u w:val="single"/>
              </w:rPr>
              <w:t>日常维护</w:t>
            </w:r>
            <w:r>
              <w:rPr>
                <w:rFonts w:hint="eastAsia" w:ascii="宋体" w:hAnsi="宋体" w:cs="宋体"/>
                <w:bCs/>
                <w:sz w:val="24"/>
                <w:szCs w:val="24"/>
                <w:u w:val="single"/>
                <w:lang w:val="en-US" w:eastAsia="zh-CN"/>
              </w:rPr>
              <w:t>措施实用性强；</w:t>
            </w:r>
            <w:r>
              <w:rPr>
                <w:rFonts w:hint="eastAsia" w:ascii="宋体" w:hAnsi="宋体" w:eastAsia="宋体" w:cs="宋体"/>
                <w:bCs/>
                <w:sz w:val="24"/>
                <w:szCs w:val="24"/>
                <w:u w:val="single"/>
              </w:rPr>
              <w:t>③、提供优质的多样化的技术培训服务、培训内容</w:t>
            </w:r>
            <w:r>
              <w:rPr>
                <w:rFonts w:hint="eastAsia" w:ascii="宋体" w:hAnsi="宋体" w:eastAsia="宋体" w:cs="宋体"/>
                <w:bCs/>
                <w:sz w:val="24"/>
                <w:szCs w:val="24"/>
                <w:u w:val="single"/>
                <w:lang w:val="en-US" w:eastAsia="zh-CN"/>
              </w:rPr>
              <w:t>详实</w:t>
            </w:r>
            <w:r>
              <w:rPr>
                <w:rFonts w:hint="eastAsia" w:ascii="宋体" w:hAnsi="宋体" w:eastAsia="宋体" w:cs="宋体"/>
                <w:bCs/>
                <w:sz w:val="24"/>
                <w:szCs w:val="24"/>
                <w:u w:val="single"/>
              </w:rPr>
              <w:t>、有针对性</w:t>
            </w:r>
            <w:r>
              <w:rPr>
                <w:rFonts w:hint="eastAsia" w:ascii="宋体" w:hAnsi="宋体" w:eastAsia="宋体" w:cs="宋体"/>
                <w:bCs/>
                <w:sz w:val="24"/>
                <w:szCs w:val="24"/>
                <w:u w:val="single"/>
                <w:lang w:eastAsia="zh-CN"/>
              </w:rPr>
              <w:t>；</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87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6D498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8</w:t>
            </w:r>
          </w:p>
        </w:tc>
        <w:tc>
          <w:tcPr>
            <w:tcW w:w="1184" w:type="dxa"/>
            <w:vAlign w:val="center"/>
          </w:tcPr>
          <w:p w14:paraId="5BE0C9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售后服务</w:t>
            </w:r>
          </w:p>
        </w:tc>
        <w:tc>
          <w:tcPr>
            <w:tcW w:w="862" w:type="dxa"/>
            <w:vAlign w:val="center"/>
          </w:tcPr>
          <w:p w14:paraId="154BAB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24</w:t>
            </w:r>
            <w:r>
              <w:rPr>
                <w:rFonts w:hint="eastAsia" w:ascii="宋体" w:hAnsi="宋体" w:eastAsia="宋体" w:cs="宋体"/>
                <w:bCs/>
                <w:sz w:val="24"/>
                <w:szCs w:val="24"/>
              </w:rPr>
              <w:t>分</w:t>
            </w:r>
          </w:p>
        </w:tc>
        <w:tc>
          <w:tcPr>
            <w:tcW w:w="6583" w:type="dxa"/>
            <w:vAlign w:val="center"/>
          </w:tcPr>
          <w:p w14:paraId="041D0273">
            <w:pPr>
              <w:numPr>
                <w:ilvl w:val="0"/>
                <w:numId w:val="6"/>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中提供的售后服务方案进行评审</w:t>
            </w:r>
            <w:r>
              <w:rPr>
                <w:rFonts w:hint="eastAsia" w:ascii="宋体" w:hAnsi="宋体" w:cs="宋体"/>
                <w:bCs/>
                <w:sz w:val="24"/>
                <w:szCs w:val="24"/>
                <w:lang w:eastAsia="zh-CN"/>
              </w:rPr>
              <w:t>：</w:t>
            </w:r>
            <w:r>
              <w:rPr>
                <w:rFonts w:hint="eastAsia" w:ascii="宋体" w:hAnsi="宋体" w:eastAsia="宋体" w:cs="宋体"/>
                <w:color w:val="auto"/>
                <w:kern w:val="0"/>
                <w:sz w:val="24"/>
                <w:szCs w:val="24"/>
                <w:highlight w:val="none"/>
                <w:u w:val="single"/>
                <w:lang w:val="en-US" w:eastAsia="zh-CN"/>
              </w:rPr>
              <w:t>①</w:t>
            </w:r>
            <w:r>
              <w:rPr>
                <w:rFonts w:hint="eastAsia" w:ascii="宋体" w:hAnsi="宋体" w:eastAsia="宋体" w:cs="宋体"/>
                <w:sz w:val="24"/>
                <w:szCs w:val="24"/>
                <w:u w:val="single"/>
              </w:rPr>
              <w:t>售后服务流程</w:t>
            </w:r>
            <w:r>
              <w:rPr>
                <w:rFonts w:hint="eastAsia" w:ascii="宋体" w:hAnsi="宋体" w:eastAsia="宋体" w:cs="宋体"/>
                <w:sz w:val="24"/>
                <w:szCs w:val="24"/>
                <w:u w:val="single"/>
                <w:lang w:val="en-US" w:eastAsia="zh-CN"/>
              </w:rPr>
              <w:t>完善，</w:t>
            </w:r>
            <w:r>
              <w:rPr>
                <w:rFonts w:hint="eastAsia" w:ascii="宋体" w:hAnsi="宋体" w:cs="宋体"/>
                <w:sz w:val="24"/>
                <w:szCs w:val="24"/>
                <w:u w:val="single"/>
                <w:lang w:eastAsia="zh-CN"/>
              </w:rPr>
              <w:t>售后服务</w:t>
            </w:r>
            <w:r>
              <w:rPr>
                <w:rFonts w:hint="eastAsia" w:ascii="宋体" w:hAnsi="宋体" w:eastAsia="宋体" w:cs="宋体"/>
                <w:sz w:val="24"/>
                <w:szCs w:val="24"/>
                <w:u w:val="single"/>
              </w:rPr>
              <w:t>技术支持</w:t>
            </w:r>
            <w:r>
              <w:rPr>
                <w:rFonts w:hint="eastAsia" w:ascii="宋体" w:hAnsi="宋体" w:eastAsia="宋体" w:cs="宋体"/>
                <w:sz w:val="24"/>
                <w:szCs w:val="24"/>
                <w:u w:val="single"/>
                <w:lang w:val="en-US" w:eastAsia="zh-CN"/>
              </w:rPr>
              <w:t>健全</w:t>
            </w:r>
            <w:r>
              <w:rPr>
                <w:rFonts w:hint="eastAsia" w:ascii="宋体" w:hAnsi="宋体" w:cs="宋体"/>
                <w:sz w:val="24"/>
                <w:szCs w:val="24"/>
                <w:u w:val="single"/>
                <w:lang w:eastAsia="zh-CN"/>
              </w:rPr>
              <w:t>；</w:t>
            </w:r>
            <w:r>
              <w:rPr>
                <w:rFonts w:hint="eastAsia" w:ascii="宋体" w:hAnsi="宋体" w:eastAsia="宋体" w:cs="宋体"/>
                <w:sz w:val="24"/>
                <w:szCs w:val="24"/>
                <w:u w:val="single"/>
              </w:rPr>
              <w:t>②</w:t>
            </w:r>
            <w:r>
              <w:rPr>
                <w:rFonts w:hint="eastAsia" w:ascii="宋体" w:hAnsi="宋体" w:eastAsia="宋体" w:cs="宋体"/>
                <w:bCs/>
                <w:sz w:val="24"/>
                <w:szCs w:val="24"/>
                <w:u w:val="single"/>
              </w:rPr>
              <w:t>售后服务方案</w:t>
            </w:r>
            <w:r>
              <w:rPr>
                <w:rFonts w:hint="eastAsia" w:ascii="宋体" w:hAnsi="宋体" w:cs="宋体"/>
                <w:bCs/>
                <w:sz w:val="24"/>
                <w:szCs w:val="24"/>
                <w:u w:val="single"/>
                <w:lang w:val="en-US" w:eastAsia="zh-CN"/>
              </w:rPr>
              <w:t>详细；</w:t>
            </w:r>
            <w:r>
              <w:rPr>
                <w:rFonts w:hint="eastAsia" w:ascii="宋体" w:hAnsi="宋体" w:eastAsia="宋体" w:cs="宋体"/>
                <w:color w:val="auto"/>
                <w:kern w:val="0"/>
                <w:sz w:val="24"/>
                <w:szCs w:val="24"/>
                <w:highlight w:val="none"/>
                <w:u w:val="single"/>
                <w:lang w:val="en-US" w:eastAsia="zh-CN"/>
              </w:rPr>
              <w:t>③售后服务承诺</w:t>
            </w:r>
            <w:r>
              <w:rPr>
                <w:rFonts w:hint="eastAsia" w:ascii="宋体" w:hAnsi="宋体" w:eastAsia="宋体" w:cs="宋体"/>
                <w:color w:val="auto"/>
                <w:kern w:val="0"/>
                <w:sz w:val="24"/>
                <w:szCs w:val="24"/>
                <w:highlight w:val="none"/>
                <w:u w:val="single"/>
                <w:lang w:val="en-US" w:eastAsia="zh-CN" w:bidi="ar"/>
              </w:rPr>
              <w:t>内容完整；</w:t>
            </w:r>
            <w:r>
              <w:rPr>
                <w:rFonts w:hint="eastAsia" w:ascii="宋体" w:hAnsi="宋体" w:cs="宋体"/>
                <w:bCs/>
                <w:sz w:val="24"/>
                <w:szCs w:val="24"/>
                <w:u w:val="single"/>
                <w:lang w:val="en-US" w:eastAsia="zh-CN"/>
              </w:rPr>
              <w:t>④</w:t>
            </w:r>
            <w:r>
              <w:rPr>
                <w:rFonts w:hint="eastAsia" w:ascii="宋体" w:hAnsi="宋体" w:eastAsia="宋体" w:cs="宋体"/>
                <w:bCs/>
                <w:sz w:val="24"/>
                <w:szCs w:val="24"/>
                <w:u w:val="single"/>
              </w:rPr>
              <w:t>定期回访</w:t>
            </w:r>
            <w:r>
              <w:rPr>
                <w:rFonts w:hint="eastAsia" w:ascii="宋体" w:hAnsi="宋体" w:cs="宋体"/>
                <w:bCs/>
                <w:sz w:val="24"/>
                <w:szCs w:val="24"/>
                <w:u w:val="single"/>
                <w:lang w:val="en-US" w:eastAsia="zh-CN"/>
              </w:rPr>
              <w:t>方案</w:t>
            </w:r>
            <w:r>
              <w:rPr>
                <w:rFonts w:hint="eastAsia" w:ascii="宋体" w:hAnsi="宋体" w:eastAsia="宋体" w:cs="宋体"/>
                <w:bCs/>
                <w:sz w:val="24"/>
                <w:szCs w:val="24"/>
                <w:u w:val="single"/>
              </w:rPr>
              <w:t>设置符合项目要求</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⑤备品备件供应方案健全；</w:t>
            </w:r>
            <w:r>
              <w:rPr>
                <w:rFonts w:hint="eastAsia" w:ascii="宋体" w:hAnsi="宋体" w:cs="宋体"/>
                <w:bCs/>
                <w:sz w:val="24"/>
                <w:szCs w:val="24"/>
                <w:lang w:val="en-US" w:eastAsia="zh-CN"/>
              </w:rPr>
              <w:t>上述五项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p w14:paraId="23DFB7BE">
            <w:pPr>
              <w:numPr>
                <w:ilvl w:val="0"/>
                <w:numId w:val="6"/>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color w:val="auto"/>
                <w:kern w:val="0"/>
                <w:sz w:val="24"/>
                <w:szCs w:val="24"/>
                <w:highlight w:val="none"/>
                <w:lang w:val="en-US" w:eastAsia="zh-CN"/>
              </w:rPr>
              <w:t>紧急故障处理</w:t>
            </w:r>
            <w:r>
              <w:rPr>
                <w:rFonts w:hint="eastAsia" w:ascii="宋体" w:hAnsi="宋体" w:eastAsia="宋体" w:cs="宋体"/>
                <w:bCs/>
                <w:sz w:val="24"/>
                <w:szCs w:val="24"/>
              </w:rPr>
              <w:t>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color w:val="auto"/>
                <w:kern w:val="0"/>
                <w:sz w:val="24"/>
                <w:szCs w:val="24"/>
                <w:highlight w:val="none"/>
                <w:u w:val="single"/>
                <w:lang w:val="en-US" w:eastAsia="zh-CN"/>
              </w:rPr>
              <w:t>紧急故障</w:t>
            </w:r>
            <w:r>
              <w:rPr>
                <w:rFonts w:hint="eastAsia" w:ascii="宋体" w:hAnsi="宋体" w:eastAsia="宋体" w:cs="宋体"/>
                <w:bCs/>
                <w:sz w:val="24"/>
                <w:szCs w:val="24"/>
                <w:u w:val="single"/>
              </w:rPr>
              <w:t>维修服务人员配备</w:t>
            </w:r>
            <w:r>
              <w:rPr>
                <w:rFonts w:hint="eastAsia" w:ascii="宋体" w:hAnsi="宋体" w:cs="宋体"/>
                <w:bCs/>
                <w:sz w:val="24"/>
                <w:szCs w:val="24"/>
                <w:u w:val="single"/>
                <w:lang w:val="en-US" w:eastAsia="zh-CN"/>
              </w:rPr>
              <w:t>齐全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color w:val="auto"/>
                <w:kern w:val="0"/>
                <w:sz w:val="24"/>
                <w:szCs w:val="24"/>
                <w:highlight w:val="none"/>
                <w:u w:val="single"/>
                <w:lang w:val="en-US" w:eastAsia="zh-CN"/>
              </w:rPr>
              <w:t>紧急故障处理</w:t>
            </w:r>
            <w:r>
              <w:rPr>
                <w:rFonts w:hint="eastAsia" w:ascii="宋体" w:hAnsi="宋体" w:eastAsia="宋体" w:cs="宋体"/>
                <w:bCs/>
                <w:sz w:val="24"/>
                <w:szCs w:val="24"/>
                <w:u w:val="single"/>
              </w:rPr>
              <w:t>维修响应时间</w:t>
            </w:r>
            <w:r>
              <w:rPr>
                <w:rFonts w:hint="eastAsia" w:ascii="宋体" w:hAnsi="宋体" w:cs="宋体"/>
                <w:bCs/>
                <w:sz w:val="24"/>
                <w:szCs w:val="24"/>
                <w:u w:val="single"/>
                <w:lang w:val="en-US" w:eastAsia="zh-CN"/>
              </w:rPr>
              <w:t>迅速</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保证设备出现故障能够及时响应、快速恢复正常使用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③</w:t>
            </w:r>
            <w:r>
              <w:rPr>
                <w:rFonts w:hint="eastAsia" w:ascii="宋体" w:hAnsi="宋体" w:eastAsia="宋体" w:cs="宋体"/>
                <w:color w:val="auto"/>
                <w:kern w:val="0"/>
                <w:sz w:val="24"/>
                <w:szCs w:val="24"/>
                <w:highlight w:val="none"/>
                <w:u w:val="single"/>
                <w:lang w:val="en-US" w:eastAsia="zh-CN"/>
              </w:rPr>
              <w:t>紧急故障处理预案详细；</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187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970" w:hRule="exact"/>
        </w:trPr>
        <w:tc>
          <w:tcPr>
            <w:tcW w:w="2039" w:type="dxa"/>
            <w:gridSpan w:val="2"/>
            <w:vAlign w:val="center"/>
          </w:tcPr>
          <w:p w14:paraId="5030D5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合计</w:t>
            </w:r>
          </w:p>
        </w:tc>
        <w:tc>
          <w:tcPr>
            <w:tcW w:w="862" w:type="dxa"/>
            <w:vAlign w:val="center"/>
          </w:tcPr>
          <w:p w14:paraId="186002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100分</w:t>
            </w:r>
          </w:p>
        </w:tc>
        <w:tc>
          <w:tcPr>
            <w:tcW w:w="6583" w:type="dxa"/>
            <w:vAlign w:val="center"/>
          </w:tcPr>
          <w:p w14:paraId="296CAD26">
            <w:pPr>
              <w:pageBreakBefore w:val="0"/>
              <w:kinsoku/>
              <w:overflowPunct/>
              <w:topLinePunct w:val="0"/>
              <w:bidi w:val="0"/>
              <w:spacing w:after="10" w:line="360" w:lineRule="auto"/>
              <w:ind w:right="0" w:rightChars="0"/>
              <w:rPr>
                <w:rFonts w:hint="eastAsia" w:ascii="宋体" w:hAnsi="宋体" w:cs="宋体"/>
                <w:b w:val="0"/>
                <w:bCs/>
                <w:sz w:val="24"/>
                <w:lang w:eastAsia="zh-CN"/>
              </w:rPr>
            </w:pPr>
            <w:r>
              <w:rPr>
                <w:rFonts w:hint="eastAsia" w:ascii="宋体" w:hAnsi="宋体" w:eastAsia="宋体" w:cs="宋体"/>
                <w:b w:val="0"/>
                <w:bCs/>
                <w:sz w:val="24"/>
              </w:rPr>
              <w:t>注：本细则只针对有效投标文件予以评分，评分计算均保留小数点后两位有效数字</w:t>
            </w:r>
            <w:r>
              <w:rPr>
                <w:rFonts w:hint="eastAsia" w:ascii="宋体" w:hAnsi="宋体" w:cs="宋体"/>
                <w:b w:val="0"/>
                <w:bCs/>
                <w:sz w:val="24"/>
                <w:lang w:eastAsia="zh-CN"/>
              </w:rPr>
              <w:t>。</w:t>
            </w:r>
          </w:p>
          <w:p w14:paraId="77FEA4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p>
        </w:tc>
      </w:tr>
    </w:tbl>
    <w:p w14:paraId="333DFFE9">
      <w:pPr>
        <w:pageBreakBefore w:val="0"/>
        <w:kinsoku/>
        <w:overflowPunct/>
        <w:topLinePunct w:val="0"/>
        <w:bidi w:val="0"/>
        <w:spacing w:after="10" w:line="360" w:lineRule="auto"/>
        <w:ind w:right="0" w:rightChars="0" w:firstLine="482" w:firstLineChars="200"/>
        <w:rPr>
          <w:rFonts w:hint="eastAsia" w:ascii="宋体" w:hAnsi="宋体" w:eastAsia="宋体" w:cs="宋体"/>
          <w:b/>
          <w:sz w:val="24"/>
        </w:rPr>
      </w:pPr>
    </w:p>
    <w:p w14:paraId="02DB758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bookmarkStart w:id="181" w:name="_Toc12613441"/>
      <w:bookmarkStart w:id="182" w:name="_Toc6916073"/>
      <w:bookmarkStart w:id="183" w:name="_Toc13581213"/>
      <w:bookmarkStart w:id="184" w:name="_Toc9845238"/>
      <w:bookmarkStart w:id="185" w:name="_Toc12613405"/>
      <w:r>
        <w:rPr>
          <w:rFonts w:hint="eastAsia" w:ascii="宋体" w:hAnsi="宋体" w:cs="宋体"/>
          <w:b/>
          <w:sz w:val="24"/>
          <w:highlight w:val="none"/>
          <w:lang w:val="en-US" w:eastAsia="zh-CN"/>
        </w:rPr>
        <w:t>四、政策功能类文件对评标的调整</w:t>
      </w:r>
    </w:p>
    <w:p w14:paraId="3BF0E94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投标人须对提供的下列政策功能类文件对评标的调整证明材料真实性负责，严禁投标人提供虚假信息骗取中标，一经发现，取消中标资格，并上报相关部门，禁止其3年内参与政府采购活动。</w:t>
      </w:r>
    </w:p>
    <w:p w14:paraId="5BBB78A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（一）节能、环保产品优惠政策：</w:t>
      </w:r>
    </w:p>
    <w:p w14:paraId="5AEF38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投标人所报产品列入节能产品、环境标志产品品目清单以及具备处于有效期之内的节能产品、环境标志产品认证证书的：</w:t>
      </w:r>
    </w:p>
    <w:p w14:paraId="78A5E9CA">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在价格评审时，对节能、环保产品分别给予价格加分：加分=价格评标总分值×4%×节能、环保产品价格在投标报价中所占比例。</w:t>
      </w:r>
    </w:p>
    <w:p w14:paraId="25B51DF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在技术评审时，对节能、环保产品分别给予技术加分：加分=技术评标总分值×4%×节能、环保产品价格在投标报价中所占比例）。</w:t>
      </w:r>
    </w:p>
    <w:p w14:paraId="3420C95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说明：</w:t>
      </w:r>
    </w:p>
    <w:p w14:paraId="092A65C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（1）本项计分以投标人提供的处于有效期之内的节能产品、环境标志产品认证证书为准（加盖产品制造商公章及投标单位公章的扫描件附在电子投标文件中），否则不给予价格评审。</w:t>
      </w:r>
    </w:p>
    <w:p w14:paraId="00452EF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（2）根据财政部等四部委联合印发《关于调整优化节能产品、环境标志产品政府采购执行机制的通知》〔2019〕9 号、财政部发展改革委《关于印发节能产品政府采购品目清单的通知》财库〔2019〕19 号、财政部生态环境部《关于印发环境标志产品政府采购品目清单的通知》财库〔2019〕18 号的规定，属于节能、环境标志产品的，享受政府采购优先政策，投标产品属于品目清单范围内的强制性采购的（政府强制采购产品是指财政部、发展改革委发布“节能产品政府采购品目清单”中以“★”标注的产品品目的政府强制采购节能产品。），投标人必须使用品目清单内的产品，并提供国家确定的认证机构出具的处于有效期之内的节能产品认证证书，否则投标文件无效。</w:t>
      </w:r>
    </w:p>
    <w:p w14:paraId="11C194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（二）中小企业价格折扣</w:t>
      </w:r>
    </w:p>
    <w:p w14:paraId="5ECF728E">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val="0"/>
          <w:bCs/>
          <w:sz w:val="24"/>
          <w:highlight w:val="none"/>
          <w:lang w:val="en-US" w:eastAsia="zh-CN"/>
        </w:rPr>
        <w:t>根据工信部等部委发布的《关于印发中小企业划型标准规定的通知》（工信部联企业[2011]300 号）和《关于印发政府采购促进中小企业发展管理办法的通知》（财库〔2020〕46 号）规定执行，给予符合规定的小微企业产品价格</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评审时，投标人须提供中小企业声明函附在投标文件中，否则不给予价格扣除。</w:t>
      </w:r>
      <w:r>
        <w:rPr>
          <w:rFonts w:hint="eastAsia" w:ascii="宋体" w:hAnsi="宋体" w:cs="宋体"/>
          <w:b/>
          <w:bCs w:val="0"/>
          <w:sz w:val="24"/>
          <w:highlight w:val="none"/>
          <w:u w:val="none"/>
          <w:lang w:val="en-US" w:eastAsia="zh-CN"/>
        </w:rPr>
        <w:t xml:space="preserve"> </w:t>
      </w:r>
    </w:p>
    <w:p w14:paraId="323DA7EC">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bCs w:val="0"/>
          <w:sz w:val="24"/>
          <w:highlight w:val="none"/>
          <w:u w:val="none"/>
          <w:lang w:val="en-US" w:eastAsia="zh-CN"/>
        </w:rPr>
        <w:t>本项目所属行业：</w:t>
      </w:r>
      <w:r>
        <w:rPr>
          <w:rFonts w:hint="eastAsia" w:ascii="宋体" w:hAnsi="宋体" w:cs="宋体"/>
          <w:b/>
          <w:bCs w:val="0"/>
          <w:sz w:val="24"/>
          <w:highlight w:val="none"/>
          <w:u w:val="single"/>
          <w:lang w:val="en-US" w:eastAsia="zh-CN"/>
        </w:rPr>
        <w:t>工业</w:t>
      </w:r>
      <w:r>
        <w:rPr>
          <w:rFonts w:hint="eastAsia" w:ascii="宋体" w:hAnsi="宋体" w:cs="宋体"/>
          <w:b/>
          <w:bCs w:val="0"/>
          <w:sz w:val="24"/>
          <w:highlight w:val="none"/>
          <w:u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029A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（三）监狱企业价格折扣</w:t>
      </w:r>
    </w:p>
    <w:p w14:paraId="4607AD1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根据财政部、司法部颁发的《财政部司法部关于政府采购支持监狱企业发展有关问题的通知》财库[2014]68 号的规定，在政府采购活动中，监狱企业视同小型、微型企业，享受预留份额、评审中价格扣除等优惠政策，给予符合规定的监狱企业生产产品价格的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的扣除，并按照扣除后的报价作为评审价。</w:t>
      </w:r>
      <w:r>
        <w:rPr>
          <w:rFonts w:hint="eastAsia" w:ascii="宋体" w:hAnsi="宋体" w:cs="宋体"/>
          <w:b w:val="0"/>
          <w:bCs/>
          <w:sz w:val="24"/>
          <w:highlight w:val="none"/>
          <w:u w:val="single"/>
          <w:lang w:val="en-US" w:eastAsia="zh-CN"/>
        </w:rPr>
        <w:t>评审时，属于监狱企业的投标人需提供省级以上监狱管理局、戒毒管理局（含新疆生产建设兵团）出具的属于监狱企业的证明文件，将扫描件附在投标文件中并加盖投标单位公章（电子签章），否则不给予价格扣除。</w:t>
      </w:r>
    </w:p>
    <w:p w14:paraId="19023E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（四）残疾人福利性单位价格折扣</w:t>
      </w:r>
    </w:p>
    <w:p w14:paraId="35624C2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根据财政部、民政部、中国残疾人联合会（财库[2017]141 号）文件规定，在政府采购活动中，残疾人福利性单位视同小型、微型企业，享受预留份额、评审中价格扣除等优惠政策，给予符合规定的残疾人福利性单位产品价格的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评审时，属于残疾人福利性单位投标人须提供残疾人福利性单位声明函扫描件附在投标文件中，否则不给予价格扣除。</w:t>
      </w:r>
    </w:p>
    <w:p w14:paraId="0C52804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注：1.投标人既是监狱企业，又属于小微企业或残疾人福利性单位的，不重复折扣。</w:t>
      </w:r>
    </w:p>
    <w:p w14:paraId="637B01E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2.评审价格仅为评定价格，不作为最终的中标价格。</w:t>
      </w:r>
    </w:p>
    <w:p w14:paraId="6E30AE4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3.如发现投标人不如实填写小微企业声明函及提供真实的证明材料的，如中标将取消中标资格；同时采购人及采购代理机构有权向行政监督部门申请将其列入不诚信投标人名单并停止其参与一定期限的政府采购活动。</w:t>
      </w:r>
    </w:p>
    <w:p w14:paraId="758167A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sz w:val="32"/>
          <w:szCs w:val="32"/>
          <w:highlight w:val="none"/>
          <w:lang w:val="en-US" w:eastAsia="zh-CN"/>
        </w:rPr>
      </w:pPr>
      <w:r>
        <w:rPr>
          <w:rFonts w:hint="eastAsia" w:ascii="宋体" w:hAnsi="宋体" w:cs="宋体"/>
          <w:b/>
          <w:sz w:val="24"/>
          <w:highlight w:val="none"/>
          <w:lang w:val="en-US" w:eastAsia="zh-CN"/>
        </w:rPr>
        <w:t>4.投标人提供的货物既有中小企业制造货物，也有大型企业制造货物的，不享受本办法规定的中小企业扶持政策。</w:t>
      </w:r>
    </w:p>
    <w:p w14:paraId="784A6B9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（五）本国产品标准及相关政策</w:t>
      </w:r>
    </w:p>
    <w:p w14:paraId="0F3B3DE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国务院办公厅关于在政府采购中实施本国产品标准及相关政策的通知》国办发〔2025〕34号文件要求，政府采购活动中既有本国产品又有非本国产品参与竞争的，依法对本国产品给予价格评审优惠，对本国产品的报价给予</w:t>
      </w:r>
      <w:r>
        <w:rPr>
          <w:rFonts w:hint="eastAsia" w:ascii="宋体" w:hAnsi="宋体" w:cs="宋体"/>
          <w:b w:val="0"/>
          <w:bCs/>
          <w:sz w:val="24"/>
          <w:highlight w:val="none"/>
          <w:u w:val="single"/>
          <w:lang w:val="en-US" w:eastAsia="zh-CN"/>
        </w:rPr>
        <w:t xml:space="preserve"> 20% </w:t>
      </w:r>
      <w:r>
        <w:rPr>
          <w:rFonts w:hint="eastAsia" w:ascii="宋体" w:hAnsi="宋体" w:cs="宋体"/>
          <w:b w:val="0"/>
          <w:bCs/>
          <w:sz w:val="24"/>
          <w:highlight w:val="none"/>
          <w:lang w:val="en-US" w:eastAsia="zh-CN"/>
        </w:rPr>
        <w:t>的价格扣除，用扣除后的价格参与评审。</w:t>
      </w:r>
    </w:p>
    <w:p w14:paraId="2305739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5B1B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供应商应对其提供的产品出具《关于符合本国产品标准的声明函》（样式见附件，以下简称《声明函》）或财政部会同有关部门规定的有关证明文件。出具符合要求的《声明函》或有关证明文件的，该产品视为本国产品。成交供应商提供的《声明函》或有关证明文件随中标、成交结果同时公告。供应商提供虚假《声明函》、虚假证明文件谋取中标、成交的，依照《中华人民共和国政府采购法》等法律法规规定追究相应责任。</w:t>
      </w:r>
    </w:p>
    <w:p w14:paraId="40E6C120">
      <w:pPr>
        <w:pageBreakBefore w:val="0"/>
        <w:kinsoku/>
        <w:overflowPunct/>
        <w:topLinePunct w:val="0"/>
        <w:bidi w:val="0"/>
        <w:spacing w:after="10" w:line="360" w:lineRule="auto"/>
        <w:ind w:left="0" w:leftChars="0" w:right="0" w:rightChars="0" w:firstLine="482" w:firstLineChars="200"/>
        <w:jc w:val="both"/>
        <w:outlineLvl w:val="9"/>
        <w:rPr>
          <w:rFonts w:hint="eastAsia" w:ascii="宋体" w:hAnsi="宋体" w:cs="宋体"/>
          <w:b/>
          <w:bCs/>
          <w:sz w:val="24"/>
          <w:szCs w:val="24"/>
          <w:lang w:val="zh-CN" w:eastAsia="zh-CN"/>
        </w:rPr>
      </w:pPr>
      <w:r>
        <w:rPr>
          <w:rFonts w:hint="eastAsia" w:ascii="宋体" w:hAnsi="宋体" w:cs="宋体"/>
          <w:b/>
          <w:bCs w:val="0"/>
          <w:sz w:val="24"/>
          <w:highlight w:val="none"/>
          <w:lang w:val="en-US" w:eastAsia="zh-CN"/>
        </w:rPr>
        <w:t>注：</w:t>
      </w:r>
      <w:r>
        <w:rPr>
          <w:rFonts w:hint="eastAsia" w:ascii="宋体" w:hAnsi="宋体" w:cs="宋体"/>
          <w:b/>
          <w:bCs/>
          <w:sz w:val="24"/>
          <w:szCs w:val="24"/>
          <w:lang w:val="zh-CN" w:eastAsia="zh-CN"/>
        </w:rPr>
        <w:t>中国境内生产的组件成本核算基本规则：</w:t>
      </w:r>
    </w:p>
    <w:p w14:paraId="2B1F70E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37FD003">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一、产品的一级组件是指直接组成产品的组件。产品的二级组件是指直接组成产品一级组件的组件。一级组件不可分解的，视同二级组件。</w:t>
      </w:r>
    </w:p>
    <w:p w14:paraId="071B624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二、二级组件在中国境内生产的，其全部成本计入中国境内生产的组件成本；二级组件不在中国境内生产的，其成本不计入中国境内生产的组件成本。</w:t>
      </w:r>
    </w:p>
    <w:p w14:paraId="490C8DB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三、产品总成本和组件成本以相关会计核算数据、采购合同、进货记录等为基础进行计算。</w:t>
      </w:r>
    </w:p>
    <w:p w14:paraId="70DE3ED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default" w:ascii="宋体" w:hAnsi="宋体" w:cs="宋体"/>
          <w:b w:val="0"/>
          <w:bCs/>
          <w:sz w:val="24"/>
          <w:highlight w:val="none"/>
          <w:lang w:val="en-US" w:eastAsia="zh-CN"/>
        </w:rPr>
      </w:pPr>
      <w:r>
        <w:rPr>
          <w:rFonts w:hint="eastAsia" w:ascii="宋体" w:hAnsi="宋体" w:cs="宋体"/>
          <w:sz w:val="24"/>
          <w:szCs w:val="24"/>
          <w:lang w:val="zh-CN" w:eastAsia="zh-CN"/>
        </w:rPr>
        <w:t>四、需要对成本核算规则予以进一步明确的其他有关事项，由财政部会同有关部门另行规定。</w:t>
      </w:r>
    </w:p>
    <w:p w14:paraId="193AA3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p>
    <w:p w14:paraId="79FCA8E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737D692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3C035CF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643" w:firstLineChars="200"/>
        <w:jc w:val="left"/>
        <w:textAlignment w:val="auto"/>
        <w:rPr>
          <w:rFonts w:hint="eastAsia" w:ascii="宋体" w:hAnsi="宋体" w:cs="宋体"/>
          <w:b/>
          <w:bCs/>
          <w:sz w:val="32"/>
          <w:szCs w:val="32"/>
          <w:highlight w:val="none"/>
          <w:lang w:val="en-US" w:eastAsia="zh-CN"/>
        </w:rPr>
      </w:pPr>
    </w:p>
    <w:p w14:paraId="2EF7314A">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283811EA">
      <w:pPr>
        <w:pStyle w:val="3"/>
        <w:pageBreakBefore w:val="0"/>
        <w:numPr>
          <w:ilvl w:val="0"/>
          <w:numId w:val="7"/>
        </w:numPr>
        <w:kinsoku/>
        <w:overflowPunct/>
        <w:topLinePunct w:val="0"/>
        <w:bidi w:val="0"/>
        <w:spacing w:before="0" w:after="10" w:line="360" w:lineRule="auto"/>
        <w:ind w:left="0" w:leftChars="0" w:right="0" w:rightChars="0" w:firstLine="723" w:firstLineChars="200"/>
        <w:jc w:val="center"/>
        <w:outlineLvl w:val="0"/>
        <w:rPr>
          <w:rFonts w:hint="eastAsia" w:ascii="宋体" w:hAnsi="宋体" w:eastAsia="宋体" w:cs="宋体"/>
          <w:kern w:val="2"/>
          <w:sz w:val="36"/>
          <w:szCs w:val="21"/>
        </w:rPr>
      </w:pPr>
      <w:r>
        <w:rPr>
          <w:rFonts w:hint="eastAsia" w:ascii="宋体" w:hAnsi="宋体" w:cs="宋体"/>
          <w:kern w:val="2"/>
          <w:sz w:val="36"/>
          <w:szCs w:val="21"/>
          <w:lang w:val="en-US" w:eastAsia="zh-CN"/>
        </w:rPr>
        <w:t xml:space="preserve"> </w:t>
      </w:r>
      <w:bookmarkStart w:id="186" w:name="_Toc31114"/>
      <w:r>
        <w:rPr>
          <w:rFonts w:hint="eastAsia" w:ascii="宋体" w:hAnsi="宋体" w:eastAsia="宋体" w:cs="宋体"/>
          <w:kern w:val="2"/>
          <w:sz w:val="36"/>
          <w:szCs w:val="21"/>
        </w:rPr>
        <w:t>采购内容及项目要求</w:t>
      </w:r>
      <w:bookmarkEnd w:id="181"/>
      <w:bookmarkEnd w:id="182"/>
      <w:bookmarkEnd w:id="183"/>
      <w:bookmarkEnd w:id="184"/>
      <w:bookmarkEnd w:id="185"/>
      <w:bookmarkEnd w:id="186"/>
    </w:p>
    <w:tbl>
      <w:tblPr>
        <w:tblStyle w:val="75"/>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3674"/>
        <w:gridCol w:w="1766"/>
        <w:gridCol w:w="2197"/>
      </w:tblGrid>
      <w:tr w14:paraId="4A84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8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3674" w:type="dxa"/>
            <w:tcBorders>
              <w:top w:val="single" w:color="000000" w:sz="4" w:space="0"/>
              <w:left w:val="single" w:color="000000" w:sz="4" w:space="0"/>
              <w:bottom w:val="single" w:color="000000" w:sz="4" w:space="0"/>
              <w:right w:val="nil"/>
            </w:tcBorders>
            <w:shd w:val="clear" w:color="auto" w:fill="auto"/>
            <w:noWrap/>
            <w:vAlign w:val="center"/>
          </w:tcPr>
          <w:p w14:paraId="7D1E7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产品名称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6D9">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数量（套）</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022">
            <w:pPr>
              <w:keepNext w:val="0"/>
              <w:keepLines w:val="0"/>
              <w:widowControl/>
              <w:suppressLineNumbers w:val="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是否能投报</w:t>
            </w:r>
          </w:p>
          <w:p w14:paraId="40B000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进口产品</w:t>
            </w:r>
          </w:p>
        </w:tc>
      </w:tr>
      <w:tr w14:paraId="4D21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84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1</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0C94B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彩色多普勒超声诊断仪</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0CD">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33D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eastAsia" w:ascii="Arial" w:hAnsi="Arial" w:cs="Arial"/>
                <w:i w:val="0"/>
                <w:iCs w:val="0"/>
                <w:color w:val="000000"/>
                <w:sz w:val="24"/>
                <w:szCs w:val="24"/>
                <w:u w:val="none"/>
                <w:lang w:val="en-US" w:eastAsia="zh-CN"/>
              </w:rPr>
              <w:t>否</w:t>
            </w:r>
          </w:p>
        </w:tc>
      </w:tr>
      <w:tr w14:paraId="36F0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76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2</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61129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高清电子胃肠镜系统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588">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7B1">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r w14:paraId="5A47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B4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3</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2FEC9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高清电子支气管镜系统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EC0">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D3FA">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bl>
    <w:p w14:paraId="06344F8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注：1、本次采购产品的技术参数及要求为采购人根据实际使用需求所制定，并不是唯一限定参数。技术参数描述部分不针对任何品牌，如果涉及品牌、规格等，并不表明该标的被指定，而是仅供投标人参考。</w:t>
      </w:r>
    </w:p>
    <w:p w14:paraId="0B9D953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2、投标人所投的产品参数、性能及标准在</w:t>
      </w:r>
      <w:r>
        <w:rPr>
          <w:rFonts w:hint="eastAsia" w:ascii="宋体" w:hAnsi="宋体" w:cs="宋体"/>
          <w:b/>
          <w:bCs w:val="0"/>
          <w:sz w:val="24"/>
          <w:highlight w:val="none"/>
          <w:lang w:val="en-US" w:eastAsia="zh-CN"/>
        </w:rPr>
        <w:t>采购人</w:t>
      </w:r>
      <w:r>
        <w:rPr>
          <w:rFonts w:hint="eastAsia" w:ascii="宋体" w:hAnsi="宋体" w:eastAsia="宋体" w:cs="宋体"/>
          <w:b/>
          <w:bCs w:val="0"/>
          <w:sz w:val="24"/>
          <w:highlight w:val="none"/>
          <w:lang w:val="en-US" w:eastAsia="zh-CN"/>
        </w:rPr>
        <w:t>接受的范围内允许偏离。投标人须真实填写所投产品的技术偏离表，不得弄虚作假，否则不予认可。</w:t>
      </w:r>
      <w:r>
        <w:rPr>
          <w:rFonts w:hint="eastAsia" w:ascii="宋体" w:hAnsi="宋体" w:eastAsia="宋体" w:cs="宋体"/>
          <w:b/>
          <w:bCs w:val="0"/>
          <w:sz w:val="24"/>
          <w:highlight w:val="none"/>
          <w:lang w:val="en-US" w:eastAsia="zh-CN"/>
        </w:rPr>
        <w:br w:type="page"/>
      </w:r>
    </w:p>
    <w:p w14:paraId="2ABB50BA">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eastAsia="zh-CN"/>
        </w:rPr>
        <w:t>一、彩色多普勒超声诊断仪技术</w:t>
      </w:r>
      <w:r>
        <w:rPr>
          <w:rFonts w:hint="eastAsia" w:ascii="宋体" w:hAnsi="宋体" w:eastAsia="宋体" w:cs="宋体"/>
          <w:b/>
          <w:kern w:val="0"/>
          <w:sz w:val="32"/>
          <w:szCs w:val="32"/>
        </w:rPr>
        <w:t>参数</w:t>
      </w:r>
    </w:p>
    <w:p w14:paraId="22A9506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一、总体要求</w:t>
      </w:r>
    </w:p>
    <w:p w14:paraId="4BF3EFD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主要用于腹部、心脏、妇产科、泌尿科、浅表组织与小器官、儿科、肌骨神经、神经、术中、造影、介入诊疗及临床学术研究，可开展超声引导下介入。</w:t>
      </w:r>
    </w:p>
    <w:p w14:paraId="3F06D6EC">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二、主要功能参数及要求：</w:t>
      </w:r>
    </w:p>
    <w:p w14:paraId="5E099E7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（一）主机成像系统：</w:t>
      </w:r>
    </w:p>
    <w:p w14:paraId="0E9588A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1．图像区域无聚焦点或聚焦带。</w:t>
      </w:r>
    </w:p>
    <w:p w14:paraId="3E0FFC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2．高倍波束并行处理功能。</w:t>
      </w:r>
    </w:p>
    <w:p w14:paraId="68FA34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3．原始数据储存，可对回放图像进行多种参数调节</w:t>
      </w:r>
    </w:p>
    <w:p w14:paraId="2A1B53E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4．数字化二维灰阶成像单元。</w:t>
      </w:r>
    </w:p>
    <w:p w14:paraId="00D33C8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5．曲线解剖M形、解剖M型测量功能,可旋转M型取样线角度方便准确的进行测量。</w:t>
      </w:r>
    </w:p>
    <w:p w14:paraId="2715120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6．脉冲反向谐波成像单元。</w:t>
      </w:r>
    </w:p>
    <w:p w14:paraId="6525D74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7．彩色多普勒成像功能。</w:t>
      </w:r>
    </w:p>
    <w:p w14:paraId="09F5120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8．彩色多普勒能量图功能。</w:t>
      </w:r>
    </w:p>
    <w:p w14:paraId="45CF1B6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9．方向性能量图功能。</w:t>
      </w:r>
    </w:p>
    <w:p w14:paraId="07AADDC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10．数字化频谱多普勒显示和分析单元(包括PW、CW和HPRF)。</w:t>
      </w:r>
    </w:p>
    <w:p w14:paraId="35BA6BD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11．图像优化功能；可自适应调整图像的增益等参数。</w:t>
      </w:r>
    </w:p>
    <w:p w14:paraId="696680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12．空间复合成像功能，同时作用于发射和接收，支持所有凸阵、微凸阵和线阵成像探头。</w:t>
      </w:r>
    </w:p>
    <w:p w14:paraId="17ACAA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13．斑点噪声抑制功能：支持所有类型探头（补充），多级可调。</w:t>
      </w:r>
    </w:p>
    <w:p w14:paraId="1FC61AD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14．内置DICOM3.0标准输出接口。</w:t>
      </w:r>
    </w:p>
    <w:p w14:paraId="464FD2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15．支持中文操作系统。</w:t>
      </w:r>
    </w:p>
    <w:p w14:paraId="1576DD2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16．所投机型支持经食道探头,腔内双平面探头，具备持续升级能力。</w:t>
      </w:r>
    </w:p>
    <w:p w14:paraId="6D069B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17．配备肌骨超声诊疗工具包。</w:t>
      </w:r>
    </w:p>
    <w:p w14:paraId="0DDDF51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（二）成像功能：</w:t>
      </w:r>
    </w:p>
    <w:p w14:paraId="3DE9730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1．高清放大功能</w:t>
      </w:r>
    </w:p>
    <w:p w14:paraId="4C0C5C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2．宽景成像功能,支持凸阵探头、线阵探头，宽景成像拼接长度≥150cm。</w:t>
      </w:r>
    </w:p>
    <w:p w14:paraId="4AB9411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3．工作频率范围可在1-24MHz之间选择</w:t>
      </w:r>
    </w:p>
    <w:p w14:paraId="20F475E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4．：凸阵、线阵探头具有扩展成像功能，且空间复合成像功能及斑点噪声抑制功能支持其扩展区域。</w:t>
      </w:r>
    </w:p>
    <w:p w14:paraId="5B0E05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5．组织多普勒功能(TDI/或DTI)，具有彩色，谐波，PW，M型多种模式。</w:t>
      </w:r>
    </w:p>
    <w:p w14:paraId="4A2A0F1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6．多影像实时对比联合诊断功能。</w:t>
      </w:r>
    </w:p>
    <w:p w14:paraId="18DEB7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7．手术模式，可实时双屏显示，两屏幕实时同步显示扫描图像。</w:t>
      </w:r>
    </w:p>
    <w:p w14:paraId="67C74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8．高清微细血流成像功能。</w:t>
      </w:r>
    </w:p>
    <w:p w14:paraId="7957B52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9．智能多普勒功能，自动追踪血流。</w:t>
      </w:r>
    </w:p>
    <w:p w14:paraId="36A19E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10．血管内中膜测量功能：可测量血管前壁、后壁内中膜厚度，并给与最大值、平均值及所测范围。</w:t>
      </w:r>
    </w:p>
    <w:p w14:paraId="55B0CEA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11．配备应变式弹性成像功能：具备成像质量监控和操作动作曲线，支持腹部、浅表、腔内探头</w:t>
      </w:r>
    </w:p>
    <w:p w14:paraId="576FF69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12．以3D效果呈现立体血流成像</w:t>
      </w:r>
    </w:p>
    <w:p w14:paraId="71933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13．配置穿刺针显影成像功能，能独立调节穿刺针显示增益，多角度可调</w:t>
      </w:r>
    </w:p>
    <w:p w14:paraId="0C928E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14．配置乳腺自动高效检查包，自动勾勒病灶的边界，系统提示BI-RADs评分。</w:t>
      </w:r>
    </w:p>
    <w:p w14:paraId="22B120F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15．配置甲状腺自动高效检查包，自动勾勒病灶的边界。</w:t>
      </w:r>
    </w:p>
    <w:p w14:paraId="5C9EF6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16．支持心肌组织多普勒定量分析功能就心肌组织运动的同步性/舒张性能/收缩功能进行多参数研究。</w:t>
      </w:r>
    </w:p>
    <w:p w14:paraId="0EF78B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（三）测量和分析：(B型、M型、D型、彩色模式)</w:t>
      </w:r>
    </w:p>
    <w:p w14:paraId="6C7938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1．一般测量：距离、面积、周长等。</w:t>
      </w:r>
    </w:p>
    <w:p w14:paraId="4441C29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2．产科测量：包括全面的产科径线测量、NT测量、单/双胎儿孕龄及生长曲线、羊水指数、新生儿髋关节角度等。</w:t>
      </w:r>
    </w:p>
    <w:p w14:paraId="7BF9D2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3．外周血管测量和计算功能。</w:t>
      </w:r>
    </w:p>
    <w:p w14:paraId="0B809B8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4．多普勒血流测量与分析(含自动多普勒频谱包络计算)。</w:t>
      </w:r>
    </w:p>
    <w:p w14:paraId="34097A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5．心脏功能测量。</w:t>
      </w:r>
    </w:p>
    <w:p w14:paraId="4FDAA94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（四）图像存储(电影)回放重显及病案管理单元：</w:t>
      </w:r>
    </w:p>
    <w:p w14:paraId="0EEBDAE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1．数字化捕捉、回放、存储静、动态图像，实时图像传输，实时JPEG解压缩，可进行参数编程调节。</w:t>
      </w:r>
    </w:p>
    <w:p w14:paraId="764AA20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2．硬盘≥800G，DVD／USB图像存储。</w:t>
      </w:r>
    </w:p>
    <w:p w14:paraId="54AC46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3．具备主机硬盘图像数据存储。</w:t>
      </w:r>
    </w:p>
    <w:p w14:paraId="07BF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4．病案管理单元包括病人资料、报告、图像等的存储、修改、检索和打印等。</w:t>
      </w:r>
    </w:p>
    <w:p w14:paraId="1746B7B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（五）输入/输出信号：</w:t>
      </w:r>
    </w:p>
    <w:p w14:paraId="74782C7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1.输入：DICOMDATA。</w:t>
      </w:r>
    </w:p>
    <w:p w14:paraId="355EE56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2.输出：S-视频、DP高清数字化输出或HDMI。</w:t>
      </w:r>
    </w:p>
    <w:p w14:paraId="36C898A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（六）连通性：医学数字图像和通信DICOM3.0版接口部件。</w:t>
      </w:r>
    </w:p>
    <w:p w14:paraId="26DFF541">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三、系统功能参数及要求：</w:t>
      </w:r>
    </w:p>
    <w:p w14:paraId="2F89919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（一）系统通用功能：</w:t>
      </w:r>
    </w:p>
    <w:p w14:paraId="5D732A1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1．显示器：≥23英寸，高分辨率液晶彩色显示器，可上下左右任意旋转。</w:t>
      </w:r>
    </w:p>
    <w:p w14:paraId="07D44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2．操作面板具备液晶触摸屏≥12英寸,电动按键进行操作面板高度调整。</w:t>
      </w:r>
    </w:p>
    <w:p w14:paraId="72E1A5B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3．探头接口选择：≥4个，全部激活。</w:t>
      </w:r>
    </w:p>
    <w:p w14:paraId="2C33367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4．主机一体化耦合剂加热器。</w:t>
      </w:r>
    </w:p>
    <w:p w14:paraId="63030CD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（二）探头规格</w:t>
      </w:r>
    </w:p>
    <w:p w14:paraId="357D0FD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1．配4把探头，其中至少一把探头阵元数≥1000。</w:t>
      </w:r>
    </w:p>
    <w:p w14:paraId="492FB3C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（1）腹部凸阵探头1把：纯净波或单晶体探头，适合腹部、婴幼儿、血管，探头扫描角度:≥100°；</w:t>
      </w:r>
    </w:p>
    <w:p w14:paraId="0D5D3FF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（2）线阵探头1把：应用于小器官、血管。</w:t>
      </w:r>
    </w:p>
    <w:p w14:paraId="2C4F2C6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（3）线阵肌骨探头1把，具备纯净波或面阵或单晶体功能。</w:t>
      </w:r>
    </w:p>
    <w:p w14:paraId="66579BD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（4）心脏相控阵探头1把：纯净波或单晶体探头，探头扫描角度≥110°。</w:t>
      </w:r>
    </w:p>
    <w:p w14:paraId="0F33864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2．二维、彩色多普勒均可独立变频。</w:t>
      </w:r>
    </w:p>
    <w:p w14:paraId="125364C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3．类型：电子扇扫、线阵、凸阵。</w:t>
      </w:r>
    </w:p>
    <w:p w14:paraId="0E6C91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4．腹部探头、相控阵探头、线阵探头均可支持纯净波探头或面阵或单晶体功能。</w:t>
      </w:r>
    </w:p>
    <w:p w14:paraId="5D71CB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5．扫描深度≥50cm。</w:t>
      </w:r>
    </w:p>
    <w:p w14:paraId="6E2AFFC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6．B/D兼用：电子线阵：B/PWD；电子凸阵：B/PWD；电子相控阵：B/PWD、B/CWD。</w:t>
      </w:r>
    </w:p>
    <w:p w14:paraId="3910D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（三）二维显像主要参数：</w:t>
      </w:r>
    </w:p>
    <w:p w14:paraId="4F138D7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1．成像速度：相控阵探头，帧速度≥55帧/秒；凸阵探头,帧速度≥45帧/秒；扫描线：每帧线密度≥320超声线。</w:t>
      </w:r>
    </w:p>
    <w:p w14:paraId="272E885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2．3.3.2增益调节：TGC增益补偿≥8段，B/M可独立调节。</w:t>
      </w:r>
    </w:p>
    <w:p w14:paraId="154F30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3．3.3.3高分辨率放大：放大时增加信息量。</w:t>
      </w:r>
    </w:p>
    <w:p w14:paraId="4726BE2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4．3.3.4声束聚焦功能。</w:t>
      </w:r>
    </w:p>
    <w:p w14:paraId="20D439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5．3.3.5接收方式：独立接收和发射通道数。</w:t>
      </w:r>
    </w:p>
    <w:p w14:paraId="34B4A7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6．3.3.6接收超声信号系统动态范围≥350dB。</w:t>
      </w:r>
    </w:p>
    <w:p w14:paraId="268490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（四）频谱多普勒：</w:t>
      </w:r>
    </w:p>
    <w:p w14:paraId="5CE4503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1．显示模式：脉冲多普勒(PWD)、高脉冲重复频率(HPRF)、连续波多普勒（CW）</w:t>
      </w:r>
    </w:p>
    <w:p w14:paraId="3B3735B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2．显示方式：B/D、M/D、D、B/CDV、B/CPA、B/CDV/PW；B/CPA/PW；B/CDV/CW</w:t>
      </w:r>
    </w:p>
    <w:p w14:paraId="18127D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3．最大测量速度：PWD正或反向血流速度：≥10.0m/s（0度夹角）；CWD：血流速度20.0m/s。</w:t>
      </w:r>
    </w:p>
    <w:p w14:paraId="7E1F6C7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4．最低测量速度：≤0.5mm/s(非噪音信号)。</w:t>
      </w:r>
    </w:p>
    <w:p w14:paraId="51AB5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5．Doppler及M型电影回放功能。</w:t>
      </w:r>
    </w:p>
    <w:p w14:paraId="4989C9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6．滤波器：高通滤波或低通滤波两种，分级选择。</w:t>
      </w:r>
    </w:p>
    <w:p w14:paraId="730899A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7．取样宽度及位置范围：宽度范围不小于0.5mm~20mm。</w:t>
      </w:r>
    </w:p>
    <w:p w14:paraId="6CBB60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8．显示控制：反转显示(上/下)、零移位、B-刷新、D扩展、B/D扩展，局放及移位。</w:t>
      </w:r>
    </w:p>
    <w:p w14:paraId="7FDA3D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9．实时自动包络频谱并完成频谱测量计算。</w:t>
      </w:r>
    </w:p>
    <w:p w14:paraId="02C7514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（五）彩色多普勒：</w:t>
      </w:r>
    </w:p>
    <w:p w14:paraId="654A035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1．显示方式：速度图(CDV)、能量图(CPA)、方向性能量图（DCPA）。</w:t>
      </w:r>
    </w:p>
    <w:p w14:paraId="780784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2．彩色增强功能:彩色多普勒能量图(CDE/CPI);组织多普勒(TDI)。</w:t>
      </w:r>
    </w:p>
    <w:p w14:paraId="08700E2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3．具有双同步/三同步显示(B/D/CDV)。</w:t>
      </w:r>
    </w:p>
    <w:p w14:paraId="0CE16C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4．彩色显示速度：最低血流显示速度≤2mm/s（非噪声信号）。</w:t>
      </w:r>
    </w:p>
    <w:p w14:paraId="7D972E0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5．显示控制：零位移动、黑白与彩色比较、彩色对比。</w:t>
      </w:r>
    </w:p>
    <w:p w14:paraId="30B004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6．显示位置调整：线阵扫描感兴趣的图像范围不小于-20°~+20°。</w:t>
      </w:r>
    </w:p>
    <w:p w14:paraId="22C1F90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7．扫描速率：相控阵探头，全视野，18cm深度时，彩色扫描帧率≥20帧/秒。</w:t>
      </w:r>
    </w:p>
    <w:p w14:paraId="750637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（六）超声功率输出调节：</w:t>
      </w:r>
    </w:p>
    <w:p w14:paraId="59ACBA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1.B/M、PWD、COLORDOPPLER。</w:t>
      </w:r>
    </w:p>
    <w:p w14:paraId="01FF0E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2.输出功率选择分级可调。</w:t>
      </w:r>
    </w:p>
    <w:p w14:paraId="451D3A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（七）记录接口：USB接口≥4个。</w:t>
      </w:r>
    </w:p>
    <w:p w14:paraId="1A2D534C">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642EF0F3">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二</w:t>
      </w:r>
      <w:r>
        <w:rPr>
          <w:rFonts w:hint="eastAsia" w:ascii="宋体" w:hAnsi="宋体" w:cs="宋体"/>
          <w:b/>
          <w:kern w:val="0"/>
          <w:sz w:val="32"/>
          <w:szCs w:val="32"/>
          <w:lang w:eastAsia="zh-CN"/>
        </w:rPr>
        <w:t>、高清电子胃肠镜系统技术</w:t>
      </w:r>
      <w:r>
        <w:rPr>
          <w:rFonts w:hint="eastAsia" w:ascii="宋体" w:hAnsi="宋体" w:eastAsia="宋体" w:cs="宋体"/>
          <w:b/>
          <w:kern w:val="0"/>
          <w:sz w:val="32"/>
          <w:szCs w:val="32"/>
        </w:rPr>
        <w:t>参数</w:t>
      </w:r>
    </w:p>
    <w:p w14:paraId="5B9AD119">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一、配置要求：</w:t>
      </w:r>
    </w:p>
    <w:p w14:paraId="4544A7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胃肠镜系统一套：高清摄像主机系统1台、高清电子胃镜1条、可变硬度高清电子结肠镜1条、测漏器1台、保养装置1台、高清显示器1台、台车1台、高清图文工作站1台、按钮（吸引按钮，送气送水按钮）各3个，活检帽各3包。</w:t>
      </w:r>
    </w:p>
    <w:p w14:paraId="093CEE2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cs="宋体"/>
          <w:b/>
          <w:bCs w:val="0"/>
          <w:kern w:val="0"/>
          <w:sz w:val="24"/>
          <w:szCs w:val="24"/>
          <w:lang w:val="en-US" w:eastAsia="zh-CN"/>
        </w:rPr>
        <w:t>二</w:t>
      </w:r>
      <w:r>
        <w:rPr>
          <w:rFonts w:hint="eastAsia" w:ascii="宋体" w:hAnsi="宋体" w:eastAsia="宋体" w:cs="宋体"/>
          <w:b/>
          <w:bCs w:val="0"/>
          <w:kern w:val="0"/>
          <w:sz w:val="24"/>
          <w:szCs w:val="24"/>
          <w:lang w:val="en-US" w:eastAsia="zh-CN"/>
        </w:rPr>
        <w:t>、技术参数要求</w:t>
      </w:r>
    </w:p>
    <w:p w14:paraId="7248D42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CE93B3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6E371E3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7A2D19E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587EC48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5995259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7D895E5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17AA6A84">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3563358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4D6B8B1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3070094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1993B04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531D832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18312A8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1A83C25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1D89F7F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0782C5A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2.高清电子胃镜一条</w:t>
      </w:r>
    </w:p>
    <w:p w14:paraId="097B43E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2.1先端部外径≤9.5mm；</w:t>
      </w:r>
    </w:p>
    <w:p w14:paraId="6A502E9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2.2插入部外径≤9.5mm；</w:t>
      </w:r>
    </w:p>
    <w:p w14:paraId="1AA330B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2.3钳子管道内径≥2.5mm；</w:t>
      </w:r>
    </w:p>
    <w:p w14:paraId="7FB6359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2.4景深≤2-100mm，具备微距观察模式；</w:t>
      </w:r>
    </w:p>
    <w:p w14:paraId="7200EF9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2.5有效长度：≥1000mm；</w:t>
      </w:r>
    </w:p>
    <w:p w14:paraId="04755AA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2.6全长：≥1350mm；</w:t>
      </w:r>
    </w:p>
    <w:p w14:paraId="36E5DFE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2.7视野角：≥140°；</w:t>
      </w:r>
    </w:p>
    <w:p w14:paraId="7BB8492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2.8具备窄波成像功能；</w:t>
      </w:r>
    </w:p>
    <w:p w14:paraId="6E4015F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2.9具备附送水功能</w:t>
      </w:r>
    </w:p>
    <w:p w14:paraId="353DFB8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2.10采用全防水设计，洗消无需防水盖。</w:t>
      </w:r>
    </w:p>
    <w:p w14:paraId="14D3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3.高清电子结肠镜一条</w:t>
      </w:r>
    </w:p>
    <w:p w14:paraId="38C9163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3.1先端部外径≤13.5mm；</w:t>
      </w:r>
    </w:p>
    <w:p w14:paraId="717B500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3.2插入部外径≤13mm；</w:t>
      </w:r>
    </w:p>
    <w:p w14:paraId="7DDDE08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3.3钳子管道内径≥3.5mm；</w:t>
      </w:r>
    </w:p>
    <w:p w14:paraId="1943611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3.4景深≤2-100mm，具备微距观察模式；</w:t>
      </w:r>
    </w:p>
    <w:p w14:paraId="50A067E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3.5有效长度：≥1330mm；</w:t>
      </w:r>
    </w:p>
    <w:p w14:paraId="261FFBF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3.6视野角：≥170°；</w:t>
      </w:r>
    </w:p>
    <w:p w14:paraId="307BC12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3.7具备窄波成像功能；</w:t>
      </w:r>
    </w:p>
    <w:p w14:paraId="3381860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3.8具备附送水功能</w:t>
      </w:r>
    </w:p>
    <w:p w14:paraId="01B11C0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3.9采用全防水设计，洗消无需防水盖；</w:t>
      </w:r>
    </w:p>
    <w:p w14:paraId="7FC85A2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3.10具备可变硬度功能，提高结肠镜插入性。</w:t>
      </w:r>
    </w:p>
    <w:p w14:paraId="76347E5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3.11具备强力传导或精准传导功能。</w:t>
      </w:r>
    </w:p>
    <w:p w14:paraId="600DBEA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3.12具备智能弯曲或顺应弯曲功能。</w:t>
      </w:r>
    </w:p>
    <w:p w14:paraId="4F408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4.监视器一台</w:t>
      </w:r>
    </w:p>
    <w:p w14:paraId="280021A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4.1≥27寸医学专用液晶监视器一台</w:t>
      </w:r>
    </w:p>
    <w:p w14:paraId="71524F2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4.2分辨率≥1920*1080P</w:t>
      </w:r>
    </w:p>
    <w:p w14:paraId="499A98A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5.台车</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0859CEC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多层内镜专用台车</w:t>
      </w:r>
    </w:p>
    <w:p w14:paraId="4263253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6.图文工作站1台:</w:t>
      </w:r>
    </w:p>
    <w:p w14:paraId="371D322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6.1处理器≥I3处理器</w:t>
      </w:r>
      <w:r>
        <w:rPr>
          <w:rFonts w:hint="eastAsia" w:ascii="宋体" w:hAnsi="宋体" w:cs="宋体"/>
          <w:bCs/>
          <w:kern w:val="0"/>
          <w:sz w:val="24"/>
          <w:szCs w:val="24"/>
          <w:highlight w:val="none"/>
          <w:lang w:val="en-US" w:eastAsia="zh-CN"/>
        </w:rPr>
        <w:t>；</w:t>
      </w:r>
    </w:p>
    <w:p w14:paraId="58BEDD8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6.2内存≥2GB</w:t>
      </w:r>
      <w:r>
        <w:rPr>
          <w:rFonts w:hint="eastAsia" w:ascii="宋体" w:hAnsi="宋体" w:cs="宋体"/>
          <w:bCs/>
          <w:kern w:val="0"/>
          <w:sz w:val="24"/>
          <w:szCs w:val="24"/>
          <w:highlight w:val="none"/>
          <w:lang w:val="en-US" w:eastAsia="zh-CN"/>
        </w:rPr>
        <w:t>；</w:t>
      </w:r>
    </w:p>
    <w:p w14:paraId="344A012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6.3硬盘≥1TB</w:t>
      </w:r>
      <w:r>
        <w:rPr>
          <w:rFonts w:hint="eastAsia" w:ascii="宋体" w:hAnsi="宋体" w:cs="宋体"/>
          <w:bCs/>
          <w:kern w:val="0"/>
          <w:sz w:val="24"/>
          <w:szCs w:val="24"/>
          <w:highlight w:val="none"/>
          <w:lang w:val="en-US" w:eastAsia="zh-CN"/>
        </w:rPr>
        <w:t>；</w:t>
      </w:r>
    </w:p>
    <w:p w14:paraId="5FE7936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6.4网卡:集成千兆以太网卡</w:t>
      </w:r>
      <w:r>
        <w:rPr>
          <w:rFonts w:hint="eastAsia" w:ascii="宋体" w:hAnsi="宋体" w:cs="宋体"/>
          <w:bCs/>
          <w:kern w:val="0"/>
          <w:sz w:val="24"/>
          <w:szCs w:val="24"/>
          <w:highlight w:val="none"/>
          <w:lang w:val="en-US" w:eastAsia="zh-CN"/>
        </w:rPr>
        <w:t>；</w:t>
      </w:r>
    </w:p>
    <w:p w14:paraId="490156A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6.5显示器≥21英寸液晶显示器</w:t>
      </w:r>
      <w:r>
        <w:rPr>
          <w:rFonts w:hint="eastAsia" w:ascii="宋体" w:hAnsi="宋体" w:cs="宋体"/>
          <w:bCs/>
          <w:kern w:val="0"/>
          <w:sz w:val="24"/>
          <w:szCs w:val="24"/>
          <w:highlight w:val="none"/>
          <w:lang w:val="en-US" w:eastAsia="zh-CN"/>
        </w:rPr>
        <w:t>；</w:t>
      </w:r>
    </w:p>
    <w:p w14:paraId="61A2E09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6.6配备高清彩色内置采集卡</w:t>
      </w:r>
      <w:r>
        <w:rPr>
          <w:rFonts w:hint="eastAsia" w:ascii="宋体" w:hAnsi="宋体" w:cs="宋体"/>
          <w:bCs/>
          <w:kern w:val="0"/>
          <w:sz w:val="24"/>
          <w:szCs w:val="24"/>
          <w:highlight w:val="none"/>
          <w:lang w:val="en-US" w:eastAsia="zh-CN"/>
        </w:rPr>
        <w:t>；</w:t>
      </w:r>
    </w:p>
    <w:p w14:paraId="653FDA2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6.7包含高清电子胃肠镜影像软件</w:t>
      </w:r>
      <w:r>
        <w:rPr>
          <w:rFonts w:hint="eastAsia" w:ascii="宋体" w:hAnsi="宋体" w:cs="宋体"/>
          <w:bCs/>
          <w:kern w:val="0"/>
          <w:sz w:val="24"/>
          <w:szCs w:val="24"/>
          <w:highlight w:val="none"/>
          <w:lang w:val="en-US" w:eastAsia="zh-CN"/>
        </w:rPr>
        <w:t>；</w:t>
      </w:r>
    </w:p>
    <w:p w14:paraId="741F6FF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6.8打印机一台</w:t>
      </w:r>
      <w:r>
        <w:rPr>
          <w:rFonts w:hint="eastAsia" w:ascii="宋体" w:hAnsi="宋体" w:cs="宋体"/>
          <w:bCs/>
          <w:kern w:val="0"/>
          <w:sz w:val="24"/>
          <w:szCs w:val="24"/>
          <w:highlight w:val="none"/>
          <w:lang w:val="en-US" w:eastAsia="zh-CN"/>
        </w:rPr>
        <w:t>。</w:t>
      </w:r>
    </w:p>
    <w:p w14:paraId="76B7C23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7.与主机同品牌测漏器</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495C83A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8.与主机同品牌保养装置</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台，用于内窥镜测漏时的注气使用。</w:t>
      </w:r>
    </w:p>
    <w:p w14:paraId="611A184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9.按钮（吸引按钮，送气送水按钮）各</w:t>
      </w:r>
      <w:r>
        <w:rPr>
          <w:rFonts w:hint="eastAsia" w:ascii="宋体" w:hAnsi="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eastAsia="zh-CN"/>
        </w:rPr>
        <w:t>个，活检帽各</w:t>
      </w:r>
      <w:r>
        <w:rPr>
          <w:rFonts w:hint="eastAsia" w:ascii="宋体" w:hAnsi="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eastAsia="zh-CN"/>
        </w:rPr>
        <w:t>包。</w:t>
      </w:r>
    </w:p>
    <w:p w14:paraId="6DAFA097">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21F03C62">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lang w:eastAsia="zh-CN"/>
        </w:rPr>
        <w:t>、高清电子支气管镜系统技术</w:t>
      </w:r>
      <w:r>
        <w:rPr>
          <w:rFonts w:hint="eastAsia" w:ascii="宋体" w:hAnsi="宋体" w:eastAsia="宋体" w:cs="宋体"/>
          <w:b/>
          <w:kern w:val="0"/>
          <w:sz w:val="32"/>
          <w:szCs w:val="32"/>
        </w:rPr>
        <w:t>参数</w:t>
      </w:r>
    </w:p>
    <w:p w14:paraId="19E9A2D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一、配置要求：</w:t>
      </w:r>
    </w:p>
    <w:p w14:paraId="2F4CD68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高清电子支气管镜系统一套：高清摄像主机系统1台、电子支气管镜1条、测漏器1台、保养装置1台、高清显示器1台、台车1台、高清图文工作站1台、按钮（吸引按钮，送气送水按钮）各3个，活检帽各3包。</w:t>
      </w:r>
    </w:p>
    <w:p w14:paraId="2DEEC8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二、技术参数要求</w:t>
      </w:r>
    </w:p>
    <w:p w14:paraId="13B1809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292B05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5FFFF28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120AA68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0365964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7A6C15D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39E4CBB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242CC6D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19FC123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0DE8214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4884F31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018BF97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4D0D3B70">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26F5A5A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5802903A">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0F41907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10FB1B3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2.电子支气管镜一条</w:t>
      </w:r>
    </w:p>
    <w:p w14:paraId="089D932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2.1视野角≥120°</w:t>
      </w:r>
    </w:p>
    <w:p w14:paraId="222A0CF1">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2.2视野距离≥3-100mm；</w:t>
      </w:r>
    </w:p>
    <w:p w14:paraId="0B36A67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2.3视野方向：直视</w:t>
      </w:r>
    </w:p>
    <w:p w14:paraId="5B3A702B">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2.4插入部外径≤5.0mm</w:t>
      </w:r>
    </w:p>
    <w:p w14:paraId="511A01B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2.5先端部外径≤5mm</w:t>
      </w:r>
    </w:p>
    <w:p w14:paraId="5A8CFA5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2.6钳道内径≥1.9mm</w:t>
      </w:r>
    </w:p>
    <w:p w14:paraId="75BBA45E">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2.7有效长度≥600mm</w:t>
      </w:r>
    </w:p>
    <w:p w14:paraId="7349AF68">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2.8弯曲角度：上≥180°，下≥130°</w:t>
      </w:r>
    </w:p>
    <w:p w14:paraId="4D632076">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2.9具备窄波成像特殊光观察功能；</w:t>
      </w:r>
    </w:p>
    <w:p w14:paraId="1B3B8857">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2.10全防水设计，内镜洗消无需防水盖。</w:t>
      </w:r>
    </w:p>
    <w:p w14:paraId="68C92A3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3.监视器一台</w:t>
      </w:r>
    </w:p>
    <w:p w14:paraId="2C4EC46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3.1≥24寸医学专用液晶监视器一台</w:t>
      </w:r>
    </w:p>
    <w:p w14:paraId="6371853C">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3.2分辨率≥1920*1080P</w:t>
      </w:r>
    </w:p>
    <w:p w14:paraId="4A7058B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4.多层内镜专用台车</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5734015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5.图文工作站1台</w:t>
      </w:r>
    </w:p>
    <w:p w14:paraId="60EE0FB2">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5.1处理器≥I3处理器</w:t>
      </w:r>
      <w:r>
        <w:rPr>
          <w:rFonts w:hint="eastAsia" w:ascii="宋体" w:hAnsi="宋体" w:cs="宋体"/>
          <w:bCs/>
          <w:kern w:val="0"/>
          <w:sz w:val="24"/>
          <w:szCs w:val="24"/>
          <w:highlight w:val="none"/>
          <w:lang w:val="en-US" w:eastAsia="zh-CN"/>
        </w:rPr>
        <w:t>；</w:t>
      </w:r>
    </w:p>
    <w:p w14:paraId="44EE492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5.2内存≥2GB</w:t>
      </w:r>
      <w:r>
        <w:rPr>
          <w:rFonts w:hint="eastAsia" w:ascii="宋体" w:hAnsi="宋体" w:cs="宋体"/>
          <w:bCs/>
          <w:kern w:val="0"/>
          <w:sz w:val="24"/>
          <w:szCs w:val="24"/>
          <w:highlight w:val="none"/>
          <w:lang w:val="en-US" w:eastAsia="zh-CN"/>
        </w:rPr>
        <w:t>；</w:t>
      </w:r>
    </w:p>
    <w:p w14:paraId="0AFE700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5.3硬盘≥1TB</w:t>
      </w:r>
      <w:r>
        <w:rPr>
          <w:rFonts w:hint="eastAsia" w:ascii="宋体" w:hAnsi="宋体" w:cs="宋体"/>
          <w:bCs/>
          <w:kern w:val="0"/>
          <w:sz w:val="24"/>
          <w:szCs w:val="24"/>
          <w:highlight w:val="none"/>
          <w:lang w:val="en-US" w:eastAsia="zh-CN"/>
        </w:rPr>
        <w:t>；</w:t>
      </w:r>
    </w:p>
    <w:p w14:paraId="7AA9D5C5">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5.4网卡</w:t>
      </w:r>
      <w:r>
        <w:rPr>
          <w:rFonts w:hint="eastAsia" w:ascii="宋体" w:hAnsi="宋体" w:cs="宋体"/>
          <w:bCs/>
          <w:kern w:val="0"/>
          <w:sz w:val="24"/>
          <w:szCs w:val="24"/>
          <w:highlight w:val="none"/>
          <w:lang w:val="en-US" w:eastAsia="zh-CN"/>
        </w:rPr>
        <w:t>：</w:t>
      </w:r>
      <w:r>
        <w:rPr>
          <w:rFonts w:hint="eastAsia" w:ascii="宋体" w:hAnsi="宋体" w:eastAsia="宋体" w:cs="宋体"/>
          <w:bCs/>
          <w:kern w:val="0"/>
          <w:sz w:val="24"/>
          <w:szCs w:val="24"/>
          <w:highlight w:val="none"/>
          <w:lang w:val="en-US" w:eastAsia="zh-CN"/>
        </w:rPr>
        <w:t>集成千兆以太网卡</w:t>
      </w:r>
      <w:r>
        <w:rPr>
          <w:rFonts w:hint="eastAsia" w:ascii="宋体" w:hAnsi="宋体" w:cs="宋体"/>
          <w:bCs/>
          <w:kern w:val="0"/>
          <w:sz w:val="24"/>
          <w:szCs w:val="24"/>
          <w:highlight w:val="none"/>
          <w:lang w:val="en-US" w:eastAsia="zh-CN"/>
        </w:rPr>
        <w:t>；</w:t>
      </w:r>
    </w:p>
    <w:p w14:paraId="71FB5853">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5.5显示器</w:t>
      </w:r>
      <w:r>
        <w:rPr>
          <w:rFonts w:hint="eastAsia" w:ascii="宋体" w:hAnsi="宋体" w:eastAsia="宋体" w:cs="宋体"/>
          <w:bCs/>
          <w:kern w:val="0"/>
          <w:sz w:val="24"/>
          <w:szCs w:val="24"/>
          <w:highlight w:val="none"/>
          <w:lang w:val="en-US" w:eastAsia="zh-CN"/>
        </w:rPr>
        <w:t>≥</w:t>
      </w:r>
      <w:r>
        <w:rPr>
          <w:rFonts w:hint="eastAsia" w:ascii="宋体" w:hAnsi="宋体" w:cs="宋体"/>
          <w:bCs/>
          <w:kern w:val="0"/>
          <w:sz w:val="24"/>
          <w:szCs w:val="24"/>
          <w:highlight w:val="none"/>
          <w:lang w:val="en-US" w:eastAsia="zh-CN"/>
        </w:rPr>
        <w:t>21英寸液晶显示器；</w:t>
      </w:r>
    </w:p>
    <w:p w14:paraId="5B9CDCD9">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5.6配备高清彩色内置采集卡；</w:t>
      </w:r>
    </w:p>
    <w:p w14:paraId="6373CBBF">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5.7包含高消电子支气管镜影像软件；</w:t>
      </w:r>
    </w:p>
    <w:p w14:paraId="6779F48D">
      <w:pPr>
        <w:keepNext w:val="0"/>
        <w:keepLines w:val="0"/>
        <w:pageBreakBefore w:val="0"/>
        <w:widowControl/>
        <w:kinsoku/>
        <w:wordWrap/>
        <w:overflowPunct/>
        <w:topLinePunct w:val="0"/>
        <w:autoSpaceDE/>
        <w:autoSpaceDN/>
        <w:bidi w:val="0"/>
        <w:adjustRightInd/>
        <w:snapToGrid/>
        <w:spacing w:before="157" w:beforeLines="50" w:line="360" w:lineRule="auto"/>
        <w:ind w:left="0" w:firstLine="720" w:firstLineChars="300"/>
        <w:jc w:val="left"/>
        <w:textAlignment w:val="auto"/>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5.8打印机一台</w:t>
      </w:r>
      <w:r>
        <w:rPr>
          <w:rFonts w:hint="eastAsia" w:ascii="宋体" w:hAnsi="宋体" w:eastAsia="宋体" w:cs="宋体"/>
          <w:bCs/>
          <w:kern w:val="0"/>
          <w:sz w:val="24"/>
          <w:szCs w:val="24"/>
          <w:highlight w:val="none"/>
          <w:lang w:val="en-US" w:eastAsia="zh-CN"/>
        </w:rPr>
        <w:t>。</w:t>
      </w:r>
    </w:p>
    <w:p w14:paraId="759B25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6.与主机同品牌测漏器</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w:t>
      </w:r>
    </w:p>
    <w:p w14:paraId="58CB9B4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7.与主机同品牌保养装置</w:t>
      </w: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en-US" w:eastAsia="zh-CN"/>
        </w:rPr>
        <w:t>台，用于内窥镜测漏时的注气使用。</w:t>
      </w:r>
    </w:p>
    <w:p w14:paraId="3DEB3EB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8.按钮（吸引按钮，送气送水按钮）各3个，活检帽各3包。</w:t>
      </w:r>
    </w:p>
    <w:p w14:paraId="361E2779">
      <w:pPr>
        <w:rPr>
          <w:rFonts w:hint="eastAsia" w:ascii="宋体" w:hAnsi="宋体" w:eastAsia="宋体" w:cs="宋体"/>
          <w:kern w:val="2"/>
          <w:sz w:val="36"/>
          <w:szCs w:val="21"/>
        </w:rPr>
      </w:pPr>
      <w:bookmarkStart w:id="187" w:name="_Toc9845239"/>
      <w:bookmarkStart w:id="188" w:name="_Toc13581214"/>
      <w:bookmarkStart w:id="189" w:name="_Toc12613442"/>
      <w:bookmarkStart w:id="190" w:name="_Toc6916074"/>
      <w:bookmarkStart w:id="191" w:name="_Toc12613406"/>
      <w:r>
        <w:rPr>
          <w:rFonts w:hint="eastAsia" w:ascii="宋体" w:hAnsi="宋体" w:eastAsia="宋体" w:cs="宋体"/>
          <w:kern w:val="2"/>
          <w:sz w:val="36"/>
          <w:szCs w:val="21"/>
        </w:rPr>
        <w:br w:type="page"/>
      </w:r>
    </w:p>
    <w:p w14:paraId="705310E6">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lang w:eastAsia="zh-CN"/>
        </w:rPr>
      </w:pPr>
      <w:bookmarkStart w:id="192" w:name="_Toc31042"/>
      <w:r>
        <w:rPr>
          <w:rFonts w:hint="eastAsia" w:ascii="宋体" w:hAnsi="宋体" w:eastAsia="宋体" w:cs="宋体"/>
          <w:kern w:val="2"/>
          <w:sz w:val="36"/>
          <w:szCs w:val="21"/>
        </w:rPr>
        <w:t>第五章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合同格式</w:t>
      </w:r>
      <w:bookmarkEnd w:id="187"/>
      <w:bookmarkEnd w:id="188"/>
      <w:bookmarkEnd w:id="189"/>
      <w:bookmarkEnd w:id="190"/>
      <w:bookmarkEnd w:id="191"/>
      <w:r>
        <w:rPr>
          <w:rFonts w:hint="eastAsia" w:ascii="宋体" w:hAnsi="宋体" w:cs="宋体"/>
          <w:kern w:val="2"/>
          <w:sz w:val="36"/>
          <w:szCs w:val="21"/>
          <w:lang w:eastAsia="zh-CN"/>
        </w:rPr>
        <w:t>（仅供参考）</w:t>
      </w:r>
      <w:bookmarkEnd w:id="192"/>
    </w:p>
    <w:p w14:paraId="1877A17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center"/>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山东省政府采购合同</w:t>
      </w:r>
    </w:p>
    <w:p w14:paraId="5B30F45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cs="宋体"/>
          <w:b w:val="0"/>
          <w:bCs/>
          <w:sz w:val="24"/>
          <w:highlight w:val="none"/>
          <w:lang w:eastAsia="zh-CN"/>
        </w:rPr>
        <w:t>采购人</w:t>
      </w:r>
      <w:r>
        <w:rPr>
          <w:rFonts w:hint="eastAsia" w:ascii="宋体" w:hAnsi="宋体" w:eastAsia="宋体" w:cs="宋体"/>
          <w:b w:val="0"/>
          <w:bCs/>
          <w:sz w:val="24"/>
          <w:highlight w:val="none"/>
        </w:rPr>
        <w:t xml:space="preserve">: </w:t>
      </w:r>
      <w:r>
        <w:rPr>
          <w:rFonts w:hint="eastAsia" w:ascii="宋体" w:hAnsi="宋体" w:cs="宋体"/>
          <w:b w:val="0"/>
          <w:bCs/>
          <w:sz w:val="24"/>
          <w:highlight w:val="none"/>
          <w:lang w:eastAsia="zh-CN"/>
        </w:rPr>
        <w:t>菏泽市牡丹区中医医院</w:t>
      </w:r>
      <w:r>
        <w:rPr>
          <w:rFonts w:hint="eastAsia" w:ascii="宋体" w:hAnsi="宋体" w:eastAsia="宋体" w:cs="宋体"/>
          <w:b w:val="0"/>
          <w:bCs/>
          <w:sz w:val="24"/>
          <w:highlight w:val="none"/>
        </w:rPr>
        <w:t xml:space="preserve">                              </w:t>
      </w:r>
    </w:p>
    <w:p w14:paraId="79E3CA5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投标人：                              </w:t>
      </w:r>
    </w:p>
    <w:p w14:paraId="56F3D1C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cs="宋体"/>
          <w:b w:val="0"/>
          <w:bCs/>
          <w:sz w:val="24"/>
          <w:highlight w:val="none"/>
          <w:lang w:eastAsia="zh-CN"/>
        </w:rPr>
        <w:t>采购代理机构</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lang w:eastAsia="zh-CN"/>
        </w:rPr>
        <w:t>山东华平项目管理有限公司</w:t>
      </w:r>
      <w:r>
        <w:rPr>
          <w:rFonts w:hint="eastAsia" w:ascii="宋体" w:hAnsi="宋体" w:eastAsia="宋体" w:cs="宋体"/>
          <w:b w:val="0"/>
          <w:bCs/>
          <w:sz w:val="24"/>
          <w:highlight w:val="none"/>
        </w:rPr>
        <w:t xml:space="preserve">  </w:t>
      </w:r>
    </w:p>
    <w:p w14:paraId="25DA0EA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签订时间：         年     月     日</w:t>
      </w:r>
    </w:p>
    <w:p w14:paraId="52330D8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p>
    <w:p w14:paraId="4FAE299F">
      <w:pPr>
        <w:keepNext w:val="0"/>
        <w:keepLines w:val="0"/>
        <w:pageBreakBefore w:val="0"/>
        <w:widowControl/>
        <w:kinsoku/>
        <w:wordWrap/>
        <w:overflowPunct/>
        <w:topLinePunct w:val="0"/>
        <w:autoSpaceDE/>
        <w:autoSpaceDN/>
        <w:bidi w:val="0"/>
        <w:adjustRightInd/>
        <w:snapToGrid w:val="0"/>
        <w:spacing w:after="1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none"/>
          <w:lang w:eastAsia="zh-CN"/>
        </w:rPr>
        <w:t>委托</w:t>
      </w:r>
      <w:r>
        <w:rPr>
          <w:rFonts w:hint="eastAsia" w:ascii="宋体" w:hAnsi="宋体" w:eastAsia="宋体" w:cs="宋体"/>
          <w:kern w:val="0"/>
          <w:sz w:val="24"/>
          <w:szCs w:val="24"/>
          <w:lang w:eastAsia="zh-CN"/>
        </w:rPr>
        <w:t>（代理机构）</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以</w:t>
      </w:r>
      <w:r>
        <w:rPr>
          <w:rFonts w:hint="eastAsia" w:ascii="宋体" w:hAnsi="宋体" w:cs="宋体"/>
          <w:kern w:val="0"/>
          <w:sz w:val="24"/>
          <w:szCs w:val="24"/>
          <w:lang w:eastAsia="zh-CN"/>
        </w:rPr>
        <w:t>（项目名称）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采购文件在国内以公开招标方式进行采购。经评标委员会确定</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（乙方）为中标人。甲、乙双方根据《中华人民共和国政府采购法</w:t>
      </w:r>
      <w:r>
        <w:rPr>
          <w:rFonts w:hint="eastAsia" w:ascii="宋体" w:hAnsi="宋体" w:cs="宋体"/>
          <w:kern w:val="0"/>
          <w:sz w:val="24"/>
          <w:szCs w:val="24"/>
          <w:lang w:eastAsia="zh-CN"/>
        </w:rPr>
        <w:t>》《</w:t>
      </w:r>
      <w:r>
        <w:rPr>
          <w:rFonts w:hint="eastAsia" w:ascii="宋体" w:hAnsi="宋体" w:eastAsia="宋体" w:cs="宋体"/>
          <w:kern w:val="0"/>
          <w:sz w:val="24"/>
          <w:szCs w:val="24"/>
        </w:rPr>
        <w:t>中华人民共和国</w:t>
      </w:r>
      <w:r>
        <w:rPr>
          <w:rFonts w:hint="eastAsia" w:ascii="宋体" w:hAnsi="宋体" w:cs="宋体"/>
          <w:kern w:val="0"/>
          <w:sz w:val="24"/>
          <w:szCs w:val="24"/>
          <w:lang w:eastAsia="zh-CN"/>
        </w:rPr>
        <w:t>民法典</w:t>
      </w:r>
      <w:r>
        <w:rPr>
          <w:rFonts w:hint="eastAsia" w:ascii="宋体" w:hAnsi="宋体" w:eastAsia="宋体" w:cs="宋体"/>
          <w:kern w:val="0"/>
          <w:sz w:val="24"/>
          <w:szCs w:val="24"/>
        </w:rPr>
        <w:t>》和其他</w:t>
      </w:r>
      <w:r>
        <w:rPr>
          <w:rFonts w:hint="eastAsia" w:ascii="宋体" w:hAnsi="宋体" w:cs="宋体"/>
          <w:kern w:val="0"/>
          <w:sz w:val="24"/>
          <w:szCs w:val="24"/>
          <w:lang w:eastAsia="zh-CN"/>
        </w:rPr>
        <w:t>法律法规</w:t>
      </w:r>
      <w:r>
        <w:rPr>
          <w:rFonts w:hint="eastAsia" w:ascii="宋体" w:hAnsi="宋体" w:eastAsia="宋体" w:cs="宋体"/>
          <w:kern w:val="0"/>
          <w:sz w:val="24"/>
          <w:szCs w:val="24"/>
        </w:rPr>
        <w:t>的规定，并按照公正、平等、自愿、诚实信用的原则，同意按照以下条款和条件，签署本合同。</w:t>
      </w:r>
    </w:p>
    <w:p w14:paraId="25F43C7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193" w:name="_Toc29788"/>
      <w:bookmarkStart w:id="194" w:name="_Toc13697"/>
      <w:bookmarkStart w:id="195" w:name="_Toc833"/>
      <w:bookmarkStart w:id="196" w:name="_Toc19681"/>
      <w:r>
        <w:rPr>
          <w:rFonts w:hint="eastAsia" w:ascii="宋体" w:hAnsi="宋体" w:eastAsia="宋体" w:cs="宋体"/>
          <w:bCs/>
          <w:sz w:val="24"/>
          <w:szCs w:val="24"/>
        </w:rPr>
        <w:t>一、合同文件</w:t>
      </w:r>
      <w:bookmarkEnd w:id="193"/>
      <w:bookmarkEnd w:id="194"/>
      <w:bookmarkEnd w:id="195"/>
      <w:bookmarkEnd w:id="196"/>
    </w:p>
    <w:p w14:paraId="6DE64C3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14:paraId="5A5DD35B">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（一）本项目采购文件</w:t>
      </w:r>
    </w:p>
    <w:p w14:paraId="5A00A8E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（二）中标人</w:t>
      </w:r>
      <w:r>
        <w:rPr>
          <w:rFonts w:hint="eastAsia" w:ascii="宋体" w:hAnsi="宋体" w:eastAsia="宋体" w:cs="宋体"/>
          <w:sz w:val="24"/>
          <w:szCs w:val="24"/>
          <w:lang w:eastAsia="zh-CN"/>
        </w:rPr>
        <w:t>响应文件</w:t>
      </w:r>
    </w:p>
    <w:p w14:paraId="4555A0B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（三）合同格式及合同条款</w:t>
      </w:r>
    </w:p>
    <w:p w14:paraId="7BCBB849">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（四）中标人在评标过程中做出的有关澄清、说明或者补正文件</w:t>
      </w:r>
    </w:p>
    <w:p w14:paraId="49DF742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（五）中标通知书</w:t>
      </w:r>
    </w:p>
    <w:p w14:paraId="0D48ECA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（六）本合同附件</w:t>
      </w:r>
    </w:p>
    <w:p w14:paraId="5E0D7BDF">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197" w:name="_Toc11216"/>
      <w:bookmarkStart w:id="198" w:name="_Toc1155"/>
      <w:bookmarkStart w:id="199" w:name="_Toc26653"/>
      <w:bookmarkStart w:id="200" w:name="_Toc533"/>
      <w:r>
        <w:rPr>
          <w:rFonts w:hint="eastAsia" w:ascii="宋体" w:hAnsi="宋体" w:eastAsia="宋体" w:cs="宋体"/>
          <w:bCs/>
          <w:sz w:val="24"/>
          <w:szCs w:val="24"/>
        </w:rPr>
        <w:t>二、合同的范围和条件</w:t>
      </w:r>
      <w:bookmarkEnd w:id="197"/>
      <w:bookmarkEnd w:id="198"/>
      <w:bookmarkEnd w:id="199"/>
      <w:bookmarkEnd w:id="200"/>
    </w:p>
    <w:p w14:paraId="0EC76E8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14:paraId="2F2A9DE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1" w:name="_Toc6238"/>
      <w:bookmarkStart w:id="202" w:name="_Toc16963"/>
      <w:bookmarkStart w:id="203" w:name="_Toc32668"/>
      <w:bookmarkStart w:id="204" w:name="_Toc32620"/>
      <w:r>
        <w:rPr>
          <w:rFonts w:hint="eastAsia" w:ascii="宋体" w:hAnsi="宋体" w:eastAsia="宋体" w:cs="宋体"/>
          <w:bCs/>
          <w:sz w:val="24"/>
          <w:szCs w:val="24"/>
        </w:rPr>
        <w:t>三、货物、数量及规格</w:t>
      </w:r>
      <w:bookmarkEnd w:id="201"/>
      <w:bookmarkEnd w:id="202"/>
      <w:bookmarkEnd w:id="203"/>
      <w:bookmarkEnd w:id="204"/>
    </w:p>
    <w:p w14:paraId="00724B2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本合同所提供的货物、数量及规格详见合同货物清单（附件一）（同</w:t>
      </w:r>
      <w:r>
        <w:rPr>
          <w:rFonts w:hint="eastAsia" w:ascii="宋体" w:hAnsi="宋体" w:eastAsia="宋体" w:cs="宋体"/>
          <w:sz w:val="24"/>
          <w:szCs w:val="24"/>
          <w:lang w:eastAsia="zh-CN"/>
        </w:rPr>
        <w:t>响应文件</w:t>
      </w:r>
      <w:r>
        <w:rPr>
          <w:rFonts w:hint="eastAsia" w:ascii="宋体" w:hAnsi="宋体" w:eastAsia="宋体" w:cs="宋体"/>
          <w:sz w:val="24"/>
          <w:szCs w:val="24"/>
        </w:rPr>
        <w:t>中投标报价明细表，下同）。</w:t>
      </w:r>
    </w:p>
    <w:p w14:paraId="10B2C06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205" w:name="_Toc32530"/>
      <w:bookmarkStart w:id="206" w:name="_Toc12066"/>
      <w:bookmarkStart w:id="207" w:name="_Toc6146"/>
      <w:bookmarkStart w:id="208" w:name="_Toc19735"/>
      <w:r>
        <w:rPr>
          <w:rFonts w:hint="eastAsia" w:ascii="宋体" w:hAnsi="宋体" w:eastAsia="宋体" w:cs="宋体"/>
          <w:bCs/>
          <w:sz w:val="24"/>
          <w:szCs w:val="24"/>
        </w:rPr>
        <w:t>四、合同金额</w:t>
      </w:r>
      <w:bookmarkEnd w:id="205"/>
      <w:bookmarkEnd w:id="206"/>
      <w:bookmarkEnd w:id="207"/>
      <w:bookmarkEnd w:id="208"/>
    </w:p>
    <w:p w14:paraId="5845C34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根据上述合同文件要求，合同金额为人民币元，大写</w:t>
      </w:r>
      <w:r>
        <w:rPr>
          <w:rFonts w:hint="eastAsia" w:ascii="宋体" w:hAnsi="宋体" w:eastAsia="宋体" w:cs="宋体"/>
          <w:sz w:val="24"/>
          <w:szCs w:val="24"/>
          <w:highlight w:val="none"/>
        </w:rPr>
        <w:t>：。</w:t>
      </w:r>
      <w:r>
        <w:rPr>
          <w:rFonts w:hint="eastAsia" w:ascii="宋体" w:hAnsi="宋体" w:eastAsia="宋体" w:cs="宋体"/>
          <w:sz w:val="24"/>
          <w:szCs w:val="24"/>
        </w:rPr>
        <w:t>（分项价格详见合同货物清单，详见附件一）。</w:t>
      </w:r>
    </w:p>
    <w:p w14:paraId="2DA965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乙方开户单位：</w:t>
      </w:r>
    </w:p>
    <w:p w14:paraId="1891EA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6392F20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账号</w:t>
      </w:r>
      <w:r>
        <w:rPr>
          <w:rFonts w:hint="eastAsia" w:ascii="宋体" w:hAnsi="宋体" w:eastAsia="宋体" w:cs="宋体"/>
          <w:sz w:val="24"/>
          <w:szCs w:val="24"/>
        </w:rPr>
        <w:t>：</w:t>
      </w:r>
    </w:p>
    <w:p w14:paraId="11649C4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9" w:name="_Toc26214"/>
      <w:bookmarkStart w:id="210" w:name="_Toc9214"/>
      <w:bookmarkStart w:id="211" w:name="_Toc27074"/>
      <w:bookmarkStart w:id="212" w:name="_Toc30355"/>
      <w:r>
        <w:rPr>
          <w:rFonts w:hint="eastAsia" w:ascii="宋体" w:hAnsi="宋体" w:eastAsia="宋体" w:cs="宋体"/>
          <w:bCs/>
          <w:sz w:val="24"/>
          <w:szCs w:val="24"/>
        </w:rPr>
        <w:t>五、付款途径</w:t>
      </w:r>
      <w:bookmarkEnd w:id="209"/>
      <w:bookmarkEnd w:id="210"/>
      <w:bookmarkEnd w:id="211"/>
      <w:bookmarkEnd w:id="212"/>
    </w:p>
    <w:p w14:paraId="4D323CD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□国库集中支付（预算内资金：人民币_______元，预算外资金：人民币_______元）</w:t>
      </w:r>
    </w:p>
    <w:p w14:paraId="3E7773E5">
      <w:pPr>
        <w:keepNext w:val="0"/>
        <w:keepLines w:val="0"/>
        <w:pageBreakBefore w:val="0"/>
        <w:tabs>
          <w:tab w:val="left" w:pos="764"/>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□甲方支付（人民币元，大写：）</w:t>
      </w:r>
    </w:p>
    <w:p w14:paraId="28C9266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□国库（预算内资金：人民币_______元，预算外资金：人民币_______元）与甲方（人民币_______元）</w:t>
      </w:r>
      <w:r>
        <w:rPr>
          <w:rFonts w:hint="eastAsia" w:ascii="宋体" w:hAnsi="宋体" w:eastAsia="宋体" w:cs="宋体"/>
          <w:sz w:val="24"/>
          <w:szCs w:val="24"/>
          <w:highlight w:val="none"/>
        </w:rPr>
        <w:t>共同支付</w:t>
      </w:r>
    </w:p>
    <w:p w14:paraId="29731C24">
      <w:pPr>
        <w:keepNext w:val="0"/>
        <w:keepLines w:val="0"/>
        <w:pageBreakBefore w:val="0"/>
        <w:tabs>
          <w:tab w:val="left" w:pos="840"/>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属于</w:t>
      </w:r>
      <w:r>
        <w:rPr>
          <w:rFonts w:hint="eastAsia" w:ascii="宋体" w:hAnsi="宋体" w:eastAsia="宋体" w:cs="宋体"/>
          <w:sz w:val="24"/>
          <w:szCs w:val="24"/>
        </w:rPr>
        <w:t>国库集中支付的预算内、外采购资金，甲方应</w:t>
      </w:r>
      <w:r>
        <w:rPr>
          <w:rFonts w:hint="eastAsia" w:ascii="宋体" w:hAnsi="宋体" w:cs="宋体"/>
          <w:sz w:val="24"/>
          <w:szCs w:val="24"/>
          <w:lang w:eastAsia="zh-CN"/>
        </w:rPr>
        <w:t>按照</w:t>
      </w:r>
      <w:r>
        <w:rPr>
          <w:rFonts w:hint="eastAsia" w:ascii="宋体" w:hAnsi="宋体" w:eastAsia="宋体" w:cs="宋体"/>
          <w:sz w:val="24"/>
          <w:szCs w:val="24"/>
        </w:rPr>
        <w:t>合同约定的付款期限，通过《山东省政府采购管理系统》及时向财政部门报送资金支付申请，财政部门对支付申请审核无误后，15个工作日内将货款直接支付至</w:t>
      </w:r>
      <w:r>
        <w:rPr>
          <w:rFonts w:hint="eastAsia" w:ascii="宋体" w:hAnsi="宋体" w:cs="宋体"/>
          <w:sz w:val="24"/>
          <w:szCs w:val="24"/>
          <w:lang w:eastAsia="zh-CN"/>
        </w:rPr>
        <w:t>投标人</w:t>
      </w:r>
      <w:r>
        <w:rPr>
          <w:rFonts w:hint="eastAsia" w:ascii="宋体" w:hAnsi="宋体" w:eastAsia="宋体" w:cs="宋体"/>
          <w:sz w:val="24"/>
          <w:szCs w:val="24"/>
        </w:rPr>
        <w:t>账户。</w:t>
      </w:r>
    </w:p>
    <w:p w14:paraId="321E867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3" w:name="_Toc5937"/>
      <w:bookmarkStart w:id="214" w:name="_Toc16505"/>
      <w:bookmarkStart w:id="215" w:name="_Toc22904"/>
      <w:bookmarkStart w:id="216" w:name="_Toc27072"/>
      <w:r>
        <w:rPr>
          <w:rFonts w:hint="eastAsia" w:ascii="宋体" w:hAnsi="宋体" w:eastAsia="宋体" w:cs="宋体"/>
          <w:bCs/>
          <w:sz w:val="24"/>
          <w:szCs w:val="24"/>
        </w:rPr>
        <w:t>六、付款方式</w:t>
      </w:r>
      <w:bookmarkEnd w:id="213"/>
      <w:bookmarkEnd w:id="214"/>
      <w:bookmarkEnd w:id="215"/>
      <w:bookmarkEnd w:id="216"/>
    </w:p>
    <w:p w14:paraId="57D07CEB">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分期支付方式</w:t>
      </w:r>
    </w:p>
    <w:p w14:paraId="125B4169">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□一次性支付方式，即人民币元，大写</w:t>
      </w:r>
      <w:r>
        <w:rPr>
          <w:rFonts w:hint="eastAsia" w:ascii="宋体" w:hAnsi="宋体" w:eastAsia="宋体" w:cs="宋体"/>
          <w:sz w:val="24"/>
          <w:szCs w:val="24"/>
          <w:highlight w:val="none"/>
        </w:rPr>
        <w:t>：。</w:t>
      </w:r>
    </w:p>
    <w:p w14:paraId="761CBFCD">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2"/>
        <w:rPr>
          <w:rFonts w:hint="eastAsia" w:ascii="宋体" w:hAnsi="宋体" w:eastAsia="宋体" w:cs="宋体"/>
          <w:kern w:val="0"/>
          <w:sz w:val="24"/>
          <w:szCs w:val="24"/>
          <w:lang w:val="en-US" w:eastAsia="zh-CN" w:bidi="ar-SA"/>
        </w:rPr>
      </w:pPr>
      <w:bookmarkStart w:id="217" w:name="_Toc21234"/>
      <w:r>
        <w:rPr>
          <w:rFonts w:hint="eastAsia" w:ascii="宋体" w:hAnsi="宋体" w:eastAsia="宋体" w:cs="宋体"/>
          <w:kern w:val="0"/>
          <w:sz w:val="24"/>
          <w:szCs w:val="24"/>
          <w:lang w:val="en-US" w:eastAsia="zh-CN" w:bidi="ar-SA"/>
        </w:rPr>
        <w:sym w:font="Wingdings 2" w:char="00A3"/>
      </w:r>
      <w:r>
        <w:rPr>
          <w:rFonts w:hint="eastAsia" w:ascii="宋体" w:hAnsi="宋体" w:eastAsia="宋体" w:cs="宋体"/>
          <w:kern w:val="0"/>
          <w:sz w:val="24"/>
          <w:szCs w:val="24"/>
          <w:lang w:val="en-US" w:eastAsia="zh-CN" w:bidi="ar-SA"/>
        </w:rPr>
        <w:t>其他支付方式</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w:t>
      </w:r>
      <w:bookmarkEnd w:id="217"/>
    </w:p>
    <w:p w14:paraId="3AC8BC4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8" w:name="_Toc32612"/>
      <w:bookmarkStart w:id="219" w:name="_Toc23176"/>
      <w:bookmarkStart w:id="220" w:name="_Toc11556"/>
      <w:bookmarkStart w:id="221" w:name="_Toc16893"/>
      <w:r>
        <w:rPr>
          <w:rFonts w:hint="eastAsia" w:ascii="宋体" w:hAnsi="宋体" w:eastAsia="宋体" w:cs="宋体"/>
          <w:bCs/>
          <w:sz w:val="24"/>
          <w:szCs w:val="24"/>
        </w:rPr>
        <w:t>七、交货日期、地点</w:t>
      </w:r>
      <w:bookmarkEnd w:id="218"/>
      <w:bookmarkEnd w:id="219"/>
      <w:bookmarkEnd w:id="220"/>
      <w:bookmarkEnd w:id="221"/>
    </w:p>
    <w:p w14:paraId="7BB2B98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1、交货日期：合同生效之日起日内交货。</w:t>
      </w:r>
    </w:p>
    <w:p w14:paraId="0D3F0A31">
      <w:pPr>
        <w:keepNext w:val="0"/>
        <w:keepLines w:val="0"/>
        <w:pageBreakBefore w:val="0"/>
        <w:tabs>
          <w:tab w:val="left" w:pos="955"/>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2、交货地点：</w:t>
      </w:r>
    </w:p>
    <w:p w14:paraId="0DF0F832">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2" w:name="_Toc1143"/>
      <w:bookmarkStart w:id="223" w:name="_Toc15516"/>
      <w:bookmarkStart w:id="224" w:name="_Toc8230"/>
      <w:bookmarkStart w:id="225" w:name="_Toc7256"/>
      <w:r>
        <w:rPr>
          <w:rFonts w:hint="eastAsia" w:ascii="宋体" w:hAnsi="宋体" w:eastAsia="宋体" w:cs="宋体"/>
          <w:bCs/>
          <w:sz w:val="24"/>
          <w:szCs w:val="24"/>
        </w:rPr>
        <w:t>八、履约保证金</w:t>
      </w:r>
      <w:bookmarkEnd w:id="222"/>
      <w:bookmarkEnd w:id="223"/>
      <w:bookmarkEnd w:id="224"/>
      <w:bookmarkEnd w:id="225"/>
    </w:p>
    <w:p w14:paraId="5474CAA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无。</w:t>
      </w:r>
    </w:p>
    <w:p w14:paraId="498B09E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6" w:name="_Toc21953"/>
      <w:bookmarkStart w:id="227" w:name="_Toc2694"/>
      <w:bookmarkStart w:id="228" w:name="_Toc12866"/>
      <w:bookmarkStart w:id="229" w:name="_Toc17021"/>
      <w:r>
        <w:rPr>
          <w:rFonts w:hint="eastAsia" w:ascii="宋体" w:hAnsi="宋体" w:eastAsia="宋体" w:cs="宋体"/>
          <w:bCs/>
          <w:sz w:val="24"/>
          <w:szCs w:val="24"/>
        </w:rPr>
        <w:t>九、合同生效</w:t>
      </w:r>
      <w:bookmarkEnd w:id="226"/>
      <w:bookmarkEnd w:id="227"/>
      <w:bookmarkEnd w:id="228"/>
      <w:bookmarkEnd w:id="229"/>
    </w:p>
    <w:p w14:paraId="037FED5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14:paraId="0698A91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30" w:name="_Toc13872"/>
      <w:bookmarkStart w:id="231" w:name="_Toc8675"/>
      <w:bookmarkStart w:id="232" w:name="_Toc17076"/>
      <w:bookmarkStart w:id="233" w:name="_Toc3735"/>
      <w:r>
        <w:rPr>
          <w:rFonts w:hint="eastAsia" w:ascii="宋体" w:hAnsi="宋体" w:eastAsia="宋体" w:cs="宋体"/>
          <w:bCs/>
          <w:sz w:val="24"/>
          <w:szCs w:val="24"/>
        </w:rPr>
        <w:t>十、合同保存</w:t>
      </w:r>
      <w:bookmarkEnd w:id="230"/>
      <w:bookmarkEnd w:id="231"/>
      <w:bookmarkEnd w:id="232"/>
      <w:bookmarkEnd w:id="233"/>
    </w:p>
    <w:p w14:paraId="1DDF21E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highlight w:val="none"/>
        </w:rPr>
        <w:t>一式</w:t>
      </w:r>
      <w:r>
        <w:rPr>
          <w:rFonts w:hint="eastAsia" w:ascii="宋体" w:hAnsi="宋体" w:eastAsia="宋体" w:cs="宋体"/>
          <w:sz w:val="24"/>
          <w:szCs w:val="24"/>
          <w:highlight w:val="none"/>
          <w:lang w:eastAsia="zh-CN"/>
        </w:rPr>
        <w:t>陆</w:t>
      </w:r>
      <w:r>
        <w:rPr>
          <w:rFonts w:hint="eastAsia" w:ascii="宋体" w:hAnsi="宋体" w:eastAsia="宋体" w:cs="宋体"/>
          <w:sz w:val="24"/>
          <w:szCs w:val="24"/>
          <w:highlight w:val="none"/>
        </w:rPr>
        <w:t>份</w:t>
      </w:r>
      <w:r>
        <w:rPr>
          <w:rFonts w:hint="eastAsia" w:ascii="宋体" w:hAnsi="宋体" w:eastAsia="宋体" w:cs="宋体"/>
          <w:sz w:val="24"/>
          <w:szCs w:val="24"/>
        </w:rPr>
        <w:t>，甲方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份，乙方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代理机构</w:t>
      </w:r>
      <w:r>
        <w:rPr>
          <w:rFonts w:hint="eastAsia" w:ascii="宋体" w:hAnsi="宋体" w:eastAsia="宋体" w:cs="宋体"/>
          <w:sz w:val="24"/>
          <w:szCs w:val="24"/>
          <w:highlight w:val="none"/>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，监督部门</w:t>
      </w:r>
      <w:r>
        <w:rPr>
          <w:rFonts w:hint="eastAsia" w:ascii="宋体" w:hAnsi="宋体" w:eastAsia="宋体" w:cs="宋体"/>
          <w:sz w:val="24"/>
          <w:szCs w:val="24"/>
          <w:highlight w:val="none"/>
          <w:lang w:eastAsia="zh-CN"/>
        </w:rPr>
        <w:t>壹</w:t>
      </w:r>
      <w:r>
        <w:rPr>
          <w:rFonts w:hint="eastAsia" w:ascii="宋体" w:hAnsi="宋体" w:eastAsia="宋体" w:cs="宋体"/>
          <w:sz w:val="24"/>
          <w:szCs w:val="24"/>
          <w:lang w:eastAsia="zh-CN"/>
        </w:rPr>
        <w:t>份</w:t>
      </w:r>
      <w:r>
        <w:rPr>
          <w:rFonts w:hint="eastAsia" w:ascii="宋体" w:hAnsi="宋体" w:eastAsia="宋体" w:cs="宋体"/>
          <w:sz w:val="24"/>
          <w:szCs w:val="24"/>
        </w:rPr>
        <w:t>。</w:t>
      </w:r>
    </w:p>
    <w:p w14:paraId="40EF46C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p>
    <w:p w14:paraId="49DDF98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甲方：                                  乙方：</w:t>
      </w:r>
    </w:p>
    <w:p w14:paraId="1DE66D4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w:t>
      </w:r>
    </w:p>
    <w:p w14:paraId="14D9D2C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         法定代表人或授权代理人：（签字）</w:t>
      </w:r>
    </w:p>
    <w:p w14:paraId="1A8D9EE0">
      <w:pPr>
        <w:keepNext w:val="0"/>
        <w:keepLines w:val="0"/>
        <w:pageBreakBefore w:val="0"/>
        <w:kinsoku/>
        <w:wordWrap/>
        <w:overflowPunct/>
        <w:topLinePunct w:val="0"/>
        <w:autoSpaceDE/>
        <w:autoSpaceDN/>
        <w:bidi w:val="0"/>
        <w:adjustRightInd/>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签订日期：                              签订日期</w:t>
      </w:r>
      <w:r>
        <w:rPr>
          <w:rFonts w:hint="eastAsia" w:ascii="宋体" w:hAnsi="宋体" w:eastAsia="宋体" w:cs="宋体"/>
          <w:sz w:val="24"/>
          <w:szCs w:val="24"/>
        </w:rPr>
        <w:t>：</w:t>
      </w:r>
    </w:p>
    <w:p w14:paraId="74EAD0D6">
      <w:pPr>
        <w:pStyle w:val="3"/>
        <w:pageBreakBefore w:val="0"/>
        <w:kinsoku/>
        <w:overflowPunct/>
        <w:topLinePunct w:val="0"/>
        <w:bidi w:val="0"/>
        <w:spacing w:before="0" w:after="10" w:line="360" w:lineRule="auto"/>
        <w:ind w:left="0" w:leftChars="0" w:right="0" w:rightChars="0" w:firstLine="1440" w:firstLineChars="200"/>
        <w:jc w:val="center"/>
        <w:outlineLvl w:val="0"/>
        <w:rPr>
          <w:rFonts w:hint="eastAsia" w:ascii="宋体" w:hAnsi="宋体" w:eastAsia="宋体" w:cs="宋体"/>
          <w:b w:val="0"/>
          <w:sz w:val="72"/>
        </w:rPr>
      </w:pPr>
      <w:r>
        <w:rPr>
          <w:rFonts w:hint="eastAsia" w:ascii="宋体" w:hAnsi="宋体" w:eastAsia="宋体" w:cs="宋体"/>
          <w:b w:val="0"/>
          <w:sz w:val="72"/>
        </w:rPr>
        <w:br w:type="page"/>
      </w:r>
      <w:bookmarkStart w:id="234" w:name="_Toc12613443"/>
      <w:bookmarkStart w:id="235" w:name="_Toc12613407"/>
      <w:bookmarkStart w:id="236" w:name="_Toc9845240"/>
      <w:bookmarkStart w:id="237" w:name="_Toc13581215"/>
      <w:bookmarkStart w:id="238" w:name="_Toc6916075"/>
    </w:p>
    <w:p w14:paraId="4A10149E">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rPr>
      </w:pPr>
      <w:bookmarkStart w:id="239" w:name="_Toc31051"/>
      <w:r>
        <w:rPr>
          <w:rFonts w:hint="eastAsia" w:ascii="宋体" w:hAnsi="宋体" w:eastAsia="宋体" w:cs="宋体"/>
          <w:kern w:val="2"/>
          <w:sz w:val="36"/>
          <w:szCs w:val="21"/>
        </w:rPr>
        <w:t>第六章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投标文件格式</w:t>
      </w:r>
      <w:bookmarkEnd w:id="234"/>
      <w:bookmarkEnd w:id="235"/>
      <w:bookmarkEnd w:id="236"/>
      <w:bookmarkEnd w:id="237"/>
      <w:bookmarkEnd w:id="238"/>
      <w:bookmarkEnd w:id="239"/>
    </w:p>
    <w:p w14:paraId="42210643">
      <w:pPr>
        <w:pStyle w:val="2"/>
        <w:keepNext w:val="0"/>
        <w:keepLines w:val="0"/>
        <w:pageBreakBefore w:val="0"/>
        <w:widowControl w:val="0"/>
        <w:kinsoku/>
        <w:wordWrap/>
        <w:overflowPunct/>
        <w:topLinePunct w:val="0"/>
        <w:autoSpaceDE w:val="0"/>
        <w:autoSpaceDN w:val="0"/>
        <w:bidi w:val="0"/>
        <w:adjustRightInd/>
        <w:snapToGrid w:val="0"/>
        <w:spacing w:before="0" w:after="0" w:afterLines="50" w:line="360" w:lineRule="auto"/>
        <w:ind w:left="0" w:leftChars="0" w:right="0" w:firstLine="402" w:firstLineChars="200"/>
        <w:textAlignment w:val="auto"/>
        <w:rPr>
          <w:b/>
          <w:sz w:val="20"/>
        </w:rPr>
      </w:pPr>
      <w:bookmarkStart w:id="240" w:name="_Toc9845241"/>
      <w:bookmarkStart w:id="241" w:name="_Toc13581216"/>
      <w:bookmarkStart w:id="242" w:name="_Toc12613408"/>
      <w:bookmarkStart w:id="243" w:name="_Toc12613444"/>
      <w:bookmarkStart w:id="244" w:name="_Toc6916076"/>
    </w:p>
    <w:p w14:paraId="68C0EA6C">
      <w:pPr>
        <w:outlineLvl w:val="9"/>
        <w:rPr>
          <w:rFonts w:hint="eastAsia" w:ascii="宋体" w:hAnsi="宋体" w:eastAsia="宋体" w:cs="宋体"/>
          <w:b w:val="0"/>
          <w:sz w:val="24"/>
          <w:szCs w:val="21"/>
        </w:rPr>
      </w:pPr>
      <w:r>
        <w:rPr>
          <w:rFonts w:hint="eastAsia" w:ascii="宋体" w:hAnsi="宋体" w:eastAsia="宋体" w:cs="宋体"/>
          <w:b w:val="0"/>
          <w:sz w:val="24"/>
          <w:szCs w:val="21"/>
        </w:rPr>
        <w:br w:type="page"/>
      </w:r>
    </w:p>
    <w:p w14:paraId="36E5AEB8">
      <w:pPr>
        <w:pageBreakBefore w:val="0"/>
        <w:kinsoku/>
        <w:overflowPunct/>
        <w:topLinePunct w:val="0"/>
        <w:bidi w:val="0"/>
        <w:spacing w:after="10" w:line="360" w:lineRule="auto"/>
        <w:ind w:left="0" w:leftChars="0" w:right="0" w:rightChars="0" w:firstLine="480" w:firstLineChars="200"/>
        <w:jc w:val="both"/>
        <w:outlineLvl w:val="0"/>
        <w:rPr>
          <w:rFonts w:hint="eastAsia" w:ascii="宋体" w:hAnsi="宋体" w:cs="宋体"/>
          <w:b w:val="0"/>
          <w:sz w:val="24"/>
          <w:szCs w:val="21"/>
          <w:lang w:val="en-US" w:eastAsia="zh-CN"/>
        </w:rPr>
      </w:pPr>
      <w:bookmarkStart w:id="245" w:name="_Toc9638"/>
      <w:bookmarkStart w:id="246" w:name="_Toc15760"/>
      <w:r>
        <w:rPr>
          <w:rFonts w:hint="eastAsia" w:ascii="宋体" w:hAnsi="宋体" w:eastAsia="宋体" w:cs="宋体"/>
          <w:b w:val="0"/>
          <w:sz w:val="24"/>
          <w:szCs w:val="21"/>
        </w:rPr>
        <w:t>附件一：</w:t>
      </w:r>
      <w:bookmarkEnd w:id="240"/>
      <w:bookmarkEnd w:id="241"/>
      <w:bookmarkEnd w:id="242"/>
      <w:bookmarkEnd w:id="243"/>
      <w:bookmarkEnd w:id="244"/>
      <w:bookmarkEnd w:id="245"/>
      <w:bookmarkStart w:id="247" w:name="_Toc18772"/>
      <w:bookmarkStart w:id="248" w:name="_Toc15544"/>
      <w:bookmarkStart w:id="249" w:name="_Toc7932"/>
      <w:r>
        <w:rPr>
          <w:rFonts w:hint="eastAsia" w:ascii="宋体" w:hAnsi="宋体" w:cs="宋体"/>
          <w:b w:val="0"/>
          <w:sz w:val="24"/>
          <w:szCs w:val="21"/>
          <w:lang w:eastAsia="zh-CN"/>
        </w:rPr>
        <w:t>投标函</w:t>
      </w:r>
      <w:bookmarkEnd w:id="246"/>
      <w:r>
        <w:rPr>
          <w:rFonts w:hint="eastAsia" w:ascii="宋体" w:hAnsi="宋体" w:cs="宋体"/>
          <w:b w:val="0"/>
          <w:sz w:val="24"/>
          <w:szCs w:val="21"/>
          <w:lang w:val="en-US" w:eastAsia="zh-CN"/>
        </w:rPr>
        <w:t xml:space="preserve">            </w:t>
      </w:r>
    </w:p>
    <w:p w14:paraId="5682BC16">
      <w:pPr>
        <w:pStyle w:val="5"/>
        <w:bidi w:val="0"/>
        <w:jc w:val="center"/>
        <w:rPr>
          <w:rFonts w:hint="eastAsia"/>
        </w:rPr>
      </w:pPr>
      <w:r>
        <w:rPr>
          <w:rFonts w:hint="eastAsia"/>
        </w:rPr>
        <w:t>投标函</w:t>
      </w:r>
      <w:bookmarkEnd w:id="247"/>
      <w:bookmarkEnd w:id="248"/>
      <w:bookmarkEnd w:id="249"/>
    </w:p>
    <w:p w14:paraId="5681B13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w:t>
      </w:r>
      <w:r>
        <w:rPr>
          <w:rFonts w:hint="eastAsia" w:ascii="宋体" w:hAnsi="宋体" w:cs="宋体"/>
          <w:u w:val="single"/>
          <w:lang w:val="en-US" w:eastAsia="zh-CN"/>
        </w:rPr>
        <w:t>采购人</w:t>
      </w:r>
      <w:r>
        <w:rPr>
          <w:rFonts w:hint="eastAsia" w:ascii="宋体" w:hAnsi="宋体" w:eastAsia="宋体" w:cs="宋体"/>
          <w:u w:val="single"/>
          <w:lang w:val="en-US" w:eastAsia="zh-CN"/>
        </w:rPr>
        <w:t>名称</w:t>
      </w:r>
      <w:r>
        <w:rPr>
          <w:rFonts w:hint="eastAsia" w:ascii="宋体" w:hAnsi="宋体" w:eastAsia="宋体" w:cs="宋体"/>
          <w:u w:val="single"/>
          <w:lang w:eastAsia="zh-CN"/>
        </w:rPr>
        <w:t>）</w:t>
      </w:r>
      <w:r>
        <w:rPr>
          <w:rFonts w:hint="eastAsia" w:ascii="宋体" w:hAnsi="宋体" w:eastAsia="宋体" w:cs="宋体"/>
        </w:rPr>
        <w:t>：</w:t>
      </w:r>
    </w:p>
    <w:p w14:paraId="02E558B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经研究，我方决定参加项目编号为</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（项目名称）</w:t>
      </w:r>
      <w:r>
        <w:rPr>
          <w:rFonts w:hint="eastAsia" w:ascii="宋体" w:hAnsi="宋体" w:cs="宋体"/>
          <w:u w:val="single"/>
          <w:lang w:val="en-US" w:eastAsia="zh-CN"/>
        </w:rPr>
        <w:t xml:space="preserve">  </w:t>
      </w:r>
      <w:r>
        <w:rPr>
          <w:rFonts w:hint="eastAsia" w:ascii="宋体" w:hAnsi="宋体" w:eastAsia="宋体" w:cs="宋体"/>
        </w:rPr>
        <w:t>并投标。为此，我方郑重声明</w:t>
      </w:r>
      <w:r>
        <w:rPr>
          <w:rFonts w:hint="eastAsia" w:ascii="宋体" w:hAnsi="宋体" w:eastAsia="宋体" w:cs="宋体"/>
          <w:highlight w:val="none"/>
        </w:rPr>
        <w:t>以下</w:t>
      </w:r>
      <w:r>
        <w:rPr>
          <w:rFonts w:hint="eastAsia" w:ascii="宋体" w:hAnsi="宋体" w:eastAsia="宋体" w:cs="宋体"/>
          <w:highlight w:val="none"/>
          <w:lang w:eastAsia="zh-CN"/>
        </w:rPr>
        <w:t>几</w:t>
      </w:r>
      <w:r>
        <w:rPr>
          <w:rFonts w:hint="eastAsia" w:ascii="宋体" w:hAnsi="宋体" w:eastAsia="宋体" w:cs="宋体"/>
          <w:highlight w:val="none"/>
        </w:rPr>
        <w:t>点</w:t>
      </w:r>
      <w:r>
        <w:rPr>
          <w:rFonts w:hint="eastAsia" w:ascii="宋体" w:hAnsi="宋体" w:eastAsia="宋体" w:cs="宋体"/>
        </w:rPr>
        <w:t>，并负法律责任：</w:t>
      </w:r>
    </w:p>
    <w:p w14:paraId="0D73FBE5">
      <w:pPr>
        <w:pStyle w:val="46"/>
        <w:spacing w:line="360" w:lineRule="auto"/>
        <w:ind w:firstLine="480" w:firstLineChars="200"/>
        <w:jc w:val="left"/>
        <w:rPr>
          <w:rFonts w:hint="eastAsia" w:ascii="宋体" w:hAnsi="宋体" w:eastAsia="宋体" w:cs="宋体"/>
          <w:kern w:val="0"/>
          <w:sz w:val="24"/>
          <w:szCs w:val="20"/>
          <w:lang w:val="en-US" w:eastAsia="zh-CN" w:bidi="ar-SA"/>
        </w:rPr>
      </w:pPr>
      <w:bookmarkStart w:id="250" w:name="_Toc26925"/>
      <w:r>
        <w:rPr>
          <w:rFonts w:hint="eastAsia" w:ascii="宋体" w:hAnsi="宋体" w:eastAsia="宋体" w:cs="宋体"/>
          <w:kern w:val="0"/>
          <w:sz w:val="24"/>
          <w:szCs w:val="20"/>
          <w:lang w:val="en-US" w:eastAsia="zh-CN" w:bidi="ar-SA"/>
        </w:rPr>
        <w:t>1、</w:t>
      </w:r>
      <w:bookmarkEnd w:id="250"/>
      <w:r>
        <w:rPr>
          <w:rFonts w:hint="eastAsia" w:ascii="宋体" w:hAnsi="宋体" w:eastAsia="宋体" w:cs="宋体"/>
          <w:kern w:val="0"/>
          <w:sz w:val="24"/>
          <w:szCs w:val="20"/>
          <w:lang w:val="en-US" w:eastAsia="zh-CN" w:bidi="ar-SA"/>
        </w:rPr>
        <w:t>我方愿按《中华人民共和国民法典》履行自己的全部责任。</w:t>
      </w:r>
    </w:p>
    <w:p w14:paraId="1ED35F2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2、如果我方的投标文件被接受，我方将履行采购文件中规定的每一项要求，并按我方投标文件中的承诺按期、保质、保量提供货物。</w:t>
      </w:r>
    </w:p>
    <w:p w14:paraId="5CB3189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3、我方理解，最低报价不是中标的唯一条件，你们有选择中标人的权利。</w:t>
      </w:r>
    </w:p>
    <w:p w14:paraId="4F90E6A1">
      <w:pPr>
        <w:pStyle w:val="46"/>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4、我方愿按招标文件要求履行自己的全部责任，我方遵守贵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有关招标的各项规定。我方若未成为中标人，贵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有权不</w:t>
      </w:r>
      <w:r>
        <w:rPr>
          <w:rFonts w:hint="eastAsia" w:ascii="宋体" w:hAnsi="宋体" w:cs="宋体"/>
          <w:kern w:val="0"/>
          <w:sz w:val="24"/>
          <w:szCs w:val="20"/>
          <w:lang w:val="en-US" w:eastAsia="zh-CN" w:bidi="ar-SA"/>
        </w:rPr>
        <w:t>做任何解释</w:t>
      </w:r>
      <w:r>
        <w:rPr>
          <w:rFonts w:hint="eastAsia" w:ascii="宋体" w:hAnsi="宋体" w:eastAsia="宋体" w:cs="宋体"/>
          <w:kern w:val="0"/>
          <w:sz w:val="24"/>
          <w:szCs w:val="20"/>
          <w:lang w:val="en-US" w:eastAsia="zh-CN" w:bidi="ar-SA"/>
        </w:rPr>
        <w:t>。</w:t>
      </w:r>
    </w:p>
    <w:p w14:paraId="7FFEE6AB">
      <w:pPr>
        <w:pStyle w:val="2"/>
        <w:pageBreakBefore w:val="0"/>
        <w:kinsoku/>
        <w:overflowPunct/>
        <w:topLinePunct w:val="0"/>
        <w:bidi w:val="0"/>
        <w:spacing w:after="10" w:line="360" w:lineRule="auto"/>
        <w:ind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5、我方的投标文件自投标截止之日起有效期为</w:t>
      </w:r>
      <w:r>
        <w:rPr>
          <w:rFonts w:hint="eastAsia" w:ascii="宋体" w:hAnsi="宋体" w:eastAsia="宋体" w:cs="宋体"/>
          <w:kern w:val="0"/>
          <w:sz w:val="24"/>
          <w:szCs w:val="20"/>
          <w:u w:val="single"/>
          <w:lang w:val="en-US" w:eastAsia="zh-CN" w:bidi="ar-SA"/>
        </w:rPr>
        <w:t xml:space="preserve">    </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w:t>
      </w:r>
    </w:p>
    <w:p w14:paraId="5CC805C2">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（其他补充说明）。</w:t>
      </w:r>
    </w:p>
    <w:p w14:paraId="2F1478F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695304D6">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p>
    <w:p w14:paraId="13E7F96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r>
        <w:rPr>
          <w:rFonts w:hint="eastAsia" w:ascii="宋体" w:hAnsi="宋体" w:cs="宋体"/>
          <w:sz w:val="24"/>
          <w:lang w:eastAsia="zh-CN"/>
        </w:rPr>
        <w:t>投标人名称</w:t>
      </w:r>
      <w:r>
        <w:rPr>
          <w:rFonts w:hint="eastAsia" w:ascii="宋体" w:hAnsi="宋体" w:eastAsia="宋体" w:cs="宋体"/>
        </w:rPr>
        <w:t>（公章）</w:t>
      </w:r>
      <w:r>
        <w:rPr>
          <w:rFonts w:hint="eastAsia" w:ascii="宋体" w:hAnsi="宋体" w:eastAsia="宋体" w:cs="宋体"/>
          <w:lang w:eastAsia="zh-CN"/>
        </w:rPr>
        <w:t>：</w:t>
      </w:r>
    </w:p>
    <w:p w14:paraId="33A3352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法定代表人或授权代理人</w:t>
      </w:r>
      <w:r>
        <w:rPr>
          <w:rFonts w:hint="eastAsia" w:ascii="宋体" w:hAnsi="宋体" w:cs="宋体"/>
          <w:lang w:eastAsia="zh-CN"/>
        </w:rPr>
        <w:t>（</w:t>
      </w:r>
      <w:r>
        <w:rPr>
          <w:rFonts w:hint="eastAsia" w:ascii="宋体" w:hAnsi="宋体" w:eastAsia="宋体" w:cs="宋体"/>
          <w:lang w:eastAsia="zh-CN"/>
        </w:rPr>
        <w:t>签字</w:t>
      </w:r>
      <w:r>
        <w:rPr>
          <w:rFonts w:hint="eastAsia" w:ascii="宋体" w:hAnsi="宋体" w:cs="宋体"/>
          <w:lang w:eastAsia="zh-CN"/>
        </w:rPr>
        <w:t>或盖章）</w:t>
      </w:r>
      <w:r>
        <w:rPr>
          <w:rFonts w:hint="eastAsia" w:ascii="宋体" w:hAnsi="宋体" w:eastAsia="宋体" w:cs="宋体"/>
        </w:rPr>
        <w:t>：</w:t>
      </w:r>
    </w:p>
    <w:p w14:paraId="523134C5">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地址：</w:t>
      </w:r>
    </w:p>
    <w:p w14:paraId="6346A3E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电话：</w:t>
      </w:r>
    </w:p>
    <w:p w14:paraId="5D0F4FB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lang w:eastAsia="zh-CN"/>
        </w:rPr>
        <w:t>邮箱</w:t>
      </w:r>
      <w:r>
        <w:rPr>
          <w:rFonts w:hint="eastAsia" w:ascii="宋体" w:hAnsi="宋体" w:eastAsia="宋体" w:cs="宋体"/>
        </w:rPr>
        <w:t>：</w:t>
      </w:r>
    </w:p>
    <w:p w14:paraId="51111927">
      <w:pPr>
        <w:pStyle w:val="2"/>
        <w:pageBreakBefore w:val="0"/>
        <w:kinsoku/>
        <w:overflowPunct/>
        <w:topLinePunct w:val="0"/>
        <w:bidi w:val="0"/>
        <w:spacing w:after="10" w:line="360" w:lineRule="auto"/>
        <w:ind w:left="0" w:leftChars="0" w:right="0" w:rightChars="0" w:firstLine="960" w:firstLineChars="400"/>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173712CC">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r>
        <w:rPr>
          <w:rFonts w:hint="eastAsia" w:ascii="宋体" w:hAnsi="宋体" w:eastAsia="宋体" w:cs="宋体"/>
          <w:sz w:val="24"/>
        </w:rPr>
        <w:br w:type="page"/>
      </w:r>
      <w:bookmarkStart w:id="251" w:name="_Toc26711"/>
      <w:bookmarkStart w:id="252" w:name="_Toc12613445"/>
      <w:bookmarkStart w:id="253" w:name="_Toc13581217"/>
      <w:bookmarkStart w:id="254" w:name="_Toc12613409"/>
      <w:bookmarkStart w:id="255" w:name="_Toc6916077"/>
      <w:bookmarkStart w:id="256" w:name="_Toc9845242"/>
      <w:r>
        <w:rPr>
          <w:rFonts w:hint="eastAsia" w:ascii="宋体" w:hAnsi="宋体" w:eastAsia="宋体" w:cs="宋体"/>
          <w:b w:val="0"/>
          <w:sz w:val="24"/>
          <w:szCs w:val="21"/>
        </w:rPr>
        <w:t>附件二：</w:t>
      </w:r>
      <w:bookmarkStart w:id="257" w:name="_Toc23302"/>
      <w:r>
        <w:rPr>
          <w:rFonts w:hint="eastAsia" w:ascii="宋体" w:hAnsi="宋体" w:cs="宋体"/>
          <w:b w:val="0"/>
          <w:sz w:val="24"/>
          <w:szCs w:val="21"/>
          <w:lang w:eastAsia="zh-CN"/>
        </w:rPr>
        <w:t>法定代表人身份证明</w:t>
      </w:r>
      <w:bookmarkEnd w:id="251"/>
      <w:r>
        <w:rPr>
          <w:rFonts w:hint="eastAsia" w:ascii="宋体" w:hAnsi="宋体" w:eastAsia="宋体" w:cs="宋体"/>
          <w:b/>
          <w:bCs/>
          <w:sz w:val="24"/>
          <w:szCs w:val="24"/>
          <w:lang w:val="en-US" w:eastAsia="zh-CN"/>
        </w:rPr>
        <w:t xml:space="preserve">                   </w:t>
      </w:r>
      <w:bookmarkStart w:id="258" w:name="_Toc8764"/>
      <w:bookmarkStart w:id="259" w:name="_Toc30382"/>
    </w:p>
    <w:p w14:paraId="0749EB41">
      <w:pPr>
        <w:pageBreakBefore w:val="0"/>
        <w:kinsoku/>
        <w:overflowPunct/>
        <w:topLinePunct w:val="0"/>
        <w:bidi w:val="0"/>
        <w:spacing w:after="157" w:afterLines="50" w:line="360" w:lineRule="auto"/>
        <w:ind w:left="0" w:leftChars="0" w:right="0" w:rightChars="0" w:firstLine="0" w:firstLineChars="0"/>
        <w:jc w:val="center"/>
        <w:outlineLvl w:val="0"/>
        <w:rPr>
          <w:rFonts w:hint="eastAsia" w:ascii="宋体" w:hAnsi="宋体" w:eastAsia="宋体" w:cs="宋体"/>
          <w:b/>
          <w:sz w:val="32"/>
        </w:rPr>
      </w:pPr>
      <w:bookmarkStart w:id="260" w:name="_Toc12845"/>
      <w:r>
        <w:rPr>
          <w:rFonts w:hint="eastAsia" w:ascii="宋体" w:hAnsi="宋体" w:eastAsia="宋体" w:cs="宋体"/>
          <w:b/>
          <w:sz w:val="32"/>
        </w:rPr>
        <w:t>法定代表人身份证明</w:t>
      </w:r>
      <w:bookmarkEnd w:id="257"/>
      <w:bookmarkEnd w:id="258"/>
      <w:bookmarkEnd w:id="259"/>
      <w:bookmarkEnd w:id="260"/>
    </w:p>
    <w:p w14:paraId="15E265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1020B61F">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94E4851">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单位性质</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9F83F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2F28F2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成立时间</w:t>
      </w:r>
      <w:r>
        <w:rPr>
          <w:rFonts w:hint="eastAsia" w:ascii="宋体" w:hAnsi="宋体" w:eastAsia="宋体" w:cs="宋体"/>
          <w:szCs w:val="21"/>
        </w:rPr>
        <w:t>：</w:t>
      </w:r>
      <w:r>
        <w:rPr>
          <w:rFonts w:hint="eastAsia" w:ascii="宋体" w:hAnsi="宋体" w:eastAsia="宋体" w:cs="宋体"/>
          <w:sz w:val="25"/>
          <w:szCs w:val="21"/>
          <w:u w:val="single"/>
        </w:rPr>
        <w:t xml:space="preserve">        </w:t>
      </w:r>
      <w:r>
        <w:rPr>
          <w:rFonts w:hint="eastAsia" w:ascii="宋体" w:hAnsi="宋体" w:eastAsia="宋体" w:cs="宋体"/>
          <w:sz w:val="25"/>
          <w:szCs w:val="21"/>
        </w:rPr>
        <w:t>年</w:t>
      </w:r>
      <w:r>
        <w:rPr>
          <w:rFonts w:hint="eastAsia" w:ascii="宋体" w:hAnsi="宋体" w:eastAsia="宋体" w:cs="宋体"/>
          <w:sz w:val="25"/>
          <w:szCs w:val="21"/>
          <w:u w:val="single"/>
        </w:rPr>
        <w:t xml:space="preserve">    </w:t>
      </w:r>
      <w:r>
        <w:rPr>
          <w:rFonts w:hint="eastAsia" w:ascii="宋体" w:hAnsi="宋体" w:eastAsia="宋体" w:cs="宋体"/>
          <w:sz w:val="25"/>
          <w:szCs w:val="21"/>
        </w:rPr>
        <w:t>月</w:t>
      </w:r>
      <w:r>
        <w:rPr>
          <w:rFonts w:hint="eastAsia" w:ascii="宋体" w:hAnsi="宋体" w:eastAsia="宋体" w:cs="宋体"/>
          <w:sz w:val="25"/>
          <w:szCs w:val="21"/>
          <w:u w:val="single"/>
        </w:rPr>
        <w:t xml:space="preserve">  </w:t>
      </w:r>
      <w:r>
        <w:rPr>
          <w:rFonts w:hint="eastAsia" w:ascii="宋体" w:hAnsi="宋体" w:eastAsia="宋体" w:cs="宋体"/>
          <w:b/>
          <w:sz w:val="25"/>
          <w:szCs w:val="21"/>
          <w:u w:val="single"/>
        </w:rPr>
        <w:t xml:space="preserve">   </w:t>
      </w:r>
      <w:r>
        <w:rPr>
          <w:rFonts w:hint="eastAsia" w:ascii="宋体" w:hAnsi="宋体" w:eastAsia="宋体" w:cs="宋体"/>
          <w:sz w:val="25"/>
          <w:szCs w:val="21"/>
        </w:rPr>
        <w:t>日</w:t>
      </w:r>
    </w:p>
    <w:p w14:paraId="593692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经营期限：</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F288A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姓名</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性别：</w:t>
      </w:r>
      <w:r>
        <w:rPr>
          <w:rFonts w:hint="eastAsia" w:ascii="宋体" w:hAnsi="宋体" w:eastAsia="宋体" w:cs="宋体"/>
          <w:szCs w:val="21"/>
          <w:u w:val="single"/>
        </w:rPr>
        <w:t xml:space="preserve">        </w:t>
      </w:r>
      <w:r>
        <w:rPr>
          <w:rFonts w:hint="eastAsia" w:ascii="宋体" w:hAnsi="宋体" w:eastAsia="宋体" w:cs="宋体"/>
          <w:sz w:val="25"/>
          <w:szCs w:val="21"/>
        </w:rPr>
        <w:t>年龄</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职务：</w:t>
      </w:r>
      <w:r>
        <w:rPr>
          <w:rFonts w:hint="eastAsia" w:ascii="宋体" w:hAnsi="宋体" w:eastAsia="宋体" w:cs="宋体"/>
          <w:szCs w:val="21"/>
          <w:u w:val="single"/>
        </w:rPr>
        <w:t xml:space="preserve">       </w:t>
      </w:r>
      <w:r>
        <w:rPr>
          <w:rFonts w:hint="eastAsia" w:ascii="宋体" w:hAnsi="宋体" w:eastAsia="宋体" w:cs="宋体"/>
          <w:szCs w:val="21"/>
        </w:rPr>
        <w:t>_</w:t>
      </w:r>
    </w:p>
    <w:p w14:paraId="4F25CDA8">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系</w:t>
      </w:r>
      <w:r>
        <w:rPr>
          <w:rFonts w:hint="eastAsia" w:ascii="宋体" w:hAnsi="宋体" w:eastAsia="宋体" w:cs="宋体"/>
          <w:szCs w:val="21"/>
          <w:u w:val="single"/>
        </w:rPr>
        <w:t xml:space="preserve">                                </w:t>
      </w:r>
      <w:r>
        <w:rPr>
          <w:rFonts w:hint="eastAsia" w:ascii="宋体" w:hAnsi="宋体" w:eastAsia="宋体" w:cs="宋体"/>
          <w:sz w:val="25"/>
          <w:szCs w:val="21"/>
        </w:rPr>
        <w:t>（投标人名称）的法定代表人。</w:t>
      </w:r>
    </w:p>
    <w:p w14:paraId="71707DCC">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 w:val="25"/>
          <w:szCs w:val="21"/>
        </w:rPr>
      </w:pPr>
      <w:r>
        <w:rPr>
          <w:rFonts w:hint="eastAsia" w:ascii="宋体" w:hAnsi="宋体" w:eastAsia="宋体" w:cs="宋体"/>
          <w:sz w:val="25"/>
          <w:szCs w:val="21"/>
        </w:rPr>
        <w:t>特此证明。</w:t>
      </w:r>
    </w:p>
    <w:p w14:paraId="05F82A9D">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kern w:val="0"/>
          <w:sz w:val="24"/>
        </w:rPr>
        <w:t>附：法定代表人身份证复印件。</w:t>
      </w:r>
    </w:p>
    <w:p w14:paraId="461085B0">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633B748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09CB517A">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lang w:eastAsia="zh-CN"/>
        </w:rPr>
        <w:t>公章</w:t>
      </w:r>
      <w:r>
        <w:rPr>
          <w:rFonts w:hint="eastAsia" w:ascii="宋体" w:hAnsi="宋体" w:eastAsia="宋体" w:cs="宋体"/>
          <w:szCs w:val="21"/>
        </w:rPr>
        <w:t>）</w:t>
      </w:r>
    </w:p>
    <w:p w14:paraId="492BE69C">
      <w:pPr>
        <w:pageBreakBefore w:val="0"/>
        <w:kinsoku/>
        <w:overflowPunct/>
        <w:topLinePunct w:val="0"/>
        <w:bidi w:val="0"/>
        <w:spacing w:before="0" w:after="10" w:line="360" w:lineRule="auto"/>
        <w:ind w:left="0" w:leftChars="0" w:right="0" w:rightChars="0" w:firstLine="500" w:firstLineChars="200"/>
        <w:outlineLvl w:val="9"/>
        <w:rPr>
          <w:rFonts w:hint="eastAsia" w:ascii="宋体" w:hAnsi="宋体" w:eastAsia="宋体" w:cs="宋体"/>
          <w:b w:val="0"/>
          <w:bCs/>
          <w:sz w:val="24"/>
          <w:szCs w:val="21"/>
        </w:rPr>
      </w:pPr>
      <w:r>
        <w:rPr>
          <w:rFonts w:hint="eastAsia" w:ascii="宋体" w:hAnsi="宋体" w:eastAsia="宋体" w:cs="宋体"/>
          <w:b w:val="0"/>
          <w:bCs/>
          <w:sz w:val="25"/>
          <w:szCs w:val="21"/>
          <w:u w:val="single"/>
        </w:rPr>
        <w:t xml:space="preserve">        </w:t>
      </w:r>
      <w:bookmarkStart w:id="261" w:name="_Toc19825"/>
      <w:bookmarkStart w:id="262" w:name="_Toc7647"/>
      <w:r>
        <w:rPr>
          <w:rFonts w:hint="eastAsia" w:ascii="宋体" w:hAnsi="宋体" w:eastAsia="宋体" w:cs="宋体"/>
          <w:b w:val="0"/>
          <w:bCs/>
          <w:sz w:val="25"/>
          <w:szCs w:val="21"/>
        </w:rPr>
        <w:t>年</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月</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日</w:t>
      </w:r>
      <w:bookmarkEnd w:id="252"/>
      <w:bookmarkEnd w:id="253"/>
      <w:bookmarkEnd w:id="254"/>
      <w:bookmarkEnd w:id="255"/>
      <w:bookmarkEnd w:id="256"/>
      <w:bookmarkEnd w:id="261"/>
      <w:bookmarkEnd w:id="262"/>
    </w:p>
    <w:p w14:paraId="3A05F7D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347CA93">
      <w:pPr>
        <w:rPr>
          <w:rFonts w:hint="eastAsia" w:ascii="宋体" w:hAnsi="宋体" w:eastAsia="宋体" w:cs="宋体"/>
          <w:b/>
          <w:sz w:val="32"/>
        </w:rPr>
      </w:pPr>
      <w:bookmarkStart w:id="263" w:name="_Toc31819"/>
      <w:r>
        <w:rPr>
          <w:rFonts w:hint="eastAsia" w:ascii="宋体" w:hAnsi="宋体" w:eastAsia="宋体" w:cs="宋体"/>
          <w:b/>
          <w:sz w:val="32"/>
        </w:rPr>
        <w:br w:type="page"/>
      </w:r>
    </w:p>
    <w:p w14:paraId="6002F3CA">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bookmarkStart w:id="264" w:name="_Toc9054"/>
      <w:bookmarkStart w:id="265" w:name="_Toc21433"/>
      <w:bookmarkStart w:id="266" w:name="_Toc15715"/>
      <w:r>
        <w:rPr>
          <w:rFonts w:hint="eastAsia" w:ascii="宋体" w:hAnsi="宋体" w:eastAsia="宋体" w:cs="宋体"/>
          <w:b w:val="0"/>
          <w:sz w:val="24"/>
          <w:szCs w:val="21"/>
        </w:rPr>
        <w:t>附件</w:t>
      </w:r>
      <w:r>
        <w:rPr>
          <w:rFonts w:hint="eastAsia" w:ascii="宋体" w:hAnsi="宋体" w:cs="宋体"/>
          <w:b w:val="0"/>
          <w:sz w:val="24"/>
          <w:szCs w:val="21"/>
          <w:lang w:eastAsia="zh-CN"/>
        </w:rPr>
        <w:t>三</w:t>
      </w:r>
      <w:r>
        <w:rPr>
          <w:rFonts w:hint="eastAsia" w:ascii="宋体" w:hAnsi="宋体" w:eastAsia="宋体" w:cs="宋体"/>
          <w:b w:val="0"/>
          <w:sz w:val="24"/>
          <w:szCs w:val="21"/>
        </w:rPr>
        <w:t>：</w:t>
      </w:r>
      <w:r>
        <w:rPr>
          <w:rFonts w:hint="eastAsia" w:ascii="宋体" w:hAnsi="宋体" w:cs="宋体"/>
          <w:b w:val="0"/>
          <w:sz w:val="24"/>
          <w:szCs w:val="21"/>
          <w:lang w:eastAsia="zh-CN"/>
        </w:rPr>
        <w:t>法定代表人授权委托书</w:t>
      </w:r>
      <w:bookmarkEnd w:id="264"/>
      <w:r>
        <w:rPr>
          <w:rFonts w:hint="eastAsia" w:ascii="宋体" w:hAnsi="宋体" w:eastAsia="宋体" w:cs="宋体"/>
          <w:b/>
          <w:bCs/>
          <w:sz w:val="24"/>
          <w:szCs w:val="24"/>
          <w:lang w:val="en-US" w:eastAsia="zh-CN"/>
        </w:rPr>
        <w:t xml:space="preserve">                   </w:t>
      </w:r>
    </w:p>
    <w:p w14:paraId="78C1AAF4">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67" w:name="_Toc7200"/>
      <w:r>
        <w:rPr>
          <w:rFonts w:hint="eastAsia" w:ascii="宋体" w:hAnsi="宋体" w:eastAsia="宋体" w:cs="宋体"/>
          <w:b/>
          <w:sz w:val="32"/>
        </w:rPr>
        <w:t>法定代表人授权委托书</w:t>
      </w:r>
      <w:bookmarkEnd w:id="263"/>
      <w:bookmarkEnd w:id="265"/>
      <w:bookmarkEnd w:id="266"/>
      <w:bookmarkEnd w:id="267"/>
    </w:p>
    <w:p w14:paraId="429347EA">
      <w:pPr>
        <w:pStyle w:val="2"/>
        <w:pageBreakBefore w:val="0"/>
        <w:kinsoku/>
        <w:overflowPunct/>
        <w:topLinePunct w:val="0"/>
        <w:bidi w:val="0"/>
        <w:spacing w:after="10" w:line="360" w:lineRule="auto"/>
        <w:ind w:left="0" w:leftChars="0" w:right="0" w:rightChars="0" w:firstLine="643" w:firstLineChars="200"/>
        <w:jc w:val="center"/>
        <w:rPr>
          <w:rFonts w:hint="eastAsia" w:ascii="宋体" w:hAnsi="宋体" w:eastAsia="宋体" w:cs="宋体"/>
          <w:b/>
          <w:sz w:val="32"/>
        </w:rPr>
      </w:pPr>
    </w:p>
    <w:p w14:paraId="6D758CE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（代理机构名称）</w:t>
      </w:r>
      <w:r>
        <w:rPr>
          <w:rFonts w:hint="eastAsia" w:ascii="宋体" w:hAnsi="宋体" w:eastAsia="宋体" w:cs="宋体"/>
        </w:rPr>
        <w:t>：</w:t>
      </w:r>
    </w:p>
    <w:p w14:paraId="234D256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A7E58A3">
      <w:pPr>
        <w:pStyle w:val="2"/>
        <w:pageBreakBefore w:val="0"/>
        <w:kinsoku/>
        <w:overflowPunct/>
        <w:topLinePunct w:val="0"/>
        <w:bidi w:val="0"/>
        <w:spacing w:after="10" w:line="360" w:lineRule="auto"/>
        <w:ind w:right="0" w:rightChars="0" w:firstLine="480" w:firstLineChars="200"/>
        <w:rPr>
          <w:rFonts w:hint="eastAsia" w:ascii="宋体" w:hAnsi="宋体" w:eastAsia="宋体" w:cs="宋体"/>
        </w:rPr>
      </w:pPr>
      <w:r>
        <w:rPr>
          <w:rFonts w:hint="eastAsia" w:ascii="宋体" w:hAnsi="宋体" w:eastAsia="宋体" w:cs="宋体"/>
          <w:u w:val="single"/>
        </w:rPr>
        <w:t>（</w:t>
      </w:r>
      <w:r>
        <w:rPr>
          <w:rFonts w:hint="eastAsia" w:ascii="宋体" w:hAnsi="宋体" w:cs="宋体"/>
          <w:u w:val="single"/>
          <w:lang w:eastAsia="zh-CN"/>
        </w:rPr>
        <w:t>投标人</w:t>
      </w:r>
      <w:r>
        <w:rPr>
          <w:rFonts w:hint="eastAsia" w:ascii="宋体" w:hAnsi="宋体" w:eastAsia="宋体" w:cs="宋体"/>
          <w:u w:val="single"/>
        </w:rPr>
        <w:t>名称）</w:t>
      </w:r>
      <w:r>
        <w:rPr>
          <w:rFonts w:hint="eastAsia" w:ascii="宋体" w:hAnsi="宋体" w:cs="宋体"/>
          <w:u w:val="single"/>
          <w:lang w:val="en-US" w:eastAsia="zh-CN"/>
        </w:rPr>
        <w:t xml:space="preserve">  </w:t>
      </w:r>
      <w:r>
        <w:rPr>
          <w:rFonts w:hint="eastAsia" w:ascii="宋体" w:hAnsi="宋体" w:cs="宋体"/>
          <w:u w:val="none"/>
          <w:lang w:val="en-US" w:eastAsia="zh-CN"/>
        </w:rPr>
        <w:t>的</w:t>
      </w:r>
      <w:r>
        <w:rPr>
          <w:rFonts w:hint="eastAsia" w:ascii="宋体" w:hAnsi="宋体" w:eastAsia="宋体" w:cs="宋体"/>
        </w:rPr>
        <w:t>法定代表人</w:t>
      </w:r>
      <w:r>
        <w:rPr>
          <w:rFonts w:hint="eastAsia" w:ascii="宋体" w:hAnsi="宋体" w:cs="宋体"/>
          <w:u w:val="single"/>
          <w:lang w:val="en-US" w:eastAsia="zh-CN"/>
        </w:rPr>
        <w:t xml:space="preserve">   （姓名）   </w:t>
      </w:r>
      <w:r>
        <w:rPr>
          <w:rFonts w:hint="eastAsia" w:ascii="宋体" w:hAnsi="宋体" w:eastAsia="宋体" w:cs="宋体"/>
        </w:rPr>
        <w:t>授权我公司</w:t>
      </w:r>
      <w:r>
        <w:rPr>
          <w:rFonts w:hint="eastAsia" w:ascii="宋体" w:hAnsi="宋体" w:cs="宋体"/>
          <w:u w:val="single"/>
          <w:lang w:val="en-US" w:eastAsia="zh-CN"/>
        </w:rPr>
        <w:t xml:space="preserve"> </w:t>
      </w:r>
      <w:r>
        <w:rPr>
          <w:rFonts w:hint="eastAsia" w:ascii="宋体" w:hAnsi="宋体" w:eastAsia="宋体" w:cs="宋体"/>
          <w:u w:val="single"/>
        </w:rPr>
        <w:t>（姓名）</w:t>
      </w:r>
      <w:r>
        <w:rPr>
          <w:rFonts w:hint="eastAsia" w:ascii="宋体" w:hAnsi="宋体" w:cs="宋体"/>
          <w:u w:val="single"/>
          <w:lang w:val="en-US" w:eastAsia="zh-CN"/>
        </w:rPr>
        <w:t xml:space="preserve"> </w:t>
      </w:r>
      <w:r>
        <w:rPr>
          <w:rFonts w:hint="eastAsia" w:ascii="宋体" w:hAnsi="宋体" w:eastAsia="宋体" w:cs="宋体"/>
        </w:rPr>
        <w:t>为我单位本次投标授权代理人，全权处理此次</w:t>
      </w:r>
      <w:r>
        <w:rPr>
          <w:rFonts w:hint="eastAsia" w:ascii="宋体" w:hAnsi="宋体" w:cs="宋体"/>
          <w:u w:val="single"/>
          <w:lang w:val="en-US" w:eastAsia="zh-CN"/>
        </w:rPr>
        <w:t xml:space="preserve">      （项目名称）     </w:t>
      </w:r>
      <w:r>
        <w:rPr>
          <w:rFonts w:hint="eastAsia" w:ascii="宋体" w:hAnsi="宋体" w:eastAsia="宋体" w:cs="宋体"/>
        </w:rPr>
        <w:t>（项目编号：</w:t>
      </w:r>
      <w:r>
        <w:rPr>
          <w:rFonts w:hint="eastAsia" w:ascii="宋体" w:hAnsi="宋体" w:cs="宋体"/>
          <w:u w:val="single"/>
          <w:lang w:val="en-US" w:eastAsia="zh-CN"/>
        </w:rPr>
        <w:t xml:space="preserve">             </w:t>
      </w:r>
      <w:r>
        <w:rPr>
          <w:rFonts w:hint="eastAsia" w:ascii="宋体" w:hAnsi="宋体" w:eastAsia="宋体" w:cs="宋体"/>
        </w:rPr>
        <w:t>）招标活动的一切事宜。</w:t>
      </w:r>
    </w:p>
    <w:p w14:paraId="0A001C2C">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u w:val="single"/>
          <w:lang w:val="en-US" w:eastAsia="zh-CN"/>
        </w:rPr>
      </w:pPr>
      <w:r>
        <w:rPr>
          <w:rFonts w:hint="eastAsia" w:ascii="宋体" w:hAnsi="宋体" w:cs="宋体"/>
          <w:lang w:eastAsia="zh-CN"/>
        </w:rPr>
        <w:t>委托期限：</w:t>
      </w:r>
      <w:r>
        <w:rPr>
          <w:rFonts w:hint="eastAsia" w:ascii="宋体" w:hAnsi="宋体" w:cs="宋体"/>
          <w:u w:val="none"/>
          <w:lang w:val="en-US" w:eastAsia="zh-CN"/>
        </w:rPr>
        <w:t xml:space="preserve">          </w:t>
      </w:r>
    </w:p>
    <w:p w14:paraId="6FDF46F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特此授权。</w:t>
      </w:r>
    </w:p>
    <w:p w14:paraId="5FB88403">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51E0559">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（附</w:t>
      </w:r>
      <w:r>
        <w:rPr>
          <w:rFonts w:hint="eastAsia" w:ascii="宋体" w:hAnsi="宋体" w:eastAsia="宋体" w:cs="宋体"/>
          <w:kern w:val="0"/>
          <w:sz w:val="24"/>
        </w:rPr>
        <w:t>法定代表人身份证复印件</w:t>
      </w:r>
      <w:r>
        <w:rPr>
          <w:rFonts w:hint="eastAsia" w:ascii="宋体" w:hAnsi="宋体" w:eastAsia="宋体" w:cs="宋体"/>
          <w:kern w:val="0"/>
          <w:sz w:val="24"/>
          <w:lang w:eastAsia="zh-CN"/>
        </w:rPr>
        <w:t>及</w:t>
      </w:r>
      <w:r>
        <w:rPr>
          <w:rFonts w:hint="eastAsia" w:ascii="宋体" w:hAnsi="宋体" w:eastAsia="宋体" w:cs="宋体"/>
        </w:rPr>
        <w:t>授权代理人身份证明复印件）</w:t>
      </w:r>
    </w:p>
    <w:p w14:paraId="3A15D0E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A1F43C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C7FC51C">
      <w:pPr>
        <w:rPr>
          <w:rFonts w:hint="eastAsia" w:ascii="宋体" w:hAnsi="宋体" w:eastAsia="宋体" w:cs="宋体"/>
        </w:rPr>
      </w:pPr>
    </w:p>
    <w:p w14:paraId="463B77FD">
      <w:pPr>
        <w:pStyle w:val="25"/>
        <w:rPr>
          <w:rFonts w:hint="eastAsia" w:ascii="宋体" w:hAnsi="宋体" w:eastAsia="宋体" w:cs="宋体"/>
        </w:rPr>
      </w:pPr>
    </w:p>
    <w:p w14:paraId="0B2F2D3C">
      <w:pPr>
        <w:rPr>
          <w:rFonts w:hint="eastAsia" w:ascii="宋体" w:hAnsi="宋体" w:eastAsia="宋体" w:cs="宋体"/>
        </w:rPr>
      </w:pPr>
    </w:p>
    <w:p w14:paraId="26B69F53">
      <w:pPr>
        <w:pStyle w:val="25"/>
        <w:rPr>
          <w:rFonts w:hint="eastAsia"/>
        </w:rPr>
      </w:pPr>
    </w:p>
    <w:p w14:paraId="7A74C648">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lang w:val="en-US" w:eastAsia="zh-CN"/>
        </w:rPr>
      </w:pPr>
      <w:r>
        <w:rPr>
          <w:rFonts w:hint="eastAsia" w:ascii="宋体" w:hAnsi="宋体" w:cs="宋体"/>
          <w:sz w:val="24"/>
          <w:lang w:eastAsia="zh-CN"/>
        </w:rPr>
        <w:t>投标人名称</w:t>
      </w:r>
      <w:r>
        <w:rPr>
          <w:rFonts w:hint="eastAsia" w:ascii="宋体" w:hAnsi="宋体" w:eastAsia="宋体" w:cs="宋体"/>
        </w:rPr>
        <w:t>（公章）：</w:t>
      </w:r>
    </w:p>
    <w:p w14:paraId="383A4CD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w:t>
      </w:r>
      <w:r>
        <w:rPr>
          <w:rFonts w:hint="eastAsia" w:ascii="宋体" w:hAnsi="宋体" w:cs="宋体"/>
          <w:lang w:eastAsia="zh-CN"/>
        </w:rPr>
        <w:t>身份证号码</w:t>
      </w:r>
      <w:r>
        <w:rPr>
          <w:rFonts w:hint="eastAsia" w:ascii="宋体" w:hAnsi="宋体" w:eastAsia="宋体" w:cs="宋体"/>
        </w:rPr>
        <w:t>：</w:t>
      </w:r>
    </w:p>
    <w:p w14:paraId="149086A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法定代表人签字：</w:t>
      </w:r>
    </w:p>
    <w:p w14:paraId="1F87A85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w:t>
      </w:r>
      <w:r>
        <w:rPr>
          <w:rFonts w:hint="eastAsia" w:ascii="宋体" w:hAnsi="宋体" w:cs="宋体"/>
          <w:lang w:eastAsia="zh-CN"/>
        </w:rPr>
        <w:t>身份证号码</w:t>
      </w:r>
      <w:r>
        <w:rPr>
          <w:rFonts w:hint="eastAsia" w:ascii="宋体" w:hAnsi="宋体" w:eastAsia="宋体" w:cs="宋体"/>
        </w:rPr>
        <w:t>：</w:t>
      </w:r>
    </w:p>
    <w:p w14:paraId="179B46F4">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授权代理人签字：</w:t>
      </w:r>
    </w:p>
    <w:p w14:paraId="49F27B84">
      <w:pPr>
        <w:pStyle w:val="2"/>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5D991A9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sectPr>
          <w:headerReference r:id="rId5" w:type="default"/>
          <w:footerReference r:id="rId6" w:type="default"/>
          <w:pgSz w:w="11907" w:h="16840"/>
          <w:pgMar w:top="1701" w:right="1417" w:bottom="1701" w:left="1417" w:header="907" w:footer="850" w:gutter="0"/>
          <w:pgNumType w:fmt="decimal"/>
          <w:cols w:space="720" w:num="1"/>
          <w:rtlGutter w:val="1"/>
          <w:docGrid w:linePitch="290" w:charSpace="-3931"/>
        </w:sectPr>
      </w:pPr>
    </w:p>
    <w:p w14:paraId="201A4AAF">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lang w:eastAsia="zh-CN"/>
        </w:rPr>
      </w:pPr>
      <w:bookmarkStart w:id="268" w:name="_Toc12613446"/>
      <w:bookmarkStart w:id="269" w:name="_Toc9845243"/>
      <w:bookmarkStart w:id="270" w:name="_Toc13581218"/>
      <w:bookmarkStart w:id="271" w:name="_Toc6916078"/>
      <w:bookmarkStart w:id="272" w:name="_Toc21252"/>
      <w:bookmarkStart w:id="273" w:name="_Toc12613410"/>
      <w:bookmarkStart w:id="274" w:name="_Toc25481"/>
      <w:r>
        <w:rPr>
          <w:rFonts w:hint="eastAsia" w:ascii="宋体" w:hAnsi="宋体" w:eastAsia="宋体" w:cs="宋体"/>
          <w:b w:val="0"/>
          <w:sz w:val="24"/>
          <w:szCs w:val="21"/>
        </w:rPr>
        <w:t>附件</w:t>
      </w:r>
      <w:r>
        <w:rPr>
          <w:rFonts w:hint="eastAsia" w:ascii="宋体" w:hAnsi="宋体" w:cs="宋体"/>
          <w:b w:val="0"/>
          <w:sz w:val="24"/>
          <w:szCs w:val="21"/>
          <w:lang w:eastAsia="zh-CN"/>
        </w:rPr>
        <w:t>四</w:t>
      </w:r>
      <w:r>
        <w:rPr>
          <w:rFonts w:hint="eastAsia" w:ascii="宋体" w:hAnsi="宋体" w:eastAsia="宋体" w:cs="宋体"/>
          <w:b w:val="0"/>
          <w:sz w:val="24"/>
          <w:szCs w:val="21"/>
        </w:rPr>
        <w:t>：</w:t>
      </w:r>
      <w:bookmarkEnd w:id="268"/>
      <w:bookmarkEnd w:id="269"/>
      <w:bookmarkEnd w:id="270"/>
      <w:bookmarkEnd w:id="271"/>
      <w:bookmarkEnd w:id="272"/>
      <w:bookmarkEnd w:id="273"/>
      <w:r>
        <w:rPr>
          <w:rFonts w:hint="eastAsia" w:ascii="宋体" w:hAnsi="宋体" w:cs="宋体"/>
          <w:b w:val="0"/>
          <w:sz w:val="24"/>
          <w:szCs w:val="21"/>
          <w:lang w:eastAsia="zh-CN"/>
        </w:rPr>
        <w:t>开标一览表</w:t>
      </w:r>
      <w:bookmarkEnd w:id="274"/>
      <w:r>
        <w:rPr>
          <w:rFonts w:hint="eastAsia" w:ascii="宋体" w:hAnsi="宋体" w:cs="宋体"/>
          <w:b w:val="0"/>
          <w:sz w:val="24"/>
          <w:szCs w:val="21"/>
          <w:lang w:val="en-US" w:eastAsia="zh-CN"/>
        </w:rPr>
        <w:t xml:space="preserve"> </w:t>
      </w:r>
    </w:p>
    <w:p w14:paraId="65BC0972">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75" w:name="_Toc23366"/>
      <w:bookmarkStart w:id="276" w:name="_Toc40"/>
      <w:bookmarkStart w:id="277" w:name="_Toc3178"/>
      <w:bookmarkStart w:id="278" w:name="_Toc29747"/>
      <w:r>
        <w:rPr>
          <w:rFonts w:hint="eastAsia" w:ascii="宋体" w:hAnsi="宋体" w:eastAsia="宋体" w:cs="宋体"/>
          <w:b/>
          <w:sz w:val="32"/>
        </w:rPr>
        <w:t>开标一览表</w:t>
      </w:r>
      <w:bookmarkEnd w:id="275"/>
      <w:bookmarkEnd w:id="276"/>
      <w:bookmarkEnd w:id="277"/>
      <w:bookmarkEnd w:id="278"/>
    </w:p>
    <w:p w14:paraId="4CABD13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p>
    <w:p w14:paraId="54663F2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lang w:eastAsia="zh-CN"/>
        </w:rPr>
      </w:pPr>
      <w:r>
        <w:rPr>
          <w:rFonts w:hint="eastAsia" w:ascii="宋体" w:hAnsi="宋体" w:eastAsia="宋体" w:cs="宋体"/>
          <w:bCs/>
        </w:rPr>
        <w:t>项目编号</w:t>
      </w:r>
      <w:r>
        <w:rPr>
          <w:rFonts w:hint="eastAsia" w:ascii="宋体" w:hAnsi="宋体" w:eastAsia="宋体" w:cs="宋体"/>
          <w:b/>
          <w:bCs/>
        </w:rPr>
        <w:t>：</w:t>
      </w:r>
    </w:p>
    <w:p w14:paraId="0D3FBFA4">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u w:val="single"/>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7371"/>
      </w:tblGrid>
      <w:tr w14:paraId="110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1931" w:type="dxa"/>
            <w:vAlign w:val="center"/>
          </w:tcPr>
          <w:p w14:paraId="0E5FC908">
            <w:pPr>
              <w:pageBreakBefore w:val="0"/>
              <w:kinsoku/>
              <w:overflowPunct/>
              <w:topLinePunct w:val="0"/>
              <w:bidi w:val="0"/>
              <w:spacing w:after="10" w:line="360" w:lineRule="auto"/>
              <w:ind w:right="0" w:rightChars="0"/>
              <w:jc w:val="center"/>
              <w:rPr>
                <w:rFonts w:hint="eastAsia" w:ascii="宋体" w:hAnsi="宋体" w:eastAsia="宋体" w:cs="宋体"/>
                <w:b/>
                <w:sz w:val="24"/>
              </w:rPr>
            </w:pPr>
            <w:r>
              <w:rPr>
                <w:rFonts w:hint="eastAsia" w:ascii="宋体" w:hAnsi="宋体" w:cs="宋体"/>
                <w:b w:val="0"/>
                <w:bCs/>
                <w:sz w:val="24"/>
                <w:lang w:eastAsia="zh-CN"/>
              </w:rPr>
              <w:t>投标人</w:t>
            </w:r>
            <w:r>
              <w:rPr>
                <w:rFonts w:hint="eastAsia" w:ascii="宋体" w:hAnsi="宋体" w:eastAsia="宋体" w:cs="宋体"/>
                <w:b w:val="0"/>
                <w:bCs/>
                <w:sz w:val="24"/>
              </w:rPr>
              <w:t>名称</w:t>
            </w:r>
          </w:p>
        </w:tc>
        <w:tc>
          <w:tcPr>
            <w:tcW w:w="7371" w:type="dxa"/>
            <w:vAlign w:val="center"/>
          </w:tcPr>
          <w:p w14:paraId="7199889C">
            <w:pPr>
              <w:pageBreakBefore w:val="0"/>
              <w:kinsoku/>
              <w:overflowPunct/>
              <w:topLinePunct w:val="0"/>
              <w:bidi w:val="0"/>
              <w:spacing w:after="10" w:line="360" w:lineRule="auto"/>
              <w:ind w:left="0" w:leftChars="0" w:right="0" w:rightChars="0" w:firstLine="482" w:firstLineChars="200"/>
              <w:rPr>
                <w:rFonts w:hint="eastAsia" w:ascii="宋体" w:hAnsi="宋体" w:eastAsia="宋体" w:cs="宋体"/>
                <w:b/>
                <w:sz w:val="24"/>
              </w:rPr>
            </w:pPr>
          </w:p>
        </w:tc>
      </w:tr>
      <w:tr w14:paraId="0D56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2D8661E">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总报价（元）</w:t>
            </w:r>
          </w:p>
        </w:tc>
        <w:tc>
          <w:tcPr>
            <w:tcW w:w="7371" w:type="dxa"/>
            <w:vAlign w:val="center"/>
          </w:tcPr>
          <w:p w14:paraId="2C41E6DE">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w:t>
            </w:r>
          </w:p>
          <w:p w14:paraId="3D02D83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p>
          <w:p w14:paraId="6DD1FD0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w:t>
            </w:r>
          </w:p>
        </w:tc>
      </w:tr>
      <w:tr w14:paraId="5DC0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E8F9AE6">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cs="宋体"/>
                <w:sz w:val="24"/>
                <w:lang w:eastAsia="zh-CN"/>
              </w:rPr>
              <w:t>供货安装期</w:t>
            </w:r>
          </w:p>
        </w:tc>
        <w:tc>
          <w:tcPr>
            <w:tcW w:w="7371" w:type="dxa"/>
            <w:vAlign w:val="center"/>
          </w:tcPr>
          <w:p w14:paraId="4C86E15C">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1E5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0D877BF9">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质保期</w:t>
            </w:r>
          </w:p>
        </w:tc>
        <w:tc>
          <w:tcPr>
            <w:tcW w:w="7371" w:type="dxa"/>
            <w:vAlign w:val="center"/>
          </w:tcPr>
          <w:p w14:paraId="6254E7B8">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4A1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59ABDB3B">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质量要求</w:t>
            </w:r>
          </w:p>
        </w:tc>
        <w:tc>
          <w:tcPr>
            <w:tcW w:w="7371" w:type="dxa"/>
            <w:vAlign w:val="center"/>
          </w:tcPr>
          <w:p w14:paraId="74CACE99">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0458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2CED0A12">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eastAsia="宋体" w:cs="宋体"/>
                <w:sz w:val="24"/>
              </w:rPr>
              <w:t>对</w:t>
            </w:r>
            <w:r>
              <w:rPr>
                <w:rFonts w:hint="eastAsia" w:ascii="宋体" w:hAnsi="宋体" w:cs="宋体"/>
                <w:sz w:val="24"/>
                <w:lang w:eastAsia="zh-CN"/>
              </w:rPr>
              <w:t>招标</w:t>
            </w:r>
            <w:r>
              <w:rPr>
                <w:rFonts w:hint="eastAsia" w:ascii="宋体" w:hAnsi="宋体" w:eastAsia="宋体" w:cs="宋体"/>
                <w:sz w:val="24"/>
              </w:rPr>
              <w:t>文件的</w:t>
            </w:r>
            <w:r>
              <w:rPr>
                <w:rFonts w:hint="eastAsia" w:ascii="宋体" w:hAnsi="宋体" w:eastAsia="宋体" w:cs="宋体"/>
                <w:sz w:val="24"/>
                <w:lang w:eastAsia="zh-CN"/>
              </w:rPr>
              <w:t>认同程度</w:t>
            </w:r>
          </w:p>
        </w:tc>
        <w:tc>
          <w:tcPr>
            <w:tcW w:w="7371" w:type="dxa"/>
            <w:vAlign w:val="center"/>
          </w:tcPr>
          <w:p w14:paraId="1AF2F929">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r w14:paraId="77D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07813737">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备注</w:t>
            </w:r>
          </w:p>
        </w:tc>
        <w:tc>
          <w:tcPr>
            <w:tcW w:w="7371" w:type="dxa"/>
            <w:vAlign w:val="center"/>
          </w:tcPr>
          <w:p w14:paraId="781A005A">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bl>
    <w:p w14:paraId="242ACA0C">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p>
    <w:p w14:paraId="190AA13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05926C2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4C1EC4A8">
      <w:pPr>
        <w:pageBreakBefore w:val="0"/>
        <w:kinsoku/>
        <w:overflowPunct/>
        <w:topLinePunct w:val="0"/>
        <w:bidi w:val="0"/>
        <w:spacing w:after="10" w:line="360" w:lineRule="auto"/>
        <w:ind w:left="0" w:leftChars="0" w:right="0" w:rightChars="0" w:firstLine="420" w:firstLineChars="200"/>
        <w:rPr>
          <w:rFonts w:hint="eastAsia" w:ascii="宋体" w:hAnsi="宋体" w:eastAsia="宋体" w:cs="宋体"/>
        </w:rPr>
      </w:pPr>
    </w:p>
    <w:p w14:paraId="3C6AF666">
      <w:pPr>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sz w:val="24"/>
        </w:rPr>
      </w:pPr>
      <w:r>
        <w:rPr>
          <w:rFonts w:hint="eastAsia" w:ascii="宋体" w:hAnsi="宋体" w:eastAsia="宋体" w:cs="宋体"/>
          <w:bCs/>
          <w:sz w:val="24"/>
        </w:rPr>
        <w:t xml:space="preserve">    年  月  日</w:t>
      </w:r>
    </w:p>
    <w:p w14:paraId="53372EE2">
      <w:pPr>
        <w:pStyle w:val="5"/>
        <w:pageBreakBefore w:val="0"/>
        <w:kinsoku/>
        <w:overflowPunct/>
        <w:topLinePunct w:val="0"/>
        <w:bidi w:val="0"/>
        <w:spacing w:before="0" w:after="10" w:line="360" w:lineRule="auto"/>
        <w:ind w:left="0" w:leftChars="0" w:right="0" w:rightChars="0" w:firstLine="482" w:firstLineChars="200"/>
        <w:outlineLvl w:val="0"/>
        <w:rPr>
          <w:rFonts w:hint="eastAsia" w:ascii="宋体" w:hAnsi="宋体" w:eastAsia="宋体" w:cs="宋体"/>
          <w:b w:val="0"/>
          <w:bCs/>
          <w:sz w:val="24"/>
          <w:szCs w:val="21"/>
        </w:rPr>
      </w:pPr>
      <w:r>
        <w:rPr>
          <w:rFonts w:hint="eastAsia" w:ascii="宋体" w:hAnsi="宋体" w:eastAsia="宋体" w:cs="宋体"/>
          <w:sz w:val="24"/>
        </w:rPr>
        <w:br w:type="page"/>
      </w:r>
      <w:bookmarkStart w:id="279" w:name="_Toc13820"/>
      <w:bookmarkStart w:id="280" w:name="_Toc12613411"/>
      <w:bookmarkStart w:id="281" w:name="_Toc13581219"/>
      <w:bookmarkStart w:id="282" w:name="_Toc22964"/>
      <w:bookmarkStart w:id="283" w:name="_Toc12613447"/>
      <w:bookmarkStart w:id="284" w:name="_Toc9845244"/>
      <w:bookmarkStart w:id="285" w:name="_Toc6916079"/>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：报价明细表</w:t>
      </w:r>
      <w:bookmarkEnd w:id="279"/>
      <w:bookmarkEnd w:id="280"/>
      <w:bookmarkEnd w:id="281"/>
      <w:bookmarkEnd w:id="282"/>
      <w:bookmarkEnd w:id="283"/>
      <w:bookmarkEnd w:id="284"/>
      <w:bookmarkEnd w:id="285"/>
    </w:p>
    <w:p w14:paraId="331ECEBE">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86" w:name="_Toc10323"/>
      <w:bookmarkStart w:id="287" w:name="_Toc15904"/>
      <w:bookmarkStart w:id="288" w:name="_Toc8405"/>
      <w:bookmarkStart w:id="289" w:name="_Toc7833"/>
      <w:r>
        <w:rPr>
          <w:rFonts w:hint="eastAsia" w:ascii="宋体" w:hAnsi="宋体" w:eastAsia="宋体" w:cs="宋体"/>
          <w:b/>
          <w:sz w:val="32"/>
        </w:rPr>
        <w:t>报价明细表</w:t>
      </w:r>
      <w:bookmarkEnd w:id="286"/>
      <w:bookmarkEnd w:id="287"/>
      <w:bookmarkEnd w:id="288"/>
      <w:bookmarkEnd w:id="289"/>
    </w:p>
    <w:tbl>
      <w:tblPr>
        <w:tblStyle w:val="7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1"/>
        <w:gridCol w:w="750"/>
        <w:gridCol w:w="870"/>
        <w:gridCol w:w="803"/>
        <w:gridCol w:w="895"/>
        <w:gridCol w:w="851"/>
        <w:gridCol w:w="907"/>
        <w:gridCol w:w="751"/>
        <w:gridCol w:w="1557"/>
      </w:tblGrid>
      <w:tr w14:paraId="1D1C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34" w:type="dxa"/>
            <w:vAlign w:val="center"/>
          </w:tcPr>
          <w:p w14:paraId="596DEC8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971" w:type="dxa"/>
            <w:vAlign w:val="center"/>
          </w:tcPr>
          <w:p w14:paraId="2B6031D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货物名称</w:t>
            </w:r>
          </w:p>
        </w:tc>
        <w:tc>
          <w:tcPr>
            <w:tcW w:w="750" w:type="dxa"/>
            <w:vAlign w:val="center"/>
          </w:tcPr>
          <w:p w14:paraId="21B8DB0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品牌</w:t>
            </w:r>
          </w:p>
        </w:tc>
        <w:tc>
          <w:tcPr>
            <w:tcW w:w="870" w:type="dxa"/>
            <w:vAlign w:val="center"/>
          </w:tcPr>
          <w:p w14:paraId="216600F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产地</w:t>
            </w:r>
          </w:p>
        </w:tc>
        <w:tc>
          <w:tcPr>
            <w:tcW w:w="803" w:type="dxa"/>
            <w:vAlign w:val="center"/>
          </w:tcPr>
          <w:p w14:paraId="7CF7A06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型号</w:t>
            </w:r>
          </w:p>
        </w:tc>
        <w:tc>
          <w:tcPr>
            <w:tcW w:w="895" w:type="dxa"/>
            <w:vAlign w:val="center"/>
          </w:tcPr>
          <w:p w14:paraId="530CBB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单位</w:t>
            </w:r>
          </w:p>
        </w:tc>
        <w:tc>
          <w:tcPr>
            <w:tcW w:w="851" w:type="dxa"/>
            <w:vAlign w:val="center"/>
          </w:tcPr>
          <w:p w14:paraId="6281F4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数量</w:t>
            </w:r>
          </w:p>
        </w:tc>
        <w:tc>
          <w:tcPr>
            <w:tcW w:w="907" w:type="dxa"/>
            <w:vAlign w:val="center"/>
          </w:tcPr>
          <w:p w14:paraId="41E2EE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751" w:type="dxa"/>
            <w:vAlign w:val="center"/>
          </w:tcPr>
          <w:p w14:paraId="1E7A284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1557" w:type="dxa"/>
            <w:vAlign w:val="center"/>
          </w:tcPr>
          <w:p w14:paraId="2534368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r>
              <w:rPr>
                <w:rFonts w:hint="eastAsia" w:ascii="宋体" w:hAnsi="宋体" w:cs="宋体"/>
                <w:b w:val="0"/>
                <w:bCs w:val="0"/>
                <w:color w:val="auto"/>
                <w:sz w:val="21"/>
                <w:szCs w:val="21"/>
                <w:lang w:val="en-US" w:eastAsia="zh-CN"/>
              </w:rPr>
              <w:t>是否为</w:t>
            </w:r>
            <w:r>
              <w:rPr>
                <w:rFonts w:hint="eastAsia" w:ascii="宋体" w:hAnsi="宋体" w:eastAsia="宋体" w:cs="宋体"/>
                <w:b w:val="0"/>
                <w:bCs w:val="0"/>
                <w:color w:val="auto"/>
                <w:sz w:val="21"/>
                <w:szCs w:val="21"/>
              </w:rPr>
              <w:t>环境标志产品、节能产品）</w:t>
            </w:r>
          </w:p>
        </w:tc>
      </w:tr>
      <w:tr w14:paraId="7FD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9921E4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default" w:ascii="宋体" w:hAnsi="宋体" w:eastAsia="宋体" w:cs="宋体"/>
                <w:b w:val="0"/>
                <w:bCs w:val="0"/>
                <w:sz w:val="21"/>
                <w:szCs w:val="21"/>
                <w:lang w:val="en-US" w:eastAsia="zh-CN"/>
              </w:rPr>
              <w:t>1</w:t>
            </w:r>
          </w:p>
        </w:tc>
        <w:tc>
          <w:tcPr>
            <w:tcW w:w="1971" w:type="dxa"/>
            <w:vAlign w:val="center"/>
          </w:tcPr>
          <w:p w14:paraId="41299F8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14F6E85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025717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662A7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4216FC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600C03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5548B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CDB0A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2DFDA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76F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4760951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w:t>
            </w:r>
          </w:p>
        </w:tc>
        <w:tc>
          <w:tcPr>
            <w:tcW w:w="1971" w:type="dxa"/>
            <w:vAlign w:val="center"/>
          </w:tcPr>
          <w:p w14:paraId="769F836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0C646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6E8A15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4132A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69E53A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EEDBA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66A89C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BFD0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8294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2FB2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47B00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3</w:t>
            </w:r>
          </w:p>
        </w:tc>
        <w:tc>
          <w:tcPr>
            <w:tcW w:w="1971" w:type="dxa"/>
            <w:vAlign w:val="center"/>
          </w:tcPr>
          <w:p w14:paraId="640FA0D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2AD381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8E5FA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0411CE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5C9C6D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32865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C53CF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33FD86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9F24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0BD3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23" w:type="dxa"/>
            <w:gridSpan w:val="6"/>
            <w:vAlign w:val="center"/>
          </w:tcPr>
          <w:p w14:paraId="6638A6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合计</w:t>
            </w:r>
          </w:p>
        </w:tc>
        <w:tc>
          <w:tcPr>
            <w:tcW w:w="4066" w:type="dxa"/>
            <w:gridSpan w:val="4"/>
            <w:vAlign w:val="center"/>
          </w:tcPr>
          <w:p w14:paraId="1A4ED90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r>
      <w:tr w14:paraId="00B2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823" w:type="dxa"/>
            <w:gridSpan w:val="6"/>
            <w:vAlign w:val="center"/>
          </w:tcPr>
          <w:p w14:paraId="337CA8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其中：1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环境标志产品报价合计</w:t>
            </w:r>
          </w:p>
        </w:tc>
        <w:tc>
          <w:tcPr>
            <w:tcW w:w="4066" w:type="dxa"/>
            <w:gridSpan w:val="4"/>
            <w:vAlign w:val="center"/>
          </w:tcPr>
          <w:p w14:paraId="404A21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6FED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823" w:type="dxa"/>
            <w:gridSpan w:val="6"/>
            <w:vAlign w:val="center"/>
          </w:tcPr>
          <w:p w14:paraId="32C473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节能产品报价合计</w:t>
            </w:r>
          </w:p>
        </w:tc>
        <w:tc>
          <w:tcPr>
            <w:tcW w:w="4066" w:type="dxa"/>
            <w:gridSpan w:val="4"/>
            <w:vAlign w:val="center"/>
          </w:tcPr>
          <w:p w14:paraId="4A55DD8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bl>
    <w:p w14:paraId="52E36678">
      <w:pPr>
        <w:pageBreakBefore w:val="0"/>
        <w:kinsoku/>
        <w:overflowPunct/>
        <w:topLinePunct w:val="0"/>
        <w:bidi w:val="0"/>
        <w:spacing w:after="10" w:line="360" w:lineRule="auto"/>
        <w:ind w:left="0" w:leftChars="0" w:right="0" w:righ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注：1、上述合计报价必须与开标一览表的总报价一致。</w:t>
      </w:r>
    </w:p>
    <w:p w14:paraId="7434B441">
      <w:pPr>
        <w:pageBreakBefore w:val="0"/>
        <w:kinsoku/>
        <w:overflowPunct/>
        <w:topLinePunct w:val="0"/>
        <w:bidi w:val="0"/>
        <w:spacing w:after="10" w:line="360" w:lineRule="auto"/>
        <w:ind w:left="0" w:leftChars="0" w:right="0" w:rightChars="0" w:firstLine="422" w:firstLineChars="200"/>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2、所投产品不包含环境标志产品、节能产品的填“无”。</w:t>
      </w:r>
    </w:p>
    <w:p w14:paraId="390D4EAF">
      <w:pPr>
        <w:pageBreakBefore w:val="0"/>
        <w:kinsoku/>
        <w:overflowPunct/>
        <w:topLinePunct w:val="0"/>
        <w:bidi w:val="0"/>
        <w:spacing w:after="10" w:line="360" w:lineRule="auto"/>
        <w:ind w:left="0" w:leftChars="0" w:right="0" w:rightChars="0" w:firstLine="480" w:firstLineChars="200"/>
        <w:rPr>
          <w:rFonts w:hint="eastAsia" w:ascii="宋体" w:hAnsi="宋体" w:cs="宋体"/>
          <w:sz w:val="24"/>
          <w:lang w:eastAsia="zh-CN"/>
        </w:rPr>
      </w:pPr>
    </w:p>
    <w:p w14:paraId="1A7F2B25">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22FEB928">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1F4FAE6C">
      <w:pPr>
        <w:pStyle w:val="31"/>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rPr>
      </w:pPr>
      <w:r>
        <w:rPr>
          <w:rFonts w:hint="eastAsia" w:ascii="宋体" w:hAnsi="宋体" w:eastAsia="宋体" w:cs="宋体"/>
          <w:bCs/>
        </w:rPr>
        <w:t>年  月  日</w:t>
      </w:r>
    </w:p>
    <w:p w14:paraId="60A205B8">
      <w:pPr>
        <w:pStyle w:val="31"/>
        <w:pageBreakBefore w:val="0"/>
        <w:kinsoku/>
        <w:overflowPunct/>
        <w:topLinePunct w:val="0"/>
        <w:bidi w:val="0"/>
        <w:spacing w:after="10" w:line="360" w:lineRule="auto"/>
        <w:ind w:left="0" w:leftChars="0" w:right="0" w:rightChars="0" w:firstLine="480" w:firstLineChars="200"/>
        <w:jc w:val="right"/>
        <w:rPr>
          <w:rFonts w:hint="eastAsia" w:ascii="宋体" w:hAnsi="宋体" w:eastAsia="宋体" w:cs="宋体"/>
          <w:bCs/>
        </w:rPr>
        <w:sectPr>
          <w:pgSz w:w="11907" w:h="16840"/>
          <w:pgMar w:top="1418" w:right="1134" w:bottom="1418" w:left="1134" w:header="851" w:footer="794" w:gutter="0"/>
          <w:pgNumType w:fmt="decimal"/>
          <w:cols w:space="720" w:num="1"/>
          <w:docGrid w:linePitch="290" w:charSpace="-3931"/>
        </w:sectPr>
      </w:pPr>
    </w:p>
    <w:p w14:paraId="57C9744E">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rPr>
      </w:pPr>
      <w:bookmarkStart w:id="290" w:name="_Toc6916085"/>
      <w:bookmarkStart w:id="291" w:name="_Toc13581225"/>
      <w:bookmarkStart w:id="292" w:name="_Toc16630"/>
      <w:bookmarkStart w:id="293" w:name="_Toc12613417"/>
      <w:bookmarkStart w:id="294" w:name="_Toc12613453"/>
      <w:bookmarkStart w:id="295" w:name="_Toc9845250"/>
      <w:bookmarkStart w:id="296" w:name="_Toc32702"/>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w:t>
      </w:r>
      <w:bookmarkEnd w:id="290"/>
      <w:bookmarkEnd w:id="291"/>
      <w:bookmarkEnd w:id="292"/>
      <w:bookmarkEnd w:id="293"/>
      <w:bookmarkEnd w:id="294"/>
      <w:bookmarkEnd w:id="295"/>
      <w:bookmarkStart w:id="297" w:name="_Toc9845251"/>
      <w:bookmarkStart w:id="298" w:name="_Toc20648"/>
      <w:bookmarkStart w:id="299" w:name="_Toc13581226"/>
      <w:bookmarkStart w:id="300" w:name="_Toc6916086"/>
      <w:bookmarkStart w:id="301" w:name="_Toc12613454"/>
      <w:bookmarkStart w:id="302" w:name="_Toc12613418"/>
      <w:r>
        <w:rPr>
          <w:rFonts w:hint="eastAsia" w:ascii="宋体" w:hAnsi="宋体" w:eastAsia="宋体" w:cs="宋体"/>
          <w:b w:val="0"/>
          <w:sz w:val="24"/>
          <w:szCs w:val="21"/>
        </w:rPr>
        <w:t>技术偏离表</w:t>
      </w:r>
      <w:bookmarkEnd w:id="296"/>
      <w:bookmarkEnd w:id="297"/>
      <w:bookmarkEnd w:id="298"/>
      <w:bookmarkEnd w:id="299"/>
      <w:bookmarkEnd w:id="300"/>
      <w:bookmarkEnd w:id="301"/>
      <w:bookmarkEnd w:id="302"/>
    </w:p>
    <w:p w14:paraId="5F170EF9">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303" w:name="_Toc29103"/>
      <w:bookmarkStart w:id="304" w:name="_Toc7580"/>
      <w:bookmarkStart w:id="305" w:name="_Toc9523"/>
      <w:bookmarkStart w:id="306" w:name="_Toc26558"/>
      <w:r>
        <w:rPr>
          <w:rFonts w:hint="eastAsia" w:ascii="宋体" w:hAnsi="宋体" w:eastAsia="宋体" w:cs="宋体"/>
          <w:b/>
          <w:sz w:val="32"/>
        </w:rPr>
        <w:t>技术偏离表</w:t>
      </w:r>
      <w:bookmarkEnd w:id="303"/>
      <w:bookmarkEnd w:id="304"/>
      <w:bookmarkEnd w:id="305"/>
      <w:bookmarkEnd w:id="306"/>
    </w:p>
    <w:p w14:paraId="40E479DC">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项目编号</w:t>
      </w:r>
      <w:r>
        <w:rPr>
          <w:rFonts w:hint="eastAsia" w:ascii="宋体" w:hAnsi="宋体" w:eastAsia="宋体" w:cs="宋体"/>
          <w:b/>
          <w:bCs/>
        </w:rPr>
        <w:t>：</w:t>
      </w:r>
    </w:p>
    <w:p w14:paraId="5D5C43ED">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02"/>
        <w:gridCol w:w="1738"/>
        <w:gridCol w:w="1736"/>
        <w:gridCol w:w="1594"/>
        <w:gridCol w:w="1462"/>
      </w:tblGrid>
      <w:tr w14:paraId="417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024" w:type="dxa"/>
            <w:vAlign w:val="center"/>
          </w:tcPr>
          <w:p w14:paraId="397455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序号</w:t>
            </w:r>
          </w:p>
        </w:tc>
        <w:tc>
          <w:tcPr>
            <w:tcW w:w="1602" w:type="dxa"/>
            <w:vAlign w:val="center"/>
          </w:tcPr>
          <w:p w14:paraId="4B4F06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6898AFC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条目号</w:t>
            </w:r>
          </w:p>
        </w:tc>
        <w:tc>
          <w:tcPr>
            <w:tcW w:w="1738" w:type="dxa"/>
            <w:vAlign w:val="center"/>
          </w:tcPr>
          <w:p w14:paraId="7FF3C7C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2ADD20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技术要求</w:t>
            </w:r>
          </w:p>
        </w:tc>
        <w:tc>
          <w:tcPr>
            <w:tcW w:w="1736" w:type="dxa"/>
            <w:vAlign w:val="center"/>
          </w:tcPr>
          <w:p w14:paraId="5AF3A0D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投标文件</w:t>
            </w:r>
          </w:p>
          <w:p w14:paraId="76D099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实际情况</w:t>
            </w:r>
          </w:p>
        </w:tc>
        <w:tc>
          <w:tcPr>
            <w:tcW w:w="1594" w:type="dxa"/>
            <w:vAlign w:val="center"/>
          </w:tcPr>
          <w:p w14:paraId="57C4380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偏差情况</w:t>
            </w:r>
          </w:p>
        </w:tc>
        <w:tc>
          <w:tcPr>
            <w:tcW w:w="1462" w:type="dxa"/>
            <w:vAlign w:val="center"/>
          </w:tcPr>
          <w:p w14:paraId="235A44F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lang w:val="en-US" w:eastAsia="zh-CN"/>
              </w:rPr>
            </w:pPr>
            <w:r>
              <w:rPr>
                <w:rFonts w:hint="eastAsia" w:ascii="宋体" w:hAnsi="宋体" w:eastAsia="宋体" w:cs="宋体"/>
                <w:bCs/>
                <w:sz w:val="24"/>
                <w:lang w:eastAsia="zh-CN"/>
              </w:rPr>
              <w:t>正</w:t>
            </w:r>
            <w:r>
              <w:rPr>
                <w:rFonts w:hint="eastAsia" w:ascii="宋体" w:hAnsi="宋体" w:eastAsia="宋体" w:cs="宋体"/>
                <w:bCs/>
                <w:sz w:val="24"/>
                <w:lang w:val="en-US" w:eastAsia="zh-CN"/>
              </w:rPr>
              <w:t>/负/无</w:t>
            </w:r>
          </w:p>
          <w:p w14:paraId="32C168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FF0000"/>
                <w:sz w:val="24"/>
                <w:lang w:eastAsia="zh-CN"/>
              </w:rPr>
            </w:pPr>
            <w:r>
              <w:rPr>
                <w:rFonts w:hint="eastAsia" w:ascii="宋体" w:hAnsi="宋体" w:eastAsia="宋体" w:cs="宋体"/>
                <w:bCs/>
                <w:sz w:val="24"/>
                <w:lang w:val="en-US" w:eastAsia="zh-CN"/>
              </w:rPr>
              <w:t>偏离</w:t>
            </w:r>
          </w:p>
        </w:tc>
      </w:tr>
      <w:tr w14:paraId="497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506B703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567B071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7E650E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80A48E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F10591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E50B7D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436D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3F7CAC5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0A1A85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1E86EA18">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56082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6F873F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568DD6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14E1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BF66EC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02823D6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3A0ED2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02B153B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4CF86F7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7C5B1C8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213B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409B2B6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688AC14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6D27D7A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7C8265D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4ABBEE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2474A2F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01F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71BCDBC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8490FC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185E89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287EEC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39C4BD8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6F5BD77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3D71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08FD76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570F4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4DE9459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1E99C1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270EFC01">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0FCE242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7606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24" w:type="dxa"/>
            <w:vAlign w:val="center"/>
          </w:tcPr>
          <w:p w14:paraId="099257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5F271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0C92B58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07E213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00DBDB6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5DD6C61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bl>
    <w:p w14:paraId="46C4C5F0">
      <w:pPr>
        <w:pStyle w:val="31"/>
        <w:spacing w:line="360" w:lineRule="auto"/>
        <w:ind w:left="0" w:leftChars="0" w:firstLine="440" w:firstLineChars="200"/>
        <w:rPr>
          <w:rFonts w:hint="eastAsia" w:ascii="宋体" w:hAnsi="宋体" w:eastAsia="宋体" w:cs="宋体"/>
          <w:b w:val="0"/>
          <w:bCs w:val="0"/>
          <w:sz w:val="22"/>
          <w:szCs w:val="22"/>
          <w:u w:val="single"/>
        </w:rPr>
      </w:pPr>
      <w:r>
        <w:rPr>
          <w:rFonts w:hint="eastAsia" w:ascii="宋体" w:hAnsi="宋体" w:eastAsia="宋体" w:cs="宋体"/>
          <w:b w:val="0"/>
          <w:bCs w:val="0"/>
          <w:sz w:val="22"/>
          <w:szCs w:val="22"/>
          <w:u w:val="single"/>
        </w:rPr>
        <w:t>说明：①请填写</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已列明的</w:t>
      </w:r>
      <w:r>
        <w:rPr>
          <w:rFonts w:hint="eastAsia" w:ascii="宋体" w:hAnsi="宋体" w:cs="宋体"/>
          <w:b w:val="0"/>
          <w:bCs w:val="0"/>
          <w:sz w:val="22"/>
          <w:szCs w:val="22"/>
          <w:u w:val="single"/>
          <w:lang w:eastAsia="zh-CN"/>
        </w:rPr>
        <w:t>技术参数</w:t>
      </w:r>
      <w:r>
        <w:rPr>
          <w:rFonts w:hint="eastAsia" w:ascii="宋体" w:hAnsi="宋体" w:eastAsia="宋体" w:cs="宋体"/>
          <w:b w:val="0"/>
          <w:bCs w:val="0"/>
          <w:sz w:val="22"/>
          <w:szCs w:val="22"/>
          <w:u w:val="single"/>
        </w:rPr>
        <w:t>，</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逐一作出响应。</w:t>
      </w:r>
    </w:p>
    <w:p w14:paraId="6504EB94">
      <w:pPr>
        <w:pStyle w:val="31"/>
        <w:spacing w:line="360" w:lineRule="auto"/>
        <w:ind w:left="0" w:leftChars="0" w:firstLine="440" w:firstLineChars="200"/>
        <w:rPr>
          <w:rFonts w:hint="eastAsia" w:ascii="宋体" w:hAnsi="宋体" w:eastAsia="宋体" w:cs="宋体"/>
          <w:b w:val="0"/>
          <w:bCs w:val="0"/>
          <w:sz w:val="22"/>
          <w:szCs w:val="22"/>
          <w:u w:val="single"/>
          <w:lang w:eastAsia="zh-CN"/>
        </w:rPr>
      </w:pPr>
      <w:r>
        <w:rPr>
          <w:rFonts w:hint="eastAsia" w:ascii="宋体" w:hAnsi="宋体" w:eastAsia="宋体" w:cs="宋体"/>
          <w:b w:val="0"/>
          <w:bCs w:val="0"/>
          <w:sz w:val="22"/>
          <w:szCs w:val="22"/>
          <w:u w:val="single"/>
        </w:rPr>
        <w:t>②请</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在填写偏离表时，对应</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要求如实填写，</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虚假承诺的，评标委员会可认定为虚假投标，请各</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谨慎填写。</w:t>
      </w:r>
    </w:p>
    <w:p w14:paraId="025875FE">
      <w:pPr>
        <w:rPr>
          <w:rFonts w:hint="eastAsia"/>
          <w:b w:val="0"/>
          <w:bCs w:val="0"/>
          <w:lang w:eastAsia="zh-CN"/>
        </w:rPr>
      </w:pPr>
    </w:p>
    <w:p w14:paraId="40105C54">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p>
    <w:p w14:paraId="5D55554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w:t>
      </w:r>
      <w:r>
        <w:rPr>
          <w:rFonts w:hint="eastAsia" w:ascii="宋体" w:hAnsi="宋体" w:eastAsia="宋体" w:cs="宋体"/>
          <w:sz w:val="24"/>
        </w:rPr>
        <w:t>单位全称</w:t>
      </w:r>
      <w:r>
        <w:rPr>
          <w:rFonts w:hint="eastAsia" w:ascii="宋体" w:hAnsi="宋体" w:eastAsia="宋体" w:cs="宋体"/>
          <w:bCs/>
          <w:sz w:val="24"/>
        </w:rPr>
        <w:t>（公章）：</w:t>
      </w:r>
    </w:p>
    <w:p w14:paraId="62AAF6B1">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6929AE3E">
      <w:pPr>
        <w:pStyle w:val="31"/>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sectPr>
          <w:pgSz w:w="11907" w:h="16840"/>
          <w:pgMar w:top="1418" w:right="1134" w:bottom="1191" w:left="1134" w:header="851" w:footer="794" w:gutter="0"/>
          <w:pgNumType w:fmt="decimal"/>
          <w:cols w:space="720" w:num="1"/>
          <w:docGrid w:linePitch="290" w:charSpace="-3931"/>
        </w:sect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42608CAD">
      <w:pPr>
        <w:pStyle w:val="4"/>
        <w:pageBreakBefore w:val="0"/>
        <w:kinsoku/>
        <w:wordWrap/>
        <w:overflowPunct/>
        <w:topLinePunct w:val="0"/>
        <w:bidi w:val="0"/>
        <w:spacing w:after="157" w:afterLines="50" w:line="240" w:lineRule="auto"/>
        <w:ind w:left="0" w:leftChars="0" w:right="0" w:rightChars="0" w:firstLine="0" w:firstLineChars="0"/>
        <w:jc w:val="both"/>
        <w:textAlignment w:val="auto"/>
        <w:outlineLvl w:val="0"/>
        <w:rPr>
          <w:rFonts w:hint="eastAsia" w:ascii="宋体" w:hAnsi="宋体" w:eastAsia="宋体" w:cs="宋体"/>
          <w:b w:val="0"/>
          <w:bCs/>
          <w:sz w:val="24"/>
          <w:szCs w:val="21"/>
          <w:lang w:val="en-US" w:eastAsia="zh-CN"/>
        </w:rPr>
      </w:pPr>
      <w:bookmarkStart w:id="307" w:name="_Toc6916088"/>
      <w:bookmarkStart w:id="308" w:name="_Toc12613456"/>
      <w:bookmarkStart w:id="309" w:name="_Toc9845253"/>
      <w:bookmarkStart w:id="310" w:name="_Toc13581228"/>
      <w:bookmarkStart w:id="311" w:name="_Toc12613420"/>
      <w:bookmarkStart w:id="312" w:name="_Toc24737"/>
      <w:bookmarkStart w:id="313" w:name="_Toc4380"/>
      <w:r>
        <w:rPr>
          <w:rFonts w:hint="eastAsia" w:ascii="宋体" w:hAnsi="宋体" w:eastAsia="宋体" w:cs="宋体"/>
          <w:b w:val="0"/>
          <w:bCs/>
          <w:sz w:val="24"/>
          <w:szCs w:val="16"/>
        </w:rPr>
        <w:t>附件</w:t>
      </w:r>
      <w:r>
        <w:rPr>
          <w:rFonts w:hint="eastAsia" w:ascii="宋体" w:hAnsi="宋体" w:eastAsia="宋体" w:cs="宋体"/>
          <w:b w:val="0"/>
          <w:bCs/>
          <w:sz w:val="24"/>
          <w:szCs w:val="16"/>
          <w:lang w:eastAsia="zh-CN"/>
        </w:rPr>
        <w:t>六</w:t>
      </w:r>
      <w:r>
        <w:rPr>
          <w:rFonts w:hint="eastAsia" w:ascii="宋体" w:hAnsi="宋体" w:eastAsia="宋体" w:cs="宋体"/>
          <w:b w:val="0"/>
          <w:bCs/>
          <w:sz w:val="24"/>
          <w:szCs w:val="16"/>
        </w:rPr>
        <w:t>：</w:t>
      </w:r>
      <w:bookmarkEnd w:id="307"/>
      <w:bookmarkEnd w:id="308"/>
      <w:bookmarkEnd w:id="309"/>
      <w:bookmarkEnd w:id="310"/>
      <w:bookmarkEnd w:id="311"/>
      <w:r>
        <w:rPr>
          <w:rFonts w:hint="eastAsia" w:ascii="宋体" w:hAnsi="宋体" w:eastAsia="宋体" w:cs="宋体"/>
          <w:b w:val="0"/>
          <w:bCs/>
          <w:sz w:val="24"/>
          <w:szCs w:val="16"/>
        </w:rPr>
        <w:t>资格审查</w:t>
      </w:r>
      <w:bookmarkEnd w:id="312"/>
      <w:bookmarkStart w:id="314" w:name="_Toc3195"/>
      <w:bookmarkStart w:id="315" w:name="_Toc1317"/>
      <w:bookmarkStart w:id="316" w:name="_Toc2505"/>
      <w:bookmarkStart w:id="317" w:name="_Toc25328"/>
      <w:bookmarkStart w:id="318" w:name="_Toc11423"/>
      <w:bookmarkStart w:id="319" w:name="_Toc18990"/>
      <w:bookmarkStart w:id="320" w:name="_Toc16678"/>
      <w:bookmarkStart w:id="321" w:name="_Toc4880"/>
      <w:r>
        <w:rPr>
          <w:rFonts w:hint="eastAsia" w:ascii="宋体" w:hAnsi="宋体" w:eastAsia="宋体" w:cs="宋体"/>
          <w:b w:val="0"/>
          <w:bCs/>
          <w:sz w:val="24"/>
          <w:szCs w:val="16"/>
          <w:lang w:eastAsia="zh-CN"/>
        </w:rPr>
        <w:t>资料</w:t>
      </w:r>
      <w:bookmarkEnd w:id="313"/>
      <w:r>
        <w:rPr>
          <w:rFonts w:hint="eastAsia" w:ascii="宋体" w:hAnsi="宋体" w:eastAsia="宋体" w:cs="宋体"/>
          <w:b w:val="0"/>
          <w:bCs/>
          <w:sz w:val="24"/>
          <w:szCs w:val="16"/>
          <w:lang w:val="en-US" w:eastAsia="zh-CN"/>
        </w:rPr>
        <w:t xml:space="preserve"> </w:t>
      </w:r>
      <w:r>
        <w:rPr>
          <w:rFonts w:hint="eastAsia" w:ascii="宋体" w:hAnsi="宋体" w:eastAsia="宋体" w:cs="宋体"/>
          <w:b w:val="0"/>
          <w:bCs/>
          <w:sz w:val="24"/>
          <w:szCs w:val="21"/>
          <w:lang w:val="en-US" w:eastAsia="zh-CN"/>
        </w:rPr>
        <w:t xml:space="preserve">  </w:t>
      </w:r>
    </w:p>
    <w:p w14:paraId="51424D58">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highlight w:val="none"/>
        </w:rPr>
      </w:pPr>
      <w:bookmarkStart w:id="322" w:name="_Toc364"/>
      <w:bookmarkStart w:id="323" w:name="_Toc9975"/>
      <w:r>
        <w:rPr>
          <w:rFonts w:hint="eastAsia" w:ascii="宋体" w:hAnsi="宋体" w:cs="宋体"/>
          <w:b/>
          <w:sz w:val="32"/>
          <w:highlight w:val="none"/>
          <w:lang w:eastAsia="zh-CN"/>
        </w:rPr>
        <w:t>（一）</w:t>
      </w:r>
      <w:r>
        <w:rPr>
          <w:rFonts w:hint="eastAsia" w:ascii="宋体" w:hAnsi="宋体" w:eastAsia="宋体" w:cs="宋体"/>
          <w:b/>
          <w:sz w:val="32"/>
          <w:highlight w:val="none"/>
        </w:rPr>
        <w:t>投标人基本情况表</w:t>
      </w:r>
      <w:bookmarkEnd w:id="314"/>
      <w:bookmarkEnd w:id="315"/>
      <w:bookmarkEnd w:id="316"/>
      <w:bookmarkEnd w:id="317"/>
      <w:bookmarkEnd w:id="318"/>
      <w:bookmarkEnd w:id="319"/>
      <w:bookmarkEnd w:id="320"/>
      <w:bookmarkEnd w:id="321"/>
      <w:bookmarkEnd w:id="322"/>
      <w:bookmarkEnd w:id="323"/>
    </w:p>
    <w:tbl>
      <w:tblPr>
        <w:tblStyle w:val="308"/>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1252"/>
        <w:gridCol w:w="1874"/>
        <w:gridCol w:w="229"/>
        <w:gridCol w:w="903"/>
        <w:gridCol w:w="255"/>
        <w:gridCol w:w="2525"/>
      </w:tblGrid>
      <w:tr w14:paraId="2170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185" w:type="dxa"/>
            <w:vAlign w:val="center"/>
          </w:tcPr>
          <w:p w14:paraId="4D4067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bookmarkStart w:id="324" w:name="_Toc475472023"/>
            <w:bookmarkStart w:id="325" w:name="_Toc6916089"/>
            <w:bookmarkStart w:id="326" w:name="_Toc12613457"/>
            <w:bookmarkStart w:id="327" w:name="_Toc13581229"/>
            <w:bookmarkStart w:id="328" w:name="_Toc12613421"/>
            <w:bookmarkStart w:id="329" w:name="_Toc9845254"/>
            <w:bookmarkStart w:id="330" w:name="_Toc19226"/>
            <w:r>
              <w:rPr>
                <w:rFonts w:hint="eastAsia" w:ascii="宋体" w:hAnsi="宋体" w:eastAsia="宋体" w:cs="宋体"/>
                <w:spacing w:val="8"/>
                <w:sz w:val="24"/>
                <w:szCs w:val="24"/>
                <w:highlight w:val="none"/>
                <w:lang w:eastAsia="zh-CN"/>
              </w:rPr>
              <w:t>投标人</w:t>
            </w:r>
            <w:r>
              <w:rPr>
                <w:rFonts w:ascii="宋体" w:hAnsi="宋体" w:eastAsia="宋体" w:cs="宋体"/>
                <w:spacing w:val="8"/>
                <w:sz w:val="24"/>
                <w:szCs w:val="24"/>
                <w:highlight w:val="none"/>
              </w:rPr>
              <w:t>名称</w:t>
            </w:r>
          </w:p>
        </w:tc>
        <w:tc>
          <w:tcPr>
            <w:tcW w:w="7038" w:type="dxa"/>
            <w:gridSpan w:val="6"/>
            <w:vAlign w:val="center"/>
          </w:tcPr>
          <w:p w14:paraId="6B63B2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r w14:paraId="7964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185" w:type="dxa"/>
            <w:vAlign w:val="center"/>
          </w:tcPr>
          <w:p w14:paraId="219E6F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注</w:t>
            </w:r>
            <w:r>
              <w:rPr>
                <w:rFonts w:ascii="宋体" w:hAnsi="宋体" w:eastAsia="宋体" w:cs="宋体"/>
                <w:spacing w:val="7"/>
                <w:sz w:val="24"/>
                <w:szCs w:val="24"/>
                <w:highlight w:val="none"/>
              </w:rPr>
              <w:t>册地址</w:t>
            </w:r>
          </w:p>
        </w:tc>
        <w:tc>
          <w:tcPr>
            <w:tcW w:w="7038" w:type="dxa"/>
            <w:gridSpan w:val="6"/>
            <w:vAlign w:val="center"/>
          </w:tcPr>
          <w:p w14:paraId="7399A03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r>
              <w:rPr>
                <w:rFonts w:hint="eastAsia" w:ascii="宋体" w:hAnsi="宋体" w:cs="宋体"/>
                <w:sz w:val="24"/>
                <w:highlight w:val="none"/>
                <w:u w:val="none"/>
              </w:rPr>
              <w:t xml:space="preserve"> </w:t>
            </w:r>
          </w:p>
        </w:tc>
      </w:tr>
      <w:tr w14:paraId="4221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85" w:type="dxa"/>
            <w:vMerge w:val="restart"/>
            <w:tcBorders>
              <w:bottom w:val="nil"/>
            </w:tcBorders>
            <w:vAlign w:val="center"/>
          </w:tcPr>
          <w:p w14:paraId="7F8F15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联系方式</w:t>
            </w:r>
          </w:p>
        </w:tc>
        <w:tc>
          <w:tcPr>
            <w:tcW w:w="1252" w:type="dxa"/>
            <w:vAlign w:val="center"/>
          </w:tcPr>
          <w:p w14:paraId="5241A4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w:t>
            </w:r>
            <w:r>
              <w:rPr>
                <w:rFonts w:ascii="宋体" w:hAnsi="宋体" w:eastAsia="宋体" w:cs="宋体"/>
                <w:spacing w:val="6"/>
                <w:sz w:val="24"/>
                <w:szCs w:val="24"/>
                <w:highlight w:val="none"/>
              </w:rPr>
              <w:t>系人</w:t>
            </w:r>
          </w:p>
        </w:tc>
        <w:tc>
          <w:tcPr>
            <w:tcW w:w="2103" w:type="dxa"/>
            <w:gridSpan w:val="2"/>
            <w:vAlign w:val="center"/>
          </w:tcPr>
          <w:p w14:paraId="494D73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58" w:type="dxa"/>
            <w:gridSpan w:val="2"/>
            <w:vAlign w:val="center"/>
          </w:tcPr>
          <w:p w14:paraId="215A26B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电</w:t>
            </w:r>
            <w:r>
              <w:rPr>
                <w:rFonts w:ascii="宋体" w:hAnsi="宋体" w:eastAsia="宋体" w:cs="宋体"/>
                <w:spacing w:val="-3"/>
                <w:sz w:val="24"/>
                <w:szCs w:val="24"/>
                <w:highlight w:val="none"/>
              </w:rPr>
              <w:t>话</w:t>
            </w:r>
          </w:p>
        </w:tc>
        <w:tc>
          <w:tcPr>
            <w:tcW w:w="2525" w:type="dxa"/>
            <w:vAlign w:val="center"/>
          </w:tcPr>
          <w:p w14:paraId="7775B4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4D75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Merge w:val="continue"/>
            <w:tcBorders>
              <w:top w:val="nil"/>
            </w:tcBorders>
            <w:vAlign w:val="center"/>
          </w:tcPr>
          <w:p w14:paraId="69BE21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c>
          <w:tcPr>
            <w:tcW w:w="1252" w:type="dxa"/>
            <w:vAlign w:val="center"/>
          </w:tcPr>
          <w:p w14:paraId="1339E6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邮</w:t>
            </w:r>
            <w:r>
              <w:rPr>
                <w:rFonts w:ascii="宋体" w:hAnsi="宋体" w:eastAsia="宋体" w:cs="宋体"/>
                <w:spacing w:val="3"/>
                <w:sz w:val="24"/>
                <w:szCs w:val="24"/>
                <w:highlight w:val="none"/>
              </w:rPr>
              <w:t>政编码</w:t>
            </w:r>
          </w:p>
        </w:tc>
        <w:tc>
          <w:tcPr>
            <w:tcW w:w="2103" w:type="dxa"/>
            <w:gridSpan w:val="2"/>
            <w:vAlign w:val="center"/>
          </w:tcPr>
          <w:p w14:paraId="7B56EF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1158" w:type="dxa"/>
            <w:gridSpan w:val="2"/>
            <w:vAlign w:val="center"/>
          </w:tcPr>
          <w:p w14:paraId="5C2C0A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邮箱</w:t>
            </w:r>
          </w:p>
        </w:tc>
        <w:tc>
          <w:tcPr>
            <w:tcW w:w="2525" w:type="dxa"/>
            <w:vAlign w:val="center"/>
          </w:tcPr>
          <w:p w14:paraId="172CE5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602B1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Align w:val="center"/>
          </w:tcPr>
          <w:p w14:paraId="7C74CE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7038" w:type="dxa"/>
            <w:gridSpan w:val="6"/>
            <w:vAlign w:val="center"/>
          </w:tcPr>
          <w:p w14:paraId="4706C6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0E8E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2185" w:type="dxa"/>
            <w:vAlign w:val="center"/>
          </w:tcPr>
          <w:p w14:paraId="71C796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法定代表</w:t>
            </w:r>
            <w:r>
              <w:rPr>
                <w:rFonts w:ascii="宋体" w:hAnsi="宋体" w:eastAsia="宋体" w:cs="宋体"/>
                <w:spacing w:val="7"/>
                <w:sz w:val="24"/>
                <w:szCs w:val="24"/>
                <w:highlight w:val="none"/>
              </w:rPr>
              <w:t>人</w:t>
            </w:r>
          </w:p>
        </w:tc>
        <w:tc>
          <w:tcPr>
            <w:tcW w:w="1252" w:type="dxa"/>
            <w:vAlign w:val="center"/>
          </w:tcPr>
          <w:p w14:paraId="1C0DA00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姓</w:t>
            </w:r>
            <w:r>
              <w:rPr>
                <w:rFonts w:ascii="宋体" w:hAnsi="宋体" w:eastAsia="宋体" w:cs="宋体"/>
                <w:spacing w:val="4"/>
                <w:sz w:val="24"/>
                <w:szCs w:val="24"/>
                <w:highlight w:val="none"/>
              </w:rPr>
              <w:t>名</w:t>
            </w:r>
          </w:p>
        </w:tc>
        <w:tc>
          <w:tcPr>
            <w:tcW w:w="1874" w:type="dxa"/>
            <w:vAlign w:val="center"/>
          </w:tcPr>
          <w:p w14:paraId="2457CF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32" w:type="dxa"/>
            <w:gridSpan w:val="2"/>
            <w:vAlign w:val="center"/>
          </w:tcPr>
          <w:p w14:paraId="1D6E2B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电</w:t>
            </w:r>
            <w:r>
              <w:rPr>
                <w:rFonts w:ascii="宋体" w:hAnsi="宋体" w:eastAsia="宋体" w:cs="宋体"/>
                <w:spacing w:val="-7"/>
                <w:sz w:val="24"/>
                <w:szCs w:val="24"/>
                <w:highlight w:val="none"/>
              </w:rPr>
              <w:t>话</w:t>
            </w:r>
          </w:p>
        </w:tc>
        <w:tc>
          <w:tcPr>
            <w:tcW w:w="2780" w:type="dxa"/>
            <w:gridSpan w:val="2"/>
            <w:vAlign w:val="center"/>
          </w:tcPr>
          <w:p w14:paraId="65F3C4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sz w:val="24"/>
                <w:szCs w:val="24"/>
                <w:highlight w:val="none"/>
                <w:lang w:val="en-US"/>
              </w:rPr>
            </w:pPr>
          </w:p>
        </w:tc>
      </w:tr>
      <w:tr w14:paraId="2A966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185" w:type="dxa"/>
            <w:vAlign w:val="center"/>
          </w:tcPr>
          <w:p w14:paraId="5F5696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成立时</w:t>
            </w:r>
            <w:r>
              <w:rPr>
                <w:rFonts w:ascii="宋体" w:hAnsi="宋体" w:eastAsia="宋体" w:cs="宋体"/>
                <w:spacing w:val="6"/>
                <w:sz w:val="24"/>
                <w:szCs w:val="24"/>
                <w:highlight w:val="none"/>
              </w:rPr>
              <w:t>间</w:t>
            </w:r>
          </w:p>
        </w:tc>
        <w:tc>
          <w:tcPr>
            <w:tcW w:w="3126" w:type="dxa"/>
            <w:gridSpan w:val="2"/>
            <w:vAlign w:val="center"/>
          </w:tcPr>
          <w:p w14:paraId="10B2BB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3912" w:type="dxa"/>
            <w:gridSpan w:val="4"/>
            <w:vAlign w:val="center"/>
          </w:tcPr>
          <w:p w14:paraId="027DDD9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highlight w:val="none"/>
                <w:lang w:val="en-US" w:eastAsia="zh-CN"/>
              </w:rPr>
            </w:pPr>
          </w:p>
        </w:tc>
      </w:tr>
      <w:tr w14:paraId="7C48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8" w:hRule="atLeast"/>
        </w:trPr>
        <w:tc>
          <w:tcPr>
            <w:tcW w:w="2185" w:type="dxa"/>
            <w:vAlign w:val="center"/>
          </w:tcPr>
          <w:p w14:paraId="62439A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经营范</w:t>
            </w:r>
            <w:r>
              <w:rPr>
                <w:rFonts w:ascii="宋体" w:hAnsi="宋体" w:eastAsia="宋体" w:cs="宋体"/>
                <w:spacing w:val="6"/>
                <w:sz w:val="24"/>
                <w:szCs w:val="24"/>
                <w:highlight w:val="none"/>
              </w:rPr>
              <w:t>围</w:t>
            </w:r>
          </w:p>
        </w:tc>
        <w:tc>
          <w:tcPr>
            <w:tcW w:w="7038" w:type="dxa"/>
            <w:gridSpan w:val="6"/>
            <w:vAlign w:val="center"/>
          </w:tcPr>
          <w:p w14:paraId="6162FDE9">
            <w:pPr>
              <w:rPr>
                <w:rFonts w:hint="eastAsia"/>
                <w:sz w:val="21"/>
                <w:szCs w:val="21"/>
                <w:lang w:val="en-US" w:eastAsia="zh-CN"/>
              </w:rPr>
            </w:pPr>
          </w:p>
          <w:p w14:paraId="7505C9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r>
      <w:tr w14:paraId="7DBAF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85" w:type="dxa"/>
            <w:vAlign w:val="center"/>
          </w:tcPr>
          <w:p w14:paraId="13C0A1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p w14:paraId="0CE46B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备</w:t>
            </w:r>
            <w:r>
              <w:rPr>
                <w:rFonts w:ascii="宋体" w:hAnsi="宋体" w:eastAsia="宋体" w:cs="宋体"/>
                <w:spacing w:val="3"/>
                <w:sz w:val="24"/>
                <w:szCs w:val="24"/>
                <w:highlight w:val="none"/>
              </w:rPr>
              <w:t>注</w:t>
            </w:r>
          </w:p>
        </w:tc>
        <w:tc>
          <w:tcPr>
            <w:tcW w:w="7038" w:type="dxa"/>
            <w:gridSpan w:val="6"/>
            <w:vAlign w:val="center"/>
          </w:tcPr>
          <w:p w14:paraId="7C5C41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bl>
    <w:p w14:paraId="30ED31D9">
      <w:pPr>
        <w:spacing w:after="120" w:afterLines="50" w:line="360" w:lineRule="auto"/>
        <w:jc w:val="both"/>
        <w:outlineLvl w:val="0"/>
        <w:rPr>
          <w:rFonts w:hint="eastAsia" w:ascii="宋体" w:hAnsi="宋体" w:cs="宋体"/>
          <w:sz w:val="24"/>
          <w:szCs w:val="32"/>
          <w:highlight w:val="none"/>
        </w:rPr>
      </w:pPr>
      <w:bookmarkStart w:id="331" w:name="_Toc19797"/>
      <w:r>
        <w:rPr>
          <w:rFonts w:hint="eastAsia" w:ascii="宋体" w:hAnsi="宋体" w:cs="宋体"/>
          <w:b w:val="0"/>
          <w:bCs w:val="0"/>
          <w:sz w:val="24"/>
          <w:highlight w:val="none"/>
        </w:rPr>
        <w:t>注：</w:t>
      </w:r>
      <w:r>
        <w:rPr>
          <w:rFonts w:hint="eastAsia" w:ascii="宋体" w:hAnsi="宋体" w:cs="宋体"/>
          <w:sz w:val="24"/>
          <w:highlight w:val="none"/>
          <w:lang w:eastAsia="zh-CN"/>
        </w:rPr>
        <w:t>投标人</w:t>
      </w:r>
      <w:r>
        <w:rPr>
          <w:rFonts w:hint="eastAsia" w:ascii="宋体" w:hAnsi="宋体" w:cs="宋体"/>
          <w:sz w:val="24"/>
          <w:szCs w:val="32"/>
          <w:highlight w:val="none"/>
        </w:rPr>
        <w:t>所填写的内容须真实、可靠，如有虚假或隐瞒，一经查实</w:t>
      </w:r>
      <w:r>
        <w:rPr>
          <w:rFonts w:hint="eastAsia" w:ascii="宋体" w:hAnsi="宋体" w:cs="宋体"/>
          <w:sz w:val="24"/>
          <w:szCs w:val="32"/>
          <w:highlight w:val="none"/>
          <w:lang w:eastAsia="zh-CN"/>
        </w:rPr>
        <w:t>，</w:t>
      </w:r>
      <w:r>
        <w:rPr>
          <w:rFonts w:hint="eastAsia" w:ascii="宋体" w:hAnsi="宋体" w:cs="宋体"/>
          <w:sz w:val="24"/>
          <w:szCs w:val="32"/>
          <w:highlight w:val="none"/>
        </w:rPr>
        <w:t>其</w:t>
      </w:r>
      <w:r>
        <w:rPr>
          <w:rFonts w:hint="eastAsia" w:ascii="宋体" w:hAnsi="宋体" w:cs="宋体"/>
          <w:sz w:val="24"/>
          <w:szCs w:val="32"/>
          <w:highlight w:val="none"/>
          <w:lang w:eastAsia="zh-CN"/>
        </w:rPr>
        <w:t>投标文件</w:t>
      </w:r>
      <w:r>
        <w:rPr>
          <w:rFonts w:hint="eastAsia" w:ascii="宋体" w:hAnsi="宋体" w:cs="宋体"/>
          <w:sz w:val="24"/>
          <w:szCs w:val="32"/>
          <w:highlight w:val="none"/>
        </w:rPr>
        <w:t>将被拒绝。</w:t>
      </w:r>
      <w:bookmarkEnd w:id="331"/>
    </w:p>
    <w:p w14:paraId="228CCF6D">
      <w:pPr>
        <w:pStyle w:val="2"/>
        <w:pageBreakBefore w:val="0"/>
        <w:kinsoku/>
        <w:overflowPunct/>
        <w:topLinePunct w:val="0"/>
        <w:bidi w:val="0"/>
        <w:spacing w:after="10" w:line="360" w:lineRule="auto"/>
        <w:ind w:left="0" w:leftChars="0" w:right="0" w:rightChars="0" w:firstLine="480" w:firstLineChars="200"/>
        <w:jc w:val="center"/>
        <w:outlineLvl w:val="1"/>
        <w:rPr>
          <w:rFonts w:hint="eastAsia" w:ascii="宋体" w:hAnsi="宋体" w:eastAsia="宋体" w:cs="宋体"/>
          <w:b/>
          <w:sz w:val="32"/>
          <w:highlight w:val="none"/>
          <w:lang w:eastAsia="zh-CN"/>
        </w:rPr>
      </w:pPr>
      <w:r>
        <w:rPr>
          <w:rFonts w:hint="eastAsia" w:ascii="宋体" w:hAnsi="宋体" w:cs="宋体"/>
          <w:sz w:val="24"/>
          <w:szCs w:val="32"/>
          <w:highlight w:val="none"/>
        </w:rPr>
        <w:br w:type="page"/>
      </w:r>
      <w:r>
        <w:rPr>
          <w:rStyle w:val="247"/>
          <w:rFonts w:hint="eastAsia" w:ascii="宋体" w:hAnsi="宋体" w:cs="宋体"/>
          <w:b/>
          <w:bCs/>
          <w:sz w:val="28"/>
          <w:szCs w:val="28"/>
          <w:lang w:val="en-US"/>
        </w:rPr>
        <w:t xml:space="preserve">  </w:t>
      </w:r>
      <w:bookmarkStart w:id="332" w:name="_Toc1117"/>
      <w:r>
        <w:rPr>
          <w:rFonts w:hint="eastAsia" w:ascii="宋体" w:hAnsi="宋体" w:cs="宋体"/>
          <w:b/>
          <w:sz w:val="32"/>
          <w:highlight w:val="none"/>
          <w:lang w:eastAsia="zh-CN"/>
        </w:rPr>
        <w:t>（二）资格审查资料</w:t>
      </w:r>
      <w:bookmarkEnd w:id="332"/>
    </w:p>
    <w:p w14:paraId="3314E9E3">
      <w:pPr>
        <w:spacing w:after="120" w:afterLines="50" w:line="360" w:lineRule="auto"/>
        <w:jc w:val="center"/>
        <w:outlineLvl w:val="0"/>
        <w:rPr>
          <w:rStyle w:val="247"/>
          <w:rFonts w:hint="eastAsia" w:ascii="宋体" w:hAnsi="宋体" w:cs="宋体"/>
          <w:b/>
          <w:bCs/>
          <w:sz w:val="28"/>
          <w:szCs w:val="28"/>
        </w:rPr>
      </w:pPr>
    </w:p>
    <w:p w14:paraId="008D471C">
      <w:pPr>
        <w:spacing w:after="120" w:afterLines="50" w:line="360" w:lineRule="auto"/>
        <w:jc w:val="center"/>
        <w:outlineLvl w:val="0"/>
        <w:rPr>
          <w:rStyle w:val="247"/>
          <w:rFonts w:hint="eastAsia" w:ascii="宋体" w:hAnsi="宋体" w:cs="宋体"/>
          <w:b/>
          <w:bCs/>
          <w:sz w:val="28"/>
          <w:szCs w:val="28"/>
        </w:rPr>
      </w:pPr>
    </w:p>
    <w:p w14:paraId="2C53DEBA">
      <w:pPr>
        <w:spacing w:after="120" w:afterLines="50" w:line="360" w:lineRule="auto"/>
        <w:jc w:val="center"/>
        <w:outlineLvl w:val="0"/>
        <w:rPr>
          <w:rStyle w:val="247"/>
          <w:rFonts w:hint="eastAsia" w:ascii="宋体" w:hAnsi="宋体" w:cs="宋体"/>
          <w:b/>
          <w:bCs/>
          <w:sz w:val="28"/>
          <w:szCs w:val="28"/>
        </w:rPr>
      </w:pPr>
    </w:p>
    <w:p w14:paraId="3C797F17">
      <w:pPr>
        <w:rPr>
          <w:rStyle w:val="247"/>
          <w:rFonts w:hint="eastAsia" w:ascii="宋体" w:hAnsi="宋体" w:cs="宋体"/>
          <w:b/>
          <w:bCs/>
          <w:sz w:val="28"/>
          <w:szCs w:val="28"/>
        </w:rPr>
      </w:pPr>
      <w:r>
        <w:rPr>
          <w:rStyle w:val="247"/>
          <w:rFonts w:hint="eastAsia" w:ascii="宋体" w:hAnsi="宋体" w:cs="宋体"/>
          <w:b/>
          <w:bCs/>
          <w:sz w:val="28"/>
          <w:szCs w:val="28"/>
        </w:rPr>
        <w:br w:type="page"/>
      </w:r>
    </w:p>
    <w:p w14:paraId="6BEF1AA7">
      <w:pPr>
        <w:spacing w:after="120" w:afterLines="50" w:line="360" w:lineRule="auto"/>
        <w:jc w:val="center"/>
        <w:outlineLvl w:val="0"/>
        <w:rPr>
          <w:rStyle w:val="247"/>
          <w:rFonts w:hint="eastAsia" w:ascii="宋体" w:hAnsi="宋体" w:cs="宋体"/>
          <w:b/>
          <w:bCs/>
          <w:sz w:val="28"/>
          <w:szCs w:val="28"/>
        </w:rPr>
      </w:pPr>
      <w:bookmarkStart w:id="333" w:name="_Toc31506"/>
      <w:r>
        <w:rPr>
          <w:rStyle w:val="247"/>
          <w:rFonts w:hint="eastAsia" w:ascii="宋体" w:hAnsi="宋体" w:cs="宋体"/>
          <w:b/>
          <w:bCs/>
          <w:sz w:val="28"/>
          <w:szCs w:val="28"/>
        </w:rPr>
        <w:t>投标人近 3 年内无重大违法记录的书面声明</w:t>
      </w:r>
      <w:bookmarkEnd w:id="333"/>
    </w:p>
    <w:p w14:paraId="3860071E">
      <w:pPr>
        <w:adjustRightInd w:val="0"/>
        <w:spacing w:after="120" w:afterLines="50" w:line="360" w:lineRule="auto"/>
        <w:ind w:firstLine="480" w:firstLineChars="200"/>
        <w:rPr>
          <w:rFonts w:hint="eastAsia" w:ascii="宋体" w:hAnsi="宋体" w:cs="宋体"/>
          <w:sz w:val="24"/>
        </w:rPr>
      </w:pPr>
    </w:p>
    <w:p w14:paraId="41DEE0B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eastAsia="zh-CN"/>
        </w:rPr>
        <w:t>采购人）</w:t>
      </w:r>
      <w:r>
        <w:rPr>
          <w:rFonts w:hint="eastAsia" w:ascii="宋体" w:hAnsi="宋体" w:cs="宋体"/>
          <w:sz w:val="24"/>
        </w:rPr>
        <w:t>：</w:t>
      </w:r>
    </w:p>
    <w:p w14:paraId="723A825B">
      <w:pPr>
        <w:adjustRightInd w:val="0"/>
        <w:spacing w:after="120" w:afterLines="50" w:line="360" w:lineRule="auto"/>
        <w:ind w:firstLine="480" w:firstLineChars="200"/>
        <w:rPr>
          <w:rFonts w:hint="eastAsia" w:ascii="宋体" w:hAnsi="宋体" w:cs="宋体"/>
          <w:sz w:val="24"/>
        </w:rPr>
      </w:pPr>
    </w:p>
    <w:p w14:paraId="5AC2CCF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我公司在参加</w:t>
      </w:r>
      <w:r>
        <w:rPr>
          <w:rFonts w:hint="eastAsia" w:ascii="宋体" w:hAnsi="宋体" w:cs="宋体"/>
          <w:sz w:val="24"/>
          <w:szCs w:val="24"/>
          <w:u w:val="single"/>
        </w:rPr>
        <w:t xml:space="preserve"> </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lang w:eastAsia="zh-CN"/>
        </w:rPr>
        <w:t>：</w:t>
      </w:r>
      <w:r>
        <w:rPr>
          <w:rFonts w:hint="eastAsia" w:ascii="宋体" w:hAnsi="宋体" w:cs="宋体"/>
          <w:sz w:val="24"/>
          <w:u w:val="single"/>
        </w:rPr>
        <w:tab/>
      </w:r>
      <w:r>
        <w:rPr>
          <w:rFonts w:hint="eastAsia" w:ascii="宋体" w:hAnsi="宋体" w:cs="宋体"/>
          <w:sz w:val="24"/>
          <w:u w:val="single"/>
          <w:lang w:val="en-US" w:eastAsia="zh-CN"/>
        </w:rPr>
        <w:t xml:space="preserve">   </w:t>
      </w:r>
      <w:r>
        <w:rPr>
          <w:rFonts w:hint="eastAsia" w:ascii="宋体" w:hAnsi="宋体" w:cs="宋体"/>
          <w:sz w:val="24"/>
          <w:lang w:eastAsia="zh-CN"/>
        </w:rPr>
        <w:t>）招标采购</w:t>
      </w:r>
      <w:r>
        <w:rPr>
          <w:rFonts w:hint="eastAsia" w:ascii="宋体" w:hAnsi="宋体" w:cs="宋体"/>
          <w:sz w:val="24"/>
        </w:rPr>
        <w:t>活动中，作出如下承诺：</w:t>
      </w:r>
    </w:p>
    <w:p w14:paraId="1C6B4A76">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一、参加本次政府采购活动前三年内，在经营活动中没有重大违法记录；</w:t>
      </w:r>
    </w:p>
    <w:p w14:paraId="4389DB6E">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二、未挂靠、借用资质进行投标等违法违规行为；</w:t>
      </w:r>
    </w:p>
    <w:p w14:paraId="089AF329">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三、提供的相关文件均真实、有效。若发现我方存在上述问题，愿按照政府采购相关规定接受处罚，列入政府采购黑名单并处相应罚款。</w:t>
      </w:r>
    </w:p>
    <w:p w14:paraId="02D68707">
      <w:pPr>
        <w:adjustRightInd w:val="0"/>
        <w:spacing w:after="120" w:afterLines="50" w:line="360" w:lineRule="auto"/>
        <w:ind w:firstLine="480" w:firstLineChars="200"/>
        <w:rPr>
          <w:rFonts w:hint="eastAsia" w:ascii="宋体" w:hAnsi="宋体" w:cs="宋体"/>
          <w:sz w:val="30"/>
          <w:szCs w:val="30"/>
        </w:rPr>
      </w:pPr>
      <w:r>
        <w:rPr>
          <w:rFonts w:hint="eastAsia" w:ascii="宋体" w:hAnsi="宋体" w:cs="宋体"/>
          <w:sz w:val="24"/>
        </w:rPr>
        <w:t>特此声明。</w:t>
      </w:r>
    </w:p>
    <w:p w14:paraId="76ED39C7">
      <w:pPr>
        <w:jc w:val="center"/>
        <w:rPr>
          <w:rFonts w:hint="eastAsia" w:ascii="宋体" w:hAnsi="宋体" w:cs="宋体"/>
          <w:sz w:val="30"/>
          <w:szCs w:val="30"/>
        </w:rPr>
      </w:pPr>
    </w:p>
    <w:p w14:paraId="30390EEF">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p>
    <w:p w14:paraId="317DF4E4">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投标人名称：</w:t>
      </w:r>
      <w:r>
        <w:rPr>
          <w:rFonts w:hint="eastAsia" w:ascii="宋体" w:hAnsi="宋体" w:cs="宋体"/>
          <w:sz w:val="24"/>
          <w:u w:val="single"/>
          <w:lang w:val="en-US" w:eastAsia="zh-CN"/>
        </w:rPr>
        <w:t xml:space="preserve"> </w:t>
      </w:r>
      <w:r>
        <w:rPr>
          <w:rFonts w:hint="eastAsia" w:ascii="宋体" w:hAnsi="宋体" w:cs="宋体"/>
          <w:sz w:val="24"/>
          <w:u w:val="single"/>
          <w:lang w:val="en-US" w:eastAsia="zh-CN"/>
        </w:rPr>
        <w:tab/>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（公章） </w:t>
      </w:r>
    </w:p>
    <w:p w14:paraId="38CFBFD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cs="宋体"/>
          <w:sz w:val="24"/>
        </w:rPr>
      </w:pPr>
      <w:r>
        <w:rPr>
          <w:rFonts w:hint="eastAsia" w:ascii="宋体" w:hAnsi="宋体" w:cs="宋体"/>
          <w:sz w:val="24"/>
        </w:rPr>
        <w:t xml:space="preserve">法定代表人或授权委托人（签字或盖章）： </w:t>
      </w:r>
    </w:p>
    <w:p w14:paraId="01908036">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lang w:val="en-US" w:eastAsia="zh-CN"/>
        </w:rPr>
        <w:t xml:space="preserve">日   期： </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cs="宋体"/>
          <w:sz w:val="24"/>
          <w:u w:val="single"/>
          <w:lang w:val="en-US" w:eastAsia="zh-CN"/>
        </w:rPr>
        <w:t xml:space="preserve">     </w:t>
      </w:r>
      <w:r>
        <w:rPr>
          <w:rFonts w:hint="eastAsia" w:ascii="宋体" w:hAnsi="宋体" w:cs="宋体"/>
          <w:sz w:val="24"/>
          <w:lang w:val="en-US" w:eastAsia="zh-CN"/>
        </w:rPr>
        <w:t>月</w:t>
      </w:r>
      <w:r>
        <w:rPr>
          <w:rFonts w:hint="eastAsia" w:ascii="宋体" w:hAnsi="宋体" w:cs="宋体"/>
          <w:sz w:val="24"/>
          <w:u w:val="single"/>
          <w:lang w:val="en-US" w:eastAsia="zh-CN"/>
        </w:rPr>
        <w:t xml:space="preserve">    日</w:t>
      </w:r>
    </w:p>
    <w:p w14:paraId="321E5B73">
      <w:pPr>
        <w:spacing w:after="120" w:afterLines="50" w:line="360" w:lineRule="auto"/>
        <w:outlineLvl w:val="1"/>
        <w:rPr>
          <w:rStyle w:val="247"/>
          <w:rFonts w:hint="default" w:cs="Times New Roman"/>
          <w:b/>
          <w:bCs/>
          <w:sz w:val="28"/>
          <w:szCs w:val="28"/>
          <w:highlight w:val="none"/>
          <w:lang w:val="en-US" w:eastAsia="zh-CN"/>
        </w:rPr>
      </w:pPr>
    </w:p>
    <w:p w14:paraId="05239183">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3F5DB4D8">
      <w:pPr>
        <w:pageBreakBefore w:val="0"/>
        <w:kinsoku/>
        <w:overflowPunct/>
        <w:topLinePunct w:val="0"/>
        <w:bidi w:val="0"/>
        <w:spacing w:after="10" w:line="360" w:lineRule="auto"/>
        <w:ind w:left="0" w:leftChars="0" w:right="0" w:rightChars="0" w:firstLine="480" w:firstLineChars="200"/>
        <w:outlineLvl w:val="0"/>
        <w:rPr>
          <w:rFonts w:hint="eastAsia" w:ascii="宋体" w:hAnsi="宋体" w:eastAsia="宋体" w:cs="宋体"/>
          <w:b w:val="0"/>
          <w:sz w:val="24"/>
          <w:szCs w:val="21"/>
          <w:lang w:eastAsia="zh-CN"/>
        </w:rPr>
      </w:pPr>
      <w:bookmarkStart w:id="334" w:name="_Toc13561"/>
      <w:r>
        <w:rPr>
          <w:rFonts w:hint="eastAsia" w:ascii="宋体" w:hAnsi="宋体" w:eastAsia="宋体" w:cs="宋体"/>
          <w:b w:val="0"/>
          <w:sz w:val="24"/>
          <w:szCs w:val="21"/>
        </w:rPr>
        <w:t>附件</w:t>
      </w:r>
      <w:bookmarkEnd w:id="324"/>
      <w:bookmarkEnd w:id="325"/>
      <w:bookmarkEnd w:id="326"/>
      <w:bookmarkEnd w:id="327"/>
      <w:bookmarkEnd w:id="328"/>
      <w:bookmarkEnd w:id="329"/>
      <w:bookmarkStart w:id="335" w:name="_Toc12613458"/>
      <w:bookmarkStart w:id="336" w:name="_Toc6916090"/>
      <w:bookmarkStart w:id="337" w:name="_Toc9845255"/>
      <w:bookmarkStart w:id="338" w:name="_Toc13581230"/>
      <w:bookmarkStart w:id="339" w:name="_Toc12613422"/>
      <w:r>
        <w:rPr>
          <w:rFonts w:hint="eastAsia" w:ascii="宋体" w:hAnsi="宋体" w:cs="宋体"/>
          <w:b w:val="0"/>
          <w:sz w:val="24"/>
          <w:szCs w:val="21"/>
          <w:lang w:eastAsia="zh-CN"/>
        </w:rPr>
        <w:t>七：投标人认为需后附的其他资料</w:t>
      </w:r>
      <w:bookmarkEnd w:id="330"/>
      <w:bookmarkEnd w:id="334"/>
    </w:p>
    <w:p w14:paraId="42714FA5">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77B88356">
      <w:pPr>
        <w:rPr>
          <w:rFonts w:hint="eastAsia" w:ascii="宋体" w:hAnsi="宋体" w:eastAsia="宋体" w:cs="宋体"/>
        </w:rPr>
      </w:pPr>
    </w:p>
    <w:p w14:paraId="3D608EC0">
      <w:pPr>
        <w:pStyle w:val="233"/>
        <w:ind w:left="0" w:leftChars="0" w:firstLine="0" w:firstLineChars="0"/>
        <w:jc w:val="both"/>
        <w:outlineLvl w:val="0"/>
        <w:rPr>
          <w:rFonts w:hint="default" w:eastAsia="宋体"/>
          <w:lang w:val="en-US" w:eastAsia="zh-CN"/>
        </w:rPr>
      </w:pPr>
      <w:bookmarkStart w:id="340" w:name="_Toc1679"/>
      <w:bookmarkStart w:id="341" w:name="_Toc6368"/>
      <w:bookmarkStart w:id="342" w:name="_Toc32148"/>
      <w:bookmarkStart w:id="343" w:name="_Toc20075"/>
      <w:bookmarkStart w:id="344" w:name="_Toc19613"/>
      <w:bookmarkStart w:id="345" w:name="_Toc4214"/>
      <w:r>
        <w:rPr>
          <w:rFonts w:hint="eastAsia"/>
          <w:lang w:val="en-US" w:eastAsia="zh-CN"/>
        </w:rPr>
        <w:t>附件八：</w:t>
      </w:r>
    </w:p>
    <w:p w14:paraId="4860409A">
      <w:pPr>
        <w:pStyle w:val="233"/>
        <w:jc w:val="center"/>
        <w:outlineLvl w:val="0"/>
        <w:rPr>
          <w:rFonts w:hint="eastAsia"/>
        </w:rPr>
      </w:pPr>
      <w:r>
        <w:rPr>
          <w:rFonts w:hint="eastAsia"/>
        </w:rPr>
        <w:t>中小企业声明函</w:t>
      </w:r>
      <w:bookmarkEnd w:id="340"/>
      <w:bookmarkEnd w:id="341"/>
      <w:bookmarkEnd w:id="342"/>
      <w:bookmarkEnd w:id="343"/>
    </w:p>
    <w:p w14:paraId="0CF46C13">
      <w:pPr>
        <w:pStyle w:val="233"/>
        <w:jc w:val="center"/>
        <w:outlineLvl w:val="0"/>
        <w:rPr>
          <w:rFonts w:hint="eastAsia"/>
        </w:rPr>
      </w:pPr>
      <w:bookmarkStart w:id="346" w:name="_Toc13642"/>
      <w:r>
        <w:rPr>
          <w:rFonts w:hint="eastAsia"/>
        </w:rPr>
        <w:t>（非</w:t>
      </w:r>
      <w:r>
        <w:rPr>
          <w:rFonts w:hint="eastAsia"/>
          <w:lang w:eastAsia="zh-CN"/>
        </w:rPr>
        <w:t>中小企业</w:t>
      </w:r>
      <w:r>
        <w:rPr>
          <w:rFonts w:hint="eastAsia"/>
        </w:rPr>
        <w:t>不需要提供）</w:t>
      </w:r>
      <w:bookmarkEnd w:id="344"/>
      <w:bookmarkEnd w:id="345"/>
      <w:bookmarkEnd w:id="346"/>
    </w:p>
    <w:p w14:paraId="5F565959">
      <w:pPr>
        <w:pStyle w:val="233"/>
        <w:jc w:val="left"/>
        <w:rPr>
          <w:rFonts w:hint="eastAsia"/>
        </w:rPr>
      </w:pPr>
    </w:p>
    <w:p w14:paraId="6019855A">
      <w:pPr>
        <w:pStyle w:val="233"/>
        <w:jc w:val="left"/>
        <w:rPr>
          <w:rFonts w:hint="eastAsia"/>
        </w:rPr>
      </w:pPr>
      <w:r>
        <w:rPr>
          <w:rFonts w:hint="eastAsia"/>
        </w:rPr>
        <w:t>本公司郑重声明，根据《政府采购促进中小企业发展管理办法》（财库[2020]46 号）的规定，本公司参加</w:t>
      </w:r>
      <w:r>
        <w:rPr>
          <w:rFonts w:hint="eastAsia"/>
          <w:u w:val="single"/>
        </w:rPr>
        <w:t>（单位名称）</w:t>
      </w:r>
      <w:r>
        <w:rPr>
          <w:rFonts w:hint="eastAsia"/>
          <w:u w:val="single"/>
          <w:lang w:val="en-US" w:eastAsia="zh-CN"/>
        </w:rPr>
        <w:t xml:space="preserve">   </w:t>
      </w:r>
      <w:r>
        <w:rPr>
          <w:rFonts w:hint="eastAsia"/>
          <w:lang w:val="en-US" w:eastAsia="zh-CN"/>
        </w:rPr>
        <w:t xml:space="preserve"> </w:t>
      </w:r>
      <w:r>
        <w:rPr>
          <w:rFonts w:hint="eastAsia"/>
        </w:rPr>
        <w:t>的</w:t>
      </w:r>
      <w:r>
        <w:rPr>
          <w:rFonts w:hint="eastAsia"/>
          <w:u w:val="single"/>
        </w:rPr>
        <w:t>（项目名称）</w:t>
      </w:r>
      <w:r>
        <w:rPr>
          <w:rFonts w:hint="eastAsia"/>
          <w:u w:val="single"/>
          <w:lang w:val="en-US" w:eastAsia="zh-CN"/>
        </w:rPr>
        <w:t xml:space="preserve">       </w:t>
      </w:r>
      <w:r>
        <w:rPr>
          <w:rFonts w:hint="eastAsia"/>
        </w:rPr>
        <w:t>采购活动提供的货物全部由符合政策要求的中小企业制造。相关企业的具体情况如下:</w:t>
      </w:r>
    </w:p>
    <w:p w14:paraId="69661B0A">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0D6FAAA5">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4D891726">
      <w:pPr>
        <w:pStyle w:val="233"/>
        <w:jc w:val="left"/>
        <w:rPr>
          <w:rFonts w:hint="eastAsia"/>
        </w:rPr>
      </w:pPr>
      <w:r>
        <w:rPr>
          <w:rFonts w:hint="eastAsia"/>
        </w:rPr>
        <w:t>.....</w:t>
      </w:r>
    </w:p>
    <w:p w14:paraId="324D1B01">
      <w:pPr>
        <w:pStyle w:val="233"/>
        <w:jc w:val="left"/>
        <w:rPr>
          <w:rFonts w:hint="eastAsia"/>
        </w:rPr>
      </w:pPr>
      <w:r>
        <w:rPr>
          <w:rFonts w:hint="eastAsia"/>
        </w:rPr>
        <w:t>以上企业，不属于大企业的分支机构，不存在控股股东为大企业的情形，也不存在与大企业的负责人为同一人的情形。</w:t>
      </w:r>
    </w:p>
    <w:p w14:paraId="37EAF0E4">
      <w:pPr>
        <w:pStyle w:val="233"/>
        <w:jc w:val="left"/>
        <w:rPr>
          <w:rFonts w:hint="eastAsia"/>
        </w:rPr>
      </w:pPr>
      <w:r>
        <w:rPr>
          <w:rFonts w:hint="eastAsia"/>
        </w:rPr>
        <w:t>本企业对上述声明内容的真实性负责。如有虚假，将依法承担相应责任。</w:t>
      </w:r>
    </w:p>
    <w:p w14:paraId="1E371506">
      <w:pPr>
        <w:pStyle w:val="233"/>
        <w:jc w:val="left"/>
        <w:rPr>
          <w:rFonts w:hint="eastAsia"/>
        </w:rPr>
      </w:pPr>
    </w:p>
    <w:p w14:paraId="299BC807">
      <w:pPr>
        <w:pStyle w:val="233"/>
        <w:jc w:val="left"/>
        <w:rPr>
          <w:rFonts w:hint="eastAsia"/>
        </w:rPr>
      </w:pPr>
      <w:r>
        <w:rPr>
          <w:rFonts w:hint="eastAsia"/>
        </w:rPr>
        <w:t>企业名称（公章）：</w:t>
      </w:r>
    </w:p>
    <w:p w14:paraId="0D11917C">
      <w:pPr>
        <w:pStyle w:val="233"/>
        <w:jc w:val="left"/>
        <w:rPr>
          <w:rFonts w:hint="eastAsia"/>
        </w:rPr>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43F3FEB2">
      <w:pPr>
        <w:pStyle w:val="233"/>
        <w:jc w:val="left"/>
        <w:rPr>
          <w:rFonts w:hint="eastAsia"/>
        </w:rPr>
      </w:pPr>
    </w:p>
    <w:p w14:paraId="49FE1178">
      <w:pPr>
        <w:pStyle w:val="233"/>
        <w:jc w:val="left"/>
        <w:rPr>
          <w:rFonts w:hint="eastAsia"/>
        </w:rPr>
      </w:pPr>
      <w:r>
        <w:rPr>
          <w:rFonts w:hint="eastAsia"/>
        </w:rPr>
        <w:t>注：1、如</w:t>
      </w:r>
      <w:r>
        <w:rPr>
          <w:rFonts w:hint="eastAsia"/>
          <w:lang w:eastAsia="zh-CN"/>
        </w:rPr>
        <w:t>投标人</w:t>
      </w:r>
      <w:r>
        <w:rPr>
          <w:rFonts w:hint="eastAsia"/>
        </w:rPr>
        <w:t>不是</w:t>
      </w:r>
      <w:r>
        <w:rPr>
          <w:rFonts w:hint="eastAsia"/>
          <w:lang w:eastAsia="zh-CN"/>
        </w:rPr>
        <w:t>中小</w:t>
      </w:r>
      <w:r>
        <w:rPr>
          <w:rFonts w:hint="eastAsia"/>
        </w:rPr>
        <w:t>企业，则不需填写本声明函。</w:t>
      </w:r>
    </w:p>
    <w:p w14:paraId="50C4C50A">
      <w:pPr>
        <w:pStyle w:val="233"/>
        <w:jc w:val="left"/>
        <w:rPr>
          <w:rFonts w:hint="eastAsia"/>
        </w:rPr>
      </w:pPr>
      <w:r>
        <w:rPr>
          <w:rFonts w:hint="eastAsia"/>
        </w:rPr>
        <w:t>2、</w:t>
      </w:r>
      <w:r>
        <w:rPr>
          <w:rFonts w:hint="eastAsia"/>
          <w:lang w:eastAsia="zh-CN"/>
        </w:rPr>
        <w:t>上述</w:t>
      </w:r>
      <w:r>
        <w:rPr>
          <w:rFonts w:hint="eastAsia"/>
        </w:rPr>
        <w:t>从业人员、营业收入、资产总额填报上一年度数据，无上一年度数据的新成立企业可不填报。</w:t>
      </w:r>
    </w:p>
    <w:p w14:paraId="31478E09">
      <w:pPr>
        <w:pStyle w:val="233"/>
        <w:jc w:val="center"/>
        <w:outlineLvl w:val="0"/>
        <w:rPr>
          <w:rFonts w:hint="eastAsia"/>
          <w:sz w:val="28"/>
          <w:szCs w:val="28"/>
        </w:rPr>
      </w:pPr>
      <w:bookmarkStart w:id="347" w:name="_Toc10011"/>
      <w:bookmarkStart w:id="348" w:name="_Toc29163"/>
      <w:bookmarkStart w:id="349" w:name="_Toc23622"/>
      <w:bookmarkStart w:id="350" w:name="_Toc23100"/>
      <w:bookmarkStart w:id="351" w:name="_Toc26631"/>
    </w:p>
    <w:p w14:paraId="49867533">
      <w:pPr>
        <w:pStyle w:val="233"/>
        <w:jc w:val="center"/>
        <w:outlineLvl w:val="0"/>
        <w:rPr>
          <w:rFonts w:hint="eastAsia"/>
          <w:sz w:val="28"/>
          <w:szCs w:val="28"/>
        </w:rPr>
      </w:pPr>
      <w:bookmarkStart w:id="352" w:name="_Toc20699"/>
      <w:r>
        <w:rPr>
          <w:rFonts w:hint="eastAsia"/>
          <w:sz w:val="28"/>
          <w:szCs w:val="28"/>
        </w:rPr>
        <w:t>残疾人福利性单位声明函</w:t>
      </w:r>
      <w:bookmarkEnd w:id="347"/>
      <w:bookmarkEnd w:id="348"/>
      <w:bookmarkEnd w:id="349"/>
      <w:bookmarkEnd w:id="350"/>
      <w:bookmarkEnd w:id="351"/>
      <w:bookmarkEnd w:id="352"/>
    </w:p>
    <w:p w14:paraId="569A84F7">
      <w:pPr>
        <w:pStyle w:val="233"/>
        <w:jc w:val="center"/>
        <w:outlineLvl w:val="9"/>
        <w:rPr>
          <w:rFonts w:hint="eastAsia"/>
          <w:sz w:val="28"/>
          <w:szCs w:val="28"/>
        </w:rPr>
      </w:pPr>
      <w:bookmarkStart w:id="353" w:name="_Toc22447"/>
      <w:bookmarkStart w:id="354" w:name="_Toc23931"/>
      <w:bookmarkStart w:id="355" w:name="_Toc9474"/>
      <w:bookmarkStart w:id="356" w:name="_Toc28547"/>
      <w:bookmarkStart w:id="357" w:name="_Toc26048"/>
      <w:bookmarkStart w:id="358" w:name="_Toc2880"/>
      <w:r>
        <w:rPr>
          <w:rFonts w:hint="eastAsia"/>
          <w:sz w:val="28"/>
          <w:szCs w:val="28"/>
        </w:rPr>
        <w:t>（非残疾人福利单位不需要提供）</w:t>
      </w:r>
      <w:bookmarkEnd w:id="353"/>
      <w:bookmarkEnd w:id="354"/>
      <w:bookmarkEnd w:id="355"/>
      <w:bookmarkEnd w:id="356"/>
      <w:bookmarkEnd w:id="357"/>
      <w:bookmarkEnd w:id="358"/>
    </w:p>
    <w:p w14:paraId="49E14861">
      <w:pPr>
        <w:pStyle w:val="233"/>
        <w:rPr>
          <w:rFonts w:hint="eastAsia"/>
        </w:rPr>
      </w:pPr>
    </w:p>
    <w:p w14:paraId="62B100AD">
      <w:pPr>
        <w:pStyle w:val="233"/>
        <w:rPr>
          <w:rFonts w:hint="eastAsia"/>
        </w:rPr>
      </w:pPr>
      <w:r>
        <w:rPr>
          <w:rFonts w:hint="eastAsia"/>
        </w:rPr>
        <w:t>本单位郑重声明，根据</w:t>
      </w:r>
      <w:r>
        <w:rPr>
          <w:rFonts w:hint="eastAsia"/>
          <w:lang w:val="en-US" w:eastAsia="zh-CN"/>
        </w:rPr>
        <w:t xml:space="preserve"> </w:t>
      </w:r>
      <w:r>
        <w:rPr>
          <w:rFonts w:hint="eastAsia"/>
        </w:rPr>
        <w:t xml:space="preserve">《财政部 民政部 中国残疾人联合会关于促进残疾人就业政府采 购政策的通知》（财库〔2017〕141 号）的规定，本单位为符合条件的残疾人福利性单位，且本单位参加 </w:t>
      </w:r>
      <w:r>
        <w:rPr>
          <w:rFonts w:hint="eastAsia"/>
        </w:rPr>
        <w:tab/>
      </w:r>
      <w:r>
        <w:rPr>
          <w:rFonts w:hint="eastAsia"/>
        </w:rPr>
        <w:t>单位的</w:t>
      </w:r>
      <w:r>
        <w:rPr>
          <w:rFonts w:hint="eastAsia"/>
          <w:u w:val="none"/>
        </w:rPr>
        <w:t xml:space="preserve"> </w:t>
      </w:r>
      <w:r>
        <w:rPr>
          <w:rFonts w:hint="eastAsia"/>
          <w:u w:val="none"/>
        </w:rPr>
        <w:tab/>
      </w:r>
      <w:r>
        <w:rPr>
          <w:rFonts w:hint="eastAsia"/>
        </w:rPr>
        <w:t>项目采购活动提供本单位制造的货物（由本单位承担工程/ 提供服务），或者提供其他残疾人福利性单位制造的货物（不包括使用非残疾人福利性单位注 册商标的货物）。</w:t>
      </w:r>
    </w:p>
    <w:p w14:paraId="1E45274E">
      <w:pPr>
        <w:pStyle w:val="233"/>
        <w:rPr>
          <w:rFonts w:hint="eastAsia"/>
        </w:rPr>
      </w:pPr>
      <w:r>
        <w:rPr>
          <w:rFonts w:hint="eastAsia"/>
        </w:rPr>
        <w:t>本单位对上述声明的真实性负责。如有虚假，将依法承担相应责任。</w:t>
      </w:r>
    </w:p>
    <w:p w14:paraId="42761D11">
      <w:pPr>
        <w:pStyle w:val="233"/>
        <w:rPr>
          <w:rFonts w:hint="eastAsia"/>
        </w:rPr>
      </w:pPr>
    </w:p>
    <w:p w14:paraId="074332B8">
      <w:pPr>
        <w:pStyle w:val="233"/>
        <w:rPr>
          <w:rFonts w:hint="eastAsia"/>
        </w:rPr>
      </w:pPr>
    </w:p>
    <w:p w14:paraId="7D049E4E">
      <w:pPr>
        <w:pStyle w:val="233"/>
        <w:rPr>
          <w:rFonts w:hint="eastAsia"/>
        </w:rPr>
      </w:pPr>
    </w:p>
    <w:p w14:paraId="7FA4AF8A">
      <w:pPr>
        <w:pStyle w:val="233"/>
        <w:rPr>
          <w:rFonts w:hint="eastAsia"/>
        </w:rPr>
      </w:pPr>
      <w:r>
        <w:rPr>
          <w:rFonts w:hint="eastAsia"/>
        </w:rPr>
        <w:t xml:space="preserve">投标人名称： </w:t>
      </w:r>
      <w:r>
        <w:rPr>
          <w:rFonts w:hint="eastAsia"/>
        </w:rPr>
        <w:tab/>
      </w:r>
      <w:r>
        <w:rPr>
          <w:rFonts w:hint="eastAsia"/>
        </w:rPr>
        <w:tab/>
      </w:r>
      <w:r>
        <w:rPr>
          <w:rFonts w:hint="eastAsia"/>
        </w:rPr>
        <w:t xml:space="preserve">（盖单位公章） </w:t>
      </w:r>
    </w:p>
    <w:p w14:paraId="47339829">
      <w:pPr>
        <w:pStyle w:val="233"/>
        <w:rPr>
          <w:rFonts w:hint="eastAsia"/>
        </w:rPr>
      </w:pPr>
      <w:r>
        <w:rPr>
          <w:rFonts w:hint="eastAsia"/>
        </w:rPr>
        <w:t xml:space="preserve">投标人法定代表人或其委托代理人： </w:t>
      </w:r>
      <w:r>
        <w:rPr>
          <w:rFonts w:hint="eastAsia"/>
        </w:rPr>
        <w:tab/>
      </w:r>
      <w:r>
        <w:rPr>
          <w:rFonts w:hint="eastAsia"/>
        </w:rPr>
        <w:t>（签字或盖章）</w:t>
      </w:r>
    </w:p>
    <w:p w14:paraId="33ACC078">
      <w:pPr>
        <w:pStyle w:val="233"/>
        <w:rPr>
          <w:rFonts w:hint="eastAsia"/>
        </w:rPr>
      </w:pPr>
      <w:r>
        <w:rPr>
          <w:rFonts w:hint="eastAsia"/>
        </w:rPr>
        <w:t xml:space="preserve"> </w:t>
      </w:r>
      <w:r>
        <w:rPr>
          <w:rFonts w:hint="eastAsia"/>
        </w:rPr>
        <w:tab/>
      </w:r>
      <w:r>
        <w:rPr>
          <w:rFonts w:hint="eastAsia"/>
        </w:rPr>
        <w:t xml:space="preserve">年 </w:t>
      </w:r>
      <w:r>
        <w:rPr>
          <w:rFonts w:hint="eastAsia"/>
        </w:rPr>
        <w:tab/>
      </w:r>
      <w:r>
        <w:rPr>
          <w:rFonts w:hint="eastAsia"/>
        </w:rPr>
        <w:t xml:space="preserve">月 </w:t>
      </w:r>
      <w:r>
        <w:rPr>
          <w:rFonts w:hint="eastAsia"/>
        </w:rPr>
        <w:tab/>
      </w:r>
      <w:r>
        <w:rPr>
          <w:rFonts w:hint="eastAsia"/>
        </w:rPr>
        <w:t>日</w:t>
      </w:r>
    </w:p>
    <w:p w14:paraId="098C508B">
      <w:pPr>
        <w:rPr>
          <w:rFonts w:hint="eastAsia"/>
        </w:rPr>
      </w:pPr>
      <w:r>
        <w:rPr>
          <w:rFonts w:hint="eastAsia"/>
        </w:rPr>
        <w:br w:type="page"/>
      </w:r>
    </w:p>
    <w:p w14:paraId="27003B8D">
      <w:pPr>
        <w:spacing w:line="360" w:lineRule="auto"/>
        <w:jc w:val="center"/>
        <w:outlineLvl w:val="0"/>
        <w:rPr>
          <w:rFonts w:hint="eastAsia"/>
          <w:sz w:val="28"/>
          <w:szCs w:val="36"/>
        </w:rPr>
      </w:pPr>
      <w:bookmarkStart w:id="359" w:name="_Toc8424"/>
      <w:bookmarkStart w:id="360" w:name="_Toc14327"/>
      <w:bookmarkStart w:id="361" w:name="_Toc16444"/>
      <w:bookmarkStart w:id="362" w:name="_Toc6175"/>
      <w:bookmarkStart w:id="363" w:name="_Toc24387"/>
    </w:p>
    <w:p w14:paraId="3FD40EFB">
      <w:pPr>
        <w:spacing w:line="360" w:lineRule="auto"/>
        <w:jc w:val="center"/>
        <w:outlineLvl w:val="0"/>
        <w:rPr>
          <w:rFonts w:hint="eastAsia"/>
          <w:sz w:val="28"/>
          <w:szCs w:val="36"/>
        </w:rPr>
      </w:pPr>
      <w:bookmarkStart w:id="364" w:name="_Toc4141"/>
      <w:r>
        <w:rPr>
          <w:rFonts w:hint="eastAsia"/>
          <w:sz w:val="28"/>
          <w:szCs w:val="36"/>
        </w:rPr>
        <w:t>监狱企业证明材料</w:t>
      </w:r>
      <w:bookmarkEnd w:id="359"/>
      <w:bookmarkEnd w:id="360"/>
      <w:bookmarkEnd w:id="361"/>
      <w:bookmarkEnd w:id="362"/>
      <w:bookmarkEnd w:id="363"/>
      <w:bookmarkEnd w:id="364"/>
    </w:p>
    <w:p w14:paraId="505D1D4A">
      <w:pPr>
        <w:spacing w:line="360" w:lineRule="auto"/>
        <w:jc w:val="center"/>
        <w:outlineLvl w:val="9"/>
        <w:rPr>
          <w:rFonts w:hint="eastAsia"/>
          <w:sz w:val="28"/>
          <w:szCs w:val="36"/>
        </w:rPr>
      </w:pPr>
      <w:bookmarkStart w:id="365" w:name="_Toc6484"/>
      <w:bookmarkStart w:id="366" w:name="_Toc26751"/>
      <w:bookmarkStart w:id="367" w:name="_Toc31520"/>
      <w:bookmarkStart w:id="368" w:name="_Toc27219"/>
      <w:bookmarkStart w:id="369" w:name="_Toc24014"/>
      <w:bookmarkStart w:id="370" w:name="_Toc17639"/>
      <w:r>
        <w:rPr>
          <w:rFonts w:hint="eastAsia"/>
          <w:sz w:val="28"/>
          <w:szCs w:val="36"/>
        </w:rPr>
        <w:t>（若企业非监狱企业，则不需填写）</w:t>
      </w:r>
      <w:bookmarkEnd w:id="365"/>
      <w:bookmarkEnd w:id="366"/>
      <w:bookmarkEnd w:id="367"/>
      <w:bookmarkEnd w:id="368"/>
      <w:bookmarkEnd w:id="369"/>
      <w:bookmarkEnd w:id="370"/>
    </w:p>
    <w:p w14:paraId="3ABF69D9">
      <w:pPr>
        <w:spacing w:line="360" w:lineRule="auto"/>
        <w:outlineLvl w:val="9"/>
        <w:rPr>
          <w:rFonts w:hint="eastAsia"/>
        </w:rPr>
      </w:pPr>
    </w:p>
    <w:p w14:paraId="7C511651">
      <w:pPr>
        <w:spacing w:line="360" w:lineRule="auto"/>
        <w:ind w:firstLine="480" w:firstLineChars="200"/>
        <w:outlineLvl w:val="9"/>
        <w:rPr>
          <w:rFonts w:hint="eastAsia"/>
          <w:sz w:val="24"/>
          <w:szCs w:val="32"/>
        </w:rPr>
      </w:pPr>
      <w:r>
        <w:rPr>
          <w:rFonts w:hint="eastAsia"/>
          <w:sz w:val="24"/>
          <w:szCs w:val="32"/>
        </w:rPr>
        <w:t>提供由省级以上监狱管理局、戒毒管理局（含新疆生产建设兵团）出具的属于监狱企业的证明文件。</w:t>
      </w:r>
    </w:p>
    <w:p w14:paraId="6D8EF91A">
      <w:pPr>
        <w:spacing w:line="360" w:lineRule="auto"/>
        <w:outlineLvl w:val="9"/>
        <w:rPr>
          <w:rFonts w:hint="eastAsia"/>
          <w:sz w:val="24"/>
          <w:szCs w:val="32"/>
        </w:rPr>
      </w:pPr>
    </w:p>
    <w:p w14:paraId="0D247E38">
      <w:pPr>
        <w:spacing w:line="360" w:lineRule="auto"/>
        <w:outlineLvl w:val="9"/>
        <w:rPr>
          <w:rFonts w:hint="eastAsia"/>
          <w:sz w:val="24"/>
          <w:szCs w:val="32"/>
        </w:rPr>
      </w:pPr>
    </w:p>
    <w:p w14:paraId="5A8BC7E9">
      <w:pPr>
        <w:spacing w:line="360" w:lineRule="auto"/>
        <w:outlineLvl w:val="9"/>
        <w:rPr>
          <w:rFonts w:hint="eastAsia"/>
          <w:sz w:val="24"/>
          <w:szCs w:val="32"/>
        </w:rPr>
      </w:pPr>
    </w:p>
    <w:p w14:paraId="16B51593">
      <w:pPr>
        <w:spacing w:line="360" w:lineRule="auto"/>
        <w:outlineLvl w:val="9"/>
        <w:rPr>
          <w:rFonts w:hint="eastAsia"/>
          <w:sz w:val="24"/>
          <w:szCs w:val="32"/>
        </w:rPr>
      </w:pPr>
    </w:p>
    <w:p w14:paraId="561D803F">
      <w:pPr>
        <w:pStyle w:val="233"/>
        <w:outlineLvl w:val="9"/>
        <w:rPr>
          <w:rFonts w:hint="eastAsia"/>
          <w:sz w:val="24"/>
          <w:szCs w:val="32"/>
        </w:rPr>
      </w:pPr>
    </w:p>
    <w:p w14:paraId="727CE32E">
      <w:pPr>
        <w:outlineLvl w:val="9"/>
        <w:rPr>
          <w:rFonts w:hint="eastAsia"/>
          <w:sz w:val="24"/>
          <w:szCs w:val="32"/>
        </w:rPr>
      </w:pPr>
    </w:p>
    <w:p w14:paraId="669F4EB9">
      <w:pPr>
        <w:pStyle w:val="233"/>
        <w:outlineLvl w:val="9"/>
        <w:rPr>
          <w:rFonts w:hint="eastAsia"/>
          <w:sz w:val="24"/>
          <w:szCs w:val="32"/>
        </w:rPr>
      </w:pPr>
    </w:p>
    <w:p w14:paraId="6835D4FD">
      <w:pPr>
        <w:outlineLvl w:val="9"/>
        <w:rPr>
          <w:rFonts w:hint="eastAsia"/>
          <w:sz w:val="24"/>
          <w:szCs w:val="32"/>
        </w:rPr>
      </w:pPr>
    </w:p>
    <w:p w14:paraId="2DA6D490">
      <w:pPr>
        <w:pStyle w:val="233"/>
        <w:outlineLvl w:val="9"/>
        <w:rPr>
          <w:rFonts w:hint="eastAsia"/>
        </w:rPr>
      </w:pPr>
    </w:p>
    <w:p w14:paraId="60BCF6BA">
      <w:pPr>
        <w:spacing w:line="360" w:lineRule="auto"/>
        <w:outlineLvl w:val="9"/>
        <w:rPr>
          <w:rFonts w:hint="eastAsia"/>
          <w:sz w:val="24"/>
          <w:szCs w:val="32"/>
        </w:rPr>
      </w:pPr>
      <w:r>
        <w:rPr>
          <w:rFonts w:hint="eastAsia"/>
          <w:sz w:val="24"/>
          <w:szCs w:val="32"/>
        </w:rPr>
        <w:t xml:space="preserve">投标人名称： </w:t>
      </w:r>
      <w:r>
        <w:rPr>
          <w:rFonts w:hint="eastAsia"/>
          <w:sz w:val="24"/>
          <w:szCs w:val="32"/>
        </w:rPr>
        <w:tab/>
      </w:r>
      <w:r>
        <w:rPr>
          <w:rFonts w:hint="eastAsia"/>
          <w:sz w:val="24"/>
          <w:szCs w:val="32"/>
        </w:rPr>
        <w:tab/>
      </w:r>
      <w:r>
        <w:rPr>
          <w:rFonts w:hint="eastAsia"/>
          <w:sz w:val="24"/>
          <w:szCs w:val="32"/>
        </w:rPr>
        <w:t xml:space="preserve">（盖单位公章） </w:t>
      </w:r>
    </w:p>
    <w:p w14:paraId="4EC5E2A5">
      <w:pPr>
        <w:spacing w:line="360" w:lineRule="auto"/>
        <w:outlineLvl w:val="9"/>
        <w:rPr>
          <w:rFonts w:hint="eastAsia"/>
          <w:sz w:val="24"/>
          <w:szCs w:val="32"/>
        </w:rPr>
      </w:pPr>
      <w:r>
        <w:rPr>
          <w:rFonts w:hint="eastAsia"/>
          <w:sz w:val="24"/>
          <w:szCs w:val="32"/>
        </w:rPr>
        <w:t xml:space="preserve">投标人法定代表人或其委托代理人： </w:t>
      </w:r>
      <w:r>
        <w:rPr>
          <w:rFonts w:hint="eastAsia"/>
          <w:sz w:val="24"/>
          <w:szCs w:val="32"/>
        </w:rPr>
        <w:tab/>
      </w:r>
      <w:r>
        <w:rPr>
          <w:rFonts w:hint="eastAsia"/>
          <w:sz w:val="24"/>
          <w:szCs w:val="32"/>
        </w:rPr>
        <w:t>（签字或盖章）</w:t>
      </w:r>
    </w:p>
    <w:p w14:paraId="4B7CC41C">
      <w:pPr>
        <w:spacing w:line="360" w:lineRule="auto"/>
        <w:outlineLvl w:val="9"/>
        <w:rPr>
          <w:rFonts w:hint="eastAsia"/>
          <w:sz w:val="24"/>
          <w:szCs w:val="32"/>
        </w:rPr>
      </w:pPr>
    </w:p>
    <w:p w14:paraId="27D9C123">
      <w:pPr>
        <w:spacing w:line="360" w:lineRule="auto"/>
        <w:outlineLvl w:val="9"/>
        <w:rPr>
          <w:rFonts w:hint="eastAsia"/>
          <w:sz w:val="24"/>
          <w:szCs w:val="32"/>
        </w:rPr>
      </w:pPr>
      <w:r>
        <w:rPr>
          <w:rFonts w:hint="eastAsia"/>
          <w:sz w:val="24"/>
          <w:szCs w:val="32"/>
        </w:rPr>
        <w:t xml:space="preserve"> </w:t>
      </w:r>
      <w:r>
        <w:rPr>
          <w:rFonts w:hint="eastAsia"/>
          <w:sz w:val="24"/>
          <w:szCs w:val="32"/>
        </w:rPr>
        <w:tab/>
      </w:r>
      <w:r>
        <w:rPr>
          <w:rFonts w:hint="eastAsia"/>
          <w:sz w:val="24"/>
          <w:szCs w:val="32"/>
        </w:rPr>
        <w:t xml:space="preserve">年 </w:t>
      </w:r>
      <w:r>
        <w:rPr>
          <w:rFonts w:hint="eastAsia"/>
          <w:sz w:val="24"/>
          <w:szCs w:val="32"/>
        </w:rPr>
        <w:tab/>
      </w:r>
      <w:r>
        <w:rPr>
          <w:rFonts w:hint="eastAsia"/>
          <w:sz w:val="24"/>
          <w:szCs w:val="32"/>
        </w:rPr>
        <w:t xml:space="preserve">月 </w:t>
      </w:r>
      <w:r>
        <w:rPr>
          <w:rFonts w:hint="eastAsia"/>
          <w:sz w:val="24"/>
          <w:szCs w:val="32"/>
        </w:rPr>
        <w:tab/>
      </w:r>
      <w:r>
        <w:rPr>
          <w:rFonts w:hint="eastAsia"/>
          <w:sz w:val="24"/>
          <w:szCs w:val="32"/>
        </w:rPr>
        <w:t>日</w:t>
      </w:r>
    </w:p>
    <w:p w14:paraId="395760E9">
      <w:pPr>
        <w:outlineLvl w:val="9"/>
        <w:rPr>
          <w:rFonts w:hint="eastAsia" w:ascii="宋体" w:hAnsi="宋体" w:eastAsia="宋体" w:cs="宋体"/>
          <w:sz w:val="24"/>
          <w:szCs w:val="24"/>
        </w:rPr>
      </w:pPr>
      <w:r>
        <w:rPr>
          <w:rFonts w:hint="eastAsia"/>
          <w:sz w:val="24"/>
          <w:szCs w:val="32"/>
        </w:rPr>
        <w:br w:type="page"/>
      </w:r>
      <w:bookmarkStart w:id="371" w:name="_Toc13404"/>
    </w:p>
    <w:bookmarkEnd w:id="371"/>
    <w:p w14:paraId="493EDA95">
      <w:pPr>
        <w:jc w:val="center"/>
        <w:rPr>
          <w:rFonts w:hint="eastAsia" w:ascii="宋体" w:hAnsi="宋体" w:cs="宋体"/>
          <w:bCs/>
          <w:sz w:val="28"/>
          <w:szCs w:val="28"/>
        </w:rPr>
      </w:pPr>
    </w:p>
    <w:p w14:paraId="67F3BE9A">
      <w:pPr>
        <w:jc w:val="center"/>
        <w:rPr>
          <w:rFonts w:hint="eastAsia" w:ascii="宋体" w:hAnsi="宋体" w:cs="宋体"/>
          <w:bCs/>
          <w:sz w:val="28"/>
          <w:szCs w:val="28"/>
        </w:rPr>
      </w:pPr>
      <w:r>
        <w:rPr>
          <w:rFonts w:hint="eastAsia" w:ascii="宋体" w:hAnsi="宋体" w:cs="宋体"/>
          <w:bCs/>
          <w:sz w:val="28"/>
          <w:szCs w:val="28"/>
        </w:rPr>
        <w:t>环境标志产品明细表</w:t>
      </w:r>
    </w:p>
    <w:p w14:paraId="77C0F314">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w:t>
      </w:r>
      <w:r>
        <w:rPr>
          <w:rFonts w:hint="eastAsia" w:ascii="宋体" w:hAnsi="宋体" w:cs="宋体"/>
          <w:b/>
          <w:spacing w:val="1"/>
          <w:position w:val="-2"/>
          <w:sz w:val="24"/>
          <w:szCs w:val="24"/>
        </w:rPr>
        <w:t>环境标志产品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493E0EF6">
      <w:pPr>
        <w:adjustRightInd w:val="0"/>
        <w:snapToGrid w:val="0"/>
        <w:spacing w:before="145" w:beforeLines="50" w:line="360" w:lineRule="auto"/>
        <w:ind w:right="187"/>
        <w:jc w:val="center"/>
        <w:rPr>
          <w:rFonts w:hint="eastAsia" w:ascii="宋体" w:hAnsi="宋体" w:cs="宋体"/>
          <w:bCs/>
          <w:szCs w:val="21"/>
        </w:rPr>
      </w:pPr>
    </w:p>
    <w:p w14:paraId="1906BED7">
      <w:pPr>
        <w:adjustRightInd w:val="0"/>
        <w:snapToGrid w:val="0"/>
        <w:spacing w:before="145" w:beforeLines="50" w:line="360" w:lineRule="auto"/>
        <w:ind w:right="187"/>
        <w:jc w:val="right"/>
        <w:outlineLvl w:val="9"/>
        <w:rPr>
          <w:rFonts w:hint="eastAsia" w:ascii="宋体" w:hAnsi="宋体" w:cs="宋体"/>
          <w:bCs/>
          <w:szCs w:val="21"/>
        </w:rPr>
      </w:pPr>
      <w:r>
        <w:rPr>
          <w:rFonts w:hint="eastAsia" w:ascii="宋体" w:hAnsi="宋体" w:cs="宋体"/>
          <w:bCs/>
          <w:szCs w:val="21"/>
        </w:rPr>
        <w:t xml:space="preserve">                         </w:t>
      </w:r>
      <w:bookmarkStart w:id="372" w:name="_Toc1417"/>
      <w:bookmarkStart w:id="373" w:name="_Toc15342"/>
      <w:bookmarkStart w:id="374" w:name="_Toc3745"/>
      <w:r>
        <w:rPr>
          <w:rFonts w:hint="eastAsia" w:ascii="宋体" w:hAnsi="宋体" w:cs="宋体"/>
          <w:bCs/>
          <w:szCs w:val="21"/>
        </w:rPr>
        <w:t>单位：元</w:t>
      </w:r>
      <w:bookmarkEnd w:id="372"/>
      <w:bookmarkEnd w:id="373"/>
      <w:bookmarkEnd w:id="374"/>
    </w:p>
    <w:tbl>
      <w:tblPr>
        <w:tblStyle w:val="7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2"/>
        <w:gridCol w:w="884"/>
        <w:gridCol w:w="899"/>
        <w:gridCol w:w="726"/>
        <w:gridCol w:w="1156"/>
        <w:gridCol w:w="1808"/>
        <w:gridCol w:w="1581"/>
        <w:gridCol w:w="518"/>
        <w:gridCol w:w="723"/>
        <w:gridCol w:w="947"/>
      </w:tblGrid>
      <w:tr w14:paraId="59D12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restart"/>
            <w:vAlign w:val="center"/>
          </w:tcPr>
          <w:p w14:paraId="1C2C79A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序号</w:t>
            </w:r>
          </w:p>
        </w:tc>
        <w:tc>
          <w:tcPr>
            <w:tcW w:w="884" w:type="dxa"/>
            <w:vMerge w:val="restart"/>
            <w:vAlign w:val="center"/>
          </w:tcPr>
          <w:p w14:paraId="29AA781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产品名称</w:t>
            </w:r>
          </w:p>
        </w:tc>
        <w:tc>
          <w:tcPr>
            <w:tcW w:w="899" w:type="dxa"/>
            <w:vMerge w:val="restart"/>
            <w:vAlign w:val="center"/>
          </w:tcPr>
          <w:p w14:paraId="5C07987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企业名称</w:t>
            </w:r>
          </w:p>
        </w:tc>
        <w:tc>
          <w:tcPr>
            <w:tcW w:w="726" w:type="dxa"/>
            <w:vMerge w:val="restart"/>
            <w:vAlign w:val="center"/>
          </w:tcPr>
          <w:p w14:paraId="55ECB2D0">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品牌</w:t>
            </w:r>
          </w:p>
        </w:tc>
        <w:tc>
          <w:tcPr>
            <w:tcW w:w="1156" w:type="dxa"/>
            <w:vMerge w:val="restart"/>
            <w:vAlign w:val="center"/>
          </w:tcPr>
          <w:p w14:paraId="373A1B3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规格型号</w:t>
            </w:r>
          </w:p>
        </w:tc>
        <w:tc>
          <w:tcPr>
            <w:tcW w:w="1808" w:type="dxa"/>
            <w:vMerge w:val="restart"/>
            <w:vAlign w:val="center"/>
          </w:tcPr>
          <w:p w14:paraId="2602C4E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中国环境标志认证证书   编号</w:t>
            </w:r>
          </w:p>
        </w:tc>
        <w:tc>
          <w:tcPr>
            <w:tcW w:w="1581" w:type="dxa"/>
            <w:vMerge w:val="restart"/>
            <w:vAlign w:val="center"/>
          </w:tcPr>
          <w:p w14:paraId="274E1C4A">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认证证书有效截止 日期</w:t>
            </w:r>
          </w:p>
        </w:tc>
        <w:tc>
          <w:tcPr>
            <w:tcW w:w="2188" w:type="dxa"/>
            <w:gridSpan w:val="3"/>
            <w:vAlign w:val="center"/>
          </w:tcPr>
          <w:p w14:paraId="12FC560E">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价格</w:t>
            </w:r>
          </w:p>
        </w:tc>
      </w:tr>
      <w:tr w14:paraId="78B34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continue"/>
            <w:vAlign w:val="center"/>
          </w:tcPr>
          <w:p w14:paraId="0BD6F907">
            <w:pPr>
              <w:adjustRightInd w:val="0"/>
              <w:snapToGrid w:val="0"/>
              <w:spacing w:before="145" w:beforeLines="50" w:line="360" w:lineRule="auto"/>
              <w:jc w:val="center"/>
              <w:outlineLvl w:val="9"/>
              <w:rPr>
                <w:rFonts w:ascii="宋体" w:hAnsi="宋体" w:eastAsia="宋体" w:cs="宋体"/>
                <w:position w:val="-1"/>
                <w:szCs w:val="21"/>
              </w:rPr>
            </w:pPr>
          </w:p>
        </w:tc>
        <w:tc>
          <w:tcPr>
            <w:tcW w:w="884" w:type="dxa"/>
            <w:vMerge w:val="continue"/>
            <w:vAlign w:val="center"/>
          </w:tcPr>
          <w:p w14:paraId="12581084">
            <w:pPr>
              <w:adjustRightInd w:val="0"/>
              <w:snapToGrid w:val="0"/>
              <w:spacing w:before="145" w:beforeLines="50" w:line="360" w:lineRule="auto"/>
              <w:jc w:val="center"/>
              <w:outlineLvl w:val="9"/>
              <w:rPr>
                <w:rFonts w:ascii="宋体" w:hAnsi="宋体" w:eastAsia="宋体" w:cs="宋体"/>
                <w:position w:val="-1"/>
                <w:szCs w:val="21"/>
              </w:rPr>
            </w:pPr>
          </w:p>
        </w:tc>
        <w:tc>
          <w:tcPr>
            <w:tcW w:w="899" w:type="dxa"/>
            <w:vMerge w:val="continue"/>
            <w:vAlign w:val="center"/>
          </w:tcPr>
          <w:p w14:paraId="63106A8C">
            <w:pPr>
              <w:adjustRightInd w:val="0"/>
              <w:snapToGrid w:val="0"/>
              <w:spacing w:before="145" w:beforeLines="50" w:line="360" w:lineRule="auto"/>
              <w:jc w:val="center"/>
              <w:outlineLvl w:val="9"/>
              <w:rPr>
                <w:rFonts w:ascii="宋体" w:hAnsi="宋体" w:eastAsia="宋体" w:cs="宋体"/>
                <w:position w:val="-1"/>
                <w:szCs w:val="21"/>
              </w:rPr>
            </w:pPr>
          </w:p>
        </w:tc>
        <w:tc>
          <w:tcPr>
            <w:tcW w:w="726" w:type="dxa"/>
            <w:vMerge w:val="continue"/>
            <w:vAlign w:val="center"/>
          </w:tcPr>
          <w:p w14:paraId="5ED8B3BF">
            <w:pPr>
              <w:adjustRightInd w:val="0"/>
              <w:snapToGrid w:val="0"/>
              <w:spacing w:before="145" w:beforeLines="50" w:line="360" w:lineRule="auto"/>
              <w:jc w:val="center"/>
              <w:outlineLvl w:val="9"/>
              <w:rPr>
                <w:rFonts w:ascii="宋体" w:hAnsi="宋体" w:eastAsia="宋体" w:cs="宋体"/>
                <w:position w:val="-1"/>
                <w:szCs w:val="21"/>
              </w:rPr>
            </w:pPr>
          </w:p>
        </w:tc>
        <w:tc>
          <w:tcPr>
            <w:tcW w:w="1156" w:type="dxa"/>
            <w:vMerge w:val="continue"/>
            <w:vAlign w:val="center"/>
          </w:tcPr>
          <w:p w14:paraId="16EC19F5">
            <w:pPr>
              <w:adjustRightInd w:val="0"/>
              <w:snapToGrid w:val="0"/>
              <w:spacing w:before="145" w:beforeLines="50" w:line="360" w:lineRule="auto"/>
              <w:jc w:val="center"/>
              <w:outlineLvl w:val="9"/>
              <w:rPr>
                <w:rFonts w:ascii="宋体" w:hAnsi="宋体" w:eastAsia="宋体" w:cs="宋体"/>
                <w:position w:val="-1"/>
                <w:szCs w:val="21"/>
              </w:rPr>
            </w:pPr>
          </w:p>
        </w:tc>
        <w:tc>
          <w:tcPr>
            <w:tcW w:w="1808" w:type="dxa"/>
            <w:vMerge w:val="continue"/>
            <w:vAlign w:val="center"/>
          </w:tcPr>
          <w:p w14:paraId="6C8DC235">
            <w:pPr>
              <w:adjustRightInd w:val="0"/>
              <w:snapToGrid w:val="0"/>
              <w:spacing w:before="145" w:beforeLines="50" w:line="360" w:lineRule="auto"/>
              <w:jc w:val="center"/>
              <w:outlineLvl w:val="9"/>
              <w:rPr>
                <w:rFonts w:ascii="宋体" w:hAnsi="宋体" w:eastAsia="宋体" w:cs="宋体"/>
                <w:szCs w:val="21"/>
              </w:rPr>
            </w:pPr>
          </w:p>
        </w:tc>
        <w:tc>
          <w:tcPr>
            <w:tcW w:w="1581" w:type="dxa"/>
            <w:vMerge w:val="continue"/>
            <w:vAlign w:val="center"/>
          </w:tcPr>
          <w:p w14:paraId="612070C8">
            <w:pPr>
              <w:adjustRightInd w:val="0"/>
              <w:snapToGrid w:val="0"/>
              <w:spacing w:before="145" w:beforeLines="50" w:line="360" w:lineRule="auto"/>
              <w:jc w:val="center"/>
              <w:outlineLvl w:val="9"/>
              <w:rPr>
                <w:rFonts w:ascii="宋体" w:hAnsi="宋体" w:eastAsia="宋体" w:cs="宋体"/>
                <w:szCs w:val="21"/>
              </w:rPr>
            </w:pPr>
          </w:p>
        </w:tc>
        <w:tc>
          <w:tcPr>
            <w:tcW w:w="518" w:type="dxa"/>
            <w:vAlign w:val="center"/>
          </w:tcPr>
          <w:p w14:paraId="37C49D1F">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单价</w:t>
            </w:r>
          </w:p>
        </w:tc>
        <w:tc>
          <w:tcPr>
            <w:tcW w:w="723" w:type="dxa"/>
            <w:vAlign w:val="center"/>
          </w:tcPr>
          <w:p w14:paraId="20041363">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数量</w:t>
            </w:r>
          </w:p>
        </w:tc>
        <w:tc>
          <w:tcPr>
            <w:tcW w:w="947" w:type="dxa"/>
            <w:vAlign w:val="center"/>
          </w:tcPr>
          <w:p w14:paraId="096C3E9A">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合价</w:t>
            </w:r>
          </w:p>
        </w:tc>
      </w:tr>
      <w:tr w14:paraId="19303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449667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1</w:t>
            </w:r>
          </w:p>
        </w:tc>
        <w:tc>
          <w:tcPr>
            <w:tcW w:w="884" w:type="dxa"/>
          </w:tcPr>
          <w:p w14:paraId="713DB67B">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6B159651">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74DDBE08">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CC47D5C">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5619AE7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05F3E270">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3781A00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7AE04BA8">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ED3687B">
            <w:pPr>
              <w:adjustRightInd w:val="0"/>
              <w:snapToGrid w:val="0"/>
              <w:spacing w:before="145" w:beforeLines="50" w:line="360" w:lineRule="auto"/>
              <w:outlineLvl w:val="9"/>
              <w:rPr>
                <w:rFonts w:ascii="宋体" w:hAnsi="宋体" w:eastAsia="宋体" w:cs="宋体"/>
                <w:position w:val="-1"/>
                <w:szCs w:val="21"/>
              </w:rPr>
            </w:pPr>
          </w:p>
        </w:tc>
      </w:tr>
      <w:tr w14:paraId="5A844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79A4CBD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2</w:t>
            </w:r>
          </w:p>
        </w:tc>
        <w:tc>
          <w:tcPr>
            <w:tcW w:w="884" w:type="dxa"/>
          </w:tcPr>
          <w:p w14:paraId="51EDE898">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50A1BA20">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0E37C483">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F864D02">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3BB51AC7">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5967848E">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0CE34372">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78B1565">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06B3FB03">
            <w:pPr>
              <w:adjustRightInd w:val="0"/>
              <w:snapToGrid w:val="0"/>
              <w:spacing w:before="145" w:beforeLines="50" w:line="360" w:lineRule="auto"/>
              <w:outlineLvl w:val="9"/>
              <w:rPr>
                <w:rFonts w:ascii="宋体" w:hAnsi="宋体" w:eastAsia="宋体" w:cs="宋体"/>
                <w:position w:val="-1"/>
                <w:szCs w:val="21"/>
              </w:rPr>
            </w:pPr>
          </w:p>
        </w:tc>
      </w:tr>
      <w:tr w14:paraId="5D2B2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81E6795">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3</w:t>
            </w:r>
          </w:p>
        </w:tc>
        <w:tc>
          <w:tcPr>
            <w:tcW w:w="884" w:type="dxa"/>
          </w:tcPr>
          <w:p w14:paraId="28229C7D">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8A246AD">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5B5F396">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1EA8E8E8">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4060FCF8">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300AF099">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4B23846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26CF1726">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B63AA65">
            <w:pPr>
              <w:adjustRightInd w:val="0"/>
              <w:snapToGrid w:val="0"/>
              <w:spacing w:before="145" w:beforeLines="50" w:line="360" w:lineRule="auto"/>
              <w:outlineLvl w:val="9"/>
              <w:rPr>
                <w:rFonts w:ascii="宋体" w:hAnsi="宋体" w:eastAsia="宋体" w:cs="宋体"/>
                <w:position w:val="-1"/>
                <w:szCs w:val="21"/>
              </w:rPr>
            </w:pPr>
          </w:p>
        </w:tc>
      </w:tr>
      <w:tr w14:paraId="10354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612" w:type="dxa"/>
          </w:tcPr>
          <w:p w14:paraId="35EC8588">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w:t>
            </w:r>
          </w:p>
        </w:tc>
        <w:tc>
          <w:tcPr>
            <w:tcW w:w="884" w:type="dxa"/>
          </w:tcPr>
          <w:p w14:paraId="45007EC7">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29040E5">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053ED77">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4B827FBB">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0A70AFD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4C6F8334">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5C8BBA0B">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3386EA1">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4DDBD686">
            <w:pPr>
              <w:adjustRightInd w:val="0"/>
              <w:snapToGrid w:val="0"/>
              <w:spacing w:before="145" w:beforeLines="50" w:line="360" w:lineRule="auto"/>
              <w:outlineLvl w:val="9"/>
              <w:rPr>
                <w:rFonts w:ascii="宋体" w:hAnsi="宋体" w:eastAsia="宋体" w:cs="宋体"/>
                <w:position w:val="-1"/>
                <w:szCs w:val="21"/>
              </w:rPr>
            </w:pPr>
          </w:p>
        </w:tc>
      </w:tr>
      <w:tr w14:paraId="07B34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8907" w:type="dxa"/>
            <w:gridSpan w:val="9"/>
          </w:tcPr>
          <w:p w14:paraId="21F6D24E">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合计</w:t>
            </w:r>
          </w:p>
        </w:tc>
        <w:tc>
          <w:tcPr>
            <w:tcW w:w="947" w:type="dxa"/>
          </w:tcPr>
          <w:p w14:paraId="431ACD7E">
            <w:pPr>
              <w:adjustRightInd w:val="0"/>
              <w:snapToGrid w:val="0"/>
              <w:spacing w:before="145" w:beforeLines="50" w:line="360" w:lineRule="auto"/>
              <w:outlineLvl w:val="9"/>
              <w:rPr>
                <w:rFonts w:ascii="宋体" w:hAnsi="宋体" w:eastAsia="宋体" w:cs="宋体"/>
                <w:position w:val="-1"/>
                <w:szCs w:val="21"/>
              </w:rPr>
            </w:pPr>
          </w:p>
        </w:tc>
      </w:tr>
    </w:tbl>
    <w:p w14:paraId="46BF437A">
      <w:pPr>
        <w:adjustRightInd w:val="0"/>
        <w:snapToGrid w:val="0"/>
        <w:spacing w:before="145" w:beforeLines="50" w:line="360" w:lineRule="auto"/>
        <w:ind w:left="958" w:leftChars="114" w:right="46" w:hanging="719" w:hangingChars="341"/>
        <w:outlineLvl w:val="9"/>
        <w:rPr>
          <w:rFonts w:hint="eastAsia" w:ascii="宋体" w:hAnsi="宋体" w:cs="宋体"/>
          <w:szCs w:val="21"/>
        </w:rPr>
      </w:pPr>
      <w:r>
        <w:rPr>
          <w:rFonts w:hint="eastAsia" w:ascii="宋体" w:hAnsi="宋体" w:cs="宋体"/>
          <w:b/>
          <w:szCs w:val="21"/>
        </w:rPr>
        <w:t>说明</w:t>
      </w:r>
      <w:r>
        <w:rPr>
          <w:rFonts w:hint="eastAsia" w:ascii="宋体" w:hAnsi="宋体" w:cs="宋体"/>
          <w:szCs w:val="21"/>
        </w:rPr>
        <w:t>：</w:t>
      </w:r>
      <w:r>
        <w:rPr>
          <w:rFonts w:hint="eastAsia" w:ascii="宋体" w:hAnsi="宋体" w:cs="宋体"/>
          <w:spacing w:val="1"/>
          <w:szCs w:val="21"/>
        </w:rPr>
        <w:t>1、</w:t>
      </w:r>
      <w:r>
        <w:rPr>
          <w:rFonts w:hint="eastAsia" w:ascii="宋体" w:hAnsi="宋体" w:cs="宋体"/>
          <w:spacing w:val="-1"/>
          <w:szCs w:val="21"/>
        </w:rPr>
        <w:t>环</w:t>
      </w:r>
      <w:r>
        <w:rPr>
          <w:rFonts w:hint="eastAsia" w:ascii="宋体" w:hAnsi="宋体" w:cs="宋体"/>
          <w:szCs w:val="21"/>
        </w:rPr>
        <w:t>境标志产品根据财政部、环境保护部最新公布的环境标志产品政府采购清单确定。</w:t>
      </w:r>
    </w:p>
    <w:p w14:paraId="044A4C8F">
      <w:pPr>
        <w:adjustRightInd w:val="0"/>
        <w:snapToGrid w:val="0"/>
        <w:spacing w:before="145" w:beforeLines="50" w:line="360" w:lineRule="auto"/>
        <w:ind w:left="955" w:leftChars="114" w:right="46" w:hanging="716" w:hangingChars="341"/>
        <w:outlineLvl w:val="9"/>
        <w:rPr>
          <w:rFonts w:hint="eastAsia" w:ascii="宋体" w:hAnsi="宋体" w:cs="宋体"/>
          <w:szCs w:val="21"/>
        </w:rPr>
      </w:pPr>
      <w:r>
        <w:rPr>
          <w:rFonts w:hint="eastAsia" w:ascii="宋体" w:hAnsi="宋体" w:cs="宋体"/>
          <w:szCs w:val="21"/>
        </w:rPr>
        <w:t xml:space="preserve">      </w:t>
      </w:r>
      <w:r>
        <w:rPr>
          <w:rFonts w:hint="eastAsia" w:ascii="宋体" w:hAnsi="宋体" w:cs="宋体"/>
          <w:spacing w:val="-1"/>
          <w:szCs w:val="21"/>
        </w:rPr>
        <w:t>2、如</w:t>
      </w:r>
      <w:r>
        <w:rPr>
          <w:rFonts w:hint="eastAsia" w:ascii="宋体" w:hAnsi="宋体" w:cs="宋体"/>
          <w:szCs w:val="21"/>
        </w:rPr>
        <w:t>所报产品为环保产品，必须按规定格式逐项填写，否则评审时不予加分。</w:t>
      </w:r>
    </w:p>
    <w:p w14:paraId="4D2DC010">
      <w:pPr>
        <w:autoSpaceDE w:val="0"/>
        <w:autoSpaceDN w:val="0"/>
        <w:adjustRightInd w:val="0"/>
        <w:snapToGrid w:val="0"/>
        <w:spacing w:before="145" w:beforeLines="50" w:line="360" w:lineRule="auto"/>
        <w:ind w:firstLine="331" w:firstLineChars="158"/>
        <w:outlineLvl w:val="9"/>
        <w:rPr>
          <w:rFonts w:hint="eastAsia" w:ascii="宋体" w:hAnsi="宋体" w:cs="宋体"/>
          <w:szCs w:val="21"/>
        </w:rPr>
      </w:pPr>
      <w:r>
        <w:rPr>
          <w:rFonts w:hint="eastAsia" w:ascii="宋体" w:hAnsi="宋体" w:cs="宋体"/>
          <w:szCs w:val="21"/>
        </w:rPr>
        <w:t xml:space="preserve">     3、后附中国环境标志产品认证证书复印件、最新一期环境标志产品政府采购网清单网页截图； </w:t>
      </w:r>
    </w:p>
    <w:p w14:paraId="556BB91D">
      <w:pPr>
        <w:spacing w:line="360" w:lineRule="auto"/>
        <w:ind w:firstLine="210" w:firstLineChars="100"/>
        <w:outlineLvl w:val="9"/>
        <w:rPr>
          <w:rFonts w:hint="eastAsia" w:ascii="宋体" w:hAnsi="宋体" w:cs="宋体"/>
          <w:szCs w:val="21"/>
        </w:rPr>
      </w:pPr>
    </w:p>
    <w:p w14:paraId="6484639F">
      <w:pPr>
        <w:spacing w:line="360" w:lineRule="auto"/>
        <w:ind w:firstLine="210" w:firstLineChars="100"/>
        <w:jc w:val="left"/>
        <w:outlineLvl w:val="9"/>
        <w:rPr>
          <w:rFonts w:hint="eastAsia" w:ascii="宋体" w:hAnsi="宋体" w:cs="宋体"/>
          <w:szCs w:val="21"/>
        </w:rPr>
      </w:pPr>
      <w:bookmarkStart w:id="375" w:name="_Toc22340"/>
      <w:bookmarkStart w:id="376" w:name="_Toc21473"/>
      <w:bookmarkStart w:id="377" w:name="_Toc17318"/>
      <w:r>
        <w:rPr>
          <w:rFonts w:hint="eastAsia" w:ascii="宋体" w:hAnsi="宋体" w:cs="宋体"/>
          <w:szCs w:val="21"/>
          <w:lang w:eastAsia="zh-CN"/>
        </w:rPr>
        <w:t>投标人</w:t>
      </w:r>
      <w:r>
        <w:rPr>
          <w:rFonts w:hint="eastAsia" w:ascii="宋体" w:hAnsi="宋体" w:cs="宋体"/>
          <w:szCs w:val="21"/>
        </w:rPr>
        <w:t>名称（盖章）：</w:t>
      </w:r>
      <w:bookmarkEnd w:id="375"/>
      <w:bookmarkEnd w:id="376"/>
      <w:bookmarkEnd w:id="377"/>
      <w:r>
        <w:rPr>
          <w:rFonts w:hint="eastAsia" w:ascii="宋体" w:hAnsi="宋体" w:cs="宋体"/>
          <w:szCs w:val="21"/>
        </w:rPr>
        <w:t xml:space="preserve"> </w:t>
      </w:r>
    </w:p>
    <w:p w14:paraId="3F693D13">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2F802AD">
      <w:pPr>
        <w:autoSpaceDE w:val="0"/>
        <w:autoSpaceDN w:val="0"/>
        <w:spacing w:line="360" w:lineRule="auto"/>
        <w:ind w:firstLine="210" w:firstLineChars="100"/>
        <w:outlineLvl w:val="9"/>
        <w:rPr>
          <w:rFonts w:hint="eastAsia" w:ascii="宋体" w:hAnsi="宋体" w:cs="宋体"/>
          <w:szCs w:val="21"/>
          <w:lang w:val="zh-CN"/>
        </w:rPr>
      </w:pPr>
      <w:bookmarkStart w:id="378" w:name="_Toc19546"/>
      <w:bookmarkStart w:id="379" w:name="_Toc6842"/>
      <w:bookmarkStart w:id="380" w:name="_Toc30064"/>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78"/>
      <w:bookmarkEnd w:id="379"/>
      <w:bookmarkEnd w:id="380"/>
      <w:r>
        <w:rPr>
          <w:rFonts w:hint="eastAsia" w:ascii="宋体" w:hAnsi="宋体" w:cs="宋体"/>
          <w:szCs w:val="21"/>
          <w:lang w:val="zh-CN"/>
        </w:rPr>
        <w:t xml:space="preserve">   </w:t>
      </w:r>
    </w:p>
    <w:p w14:paraId="4F4CA182">
      <w:pPr>
        <w:pStyle w:val="74"/>
        <w:outlineLvl w:val="9"/>
        <w:rPr>
          <w:rFonts w:hint="eastAsia" w:ascii="宋体" w:hAnsi="宋体" w:cs="宋体"/>
          <w:lang w:val="zh-CN"/>
        </w:rPr>
      </w:pPr>
    </w:p>
    <w:p w14:paraId="3680BAE1">
      <w:pPr>
        <w:autoSpaceDE w:val="0"/>
        <w:autoSpaceDN w:val="0"/>
        <w:spacing w:line="360" w:lineRule="auto"/>
        <w:ind w:firstLine="210" w:firstLineChars="100"/>
        <w:outlineLvl w:val="9"/>
        <w:rPr>
          <w:rFonts w:hint="eastAsia" w:ascii="宋体" w:hAnsi="宋体" w:cs="宋体"/>
          <w:szCs w:val="21"/>
        </w:rPr>
      </w:pPr>
      <w:bookmarkStart w:id="381" w:name="_Toc23162"/>
      <w:bookmarkStart w:id="382" w:name="_Toc2467"/>
      <w:bookmarkStart w:id="383" w:name="_Toc11288"/>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81"/>
      <w:bookmarkEnd w:id="382"/>
      <w:bookmarkEnd w:id="383"/>
      <w:r>
        <w:rPr>
          <w:rFonts w:hint="eastAsia" w:ascii="宋体" w:hAnsi="宋体" w:cs="宋体"/>
          <w:szCs w:val="21"/>
        </w:rPr>
        <w:t xml:space="preserve"> </w:t>
      </w:r>
    </w:p>
    <w:p w14:paraId="177635F1">
      <w:pPr>
        <w:outlineLvl w:val="9"/>
        <w:rPr>
          <w:rFonts w:hint="eastAsia"/>
        </w:rPr>
      </w:pPr>
      <w:r>
        <w:rPr>
          <w:rFonts w:hint="eastAsia"/>
        </w:rPr>
        <w:br w:type="page"/>
      </w:r>
    </w:p>
    <w:p w14:paraId="19EB84FA">
      <w:pPr>
        <w:adjustRightInd w:val="0"/>
        <w:snapToGrid w:val="0"/>
        <w:spacing w:before="145" w:beforeLines="50" w:line="360" w:lineRule="auto"/>
        <w:ind w:right="-20"/>
        <w:jc w:val="center"/>
        <w:rPr>
          <w:rFonts w:hint="eastAsia" w:ascii="宋体" w:hAnsi="宋体" w:cs="宋体"/>
          <w:bCs/>
          <w:sz w:val="28"/>
          <w:szCs w:val="28"/>
        </w:rPr>
      </w:pPr>
      <w:r>
        <w:rPr>
          <w:rFonts w:hint="eastAsia" w:ascii="宋体" w:hAnsi="宋体" w:cs="宋体"/>
          <w:bCs/>
          <w:sz w:val="28"/>
          <w:szCs w:val="28"/>
        </w:rPr>
        <w:t>节能产品明细表</w:t>
      </w:r>
    </w:p>
    <w:p w14:paraId="7A4342E7">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00C2387C">
      <w:pPr>
        <w:adjustRightInd w:val="0"/>
        <w:snapToGrid w:val="0"/>
        <w:spacing w:before="145" w:beforeLines="50" w:line="360" w:lineRule="auto"/>
        <w:jc w:val="right"/>
        <w:outlineLvl w:val="9"/>
        <w:rPr>
          <w:rFonts w:hint="eastAsia" w:ascii="宋体" w:hAnsi="宋体" w:cs="宋体"/>
          <w:position w:val="-1"/>
          <w:sz w:val="22"/>
        </w:rPr>
      </w:pPr>
      <w:r>
        <w:rPr>
          <w:rFonts w:hint="eastAsia" w:ascii="宋体" w:hAnsi="宋体" w:cs="宋体"/>
          <w:sz w:val="22"/>
        </w:rPr>
        <w:t xml:space="preserve">                    </w:t>
      </w:r>
      <w:r>
        <w:rPr>
          <w:rFonts w:hint="eastAsia" w:ascii="宋体" w:hAnsi="宋体" w:cs="宋体"/>
          <w:position w:val="-1"/>
          <w:sz w:val="22"/>
        </w:rPr>
        <w:t>单位：元</w:t>
      </w:r>
    </w:p>
    <w:tbl>
      <w:tblPr>
        <w:tblStyle w:val="75"/>
        <w:tblW w:w="0" w:type="auto"/>
        <w:jc w:val="center"/>
        <w:tblLayout w:type="fixed"/>
        <w:tblCellMar>
          <w:top w:w="0" w:type="dxa"/>
          <w:left w:w="108" w:type="dxa"/>
          <w:bottom w:w="0" w:type="dxa"/>
          <w:right w:w="108" w:type="dxa"/>
        </w:tblCellMar>
      </w:tblPr>
      <w:tblGrid>
        <w:gridCol w:w="496"/>
        <w:gridCol w:w="935"/>
        <w:gridCol w:w="817"/>
        <w:gridCol w:w="764"/>
        <w:gridCol w:w="594"/>
        <w:gridCol w:w="1841"/>
        <w:gridCol w:w="2100"/>
        <w:gridCol w:w="764"/>
        <w:gridCol w:w="763"/>
        <w:gridCol w:w="780"/>
      </w:tblGrid>
      <w:tr w14:paraId="08B854FF">
        <w:tblPrEx>
          <w:tblCellMar>
            <w:top w:w="0" w:type="dxa"/>
            <w:left w:w="108" w:type="dxa"/>
            <w:bottom w:w="0" w:type="dxa"/>
            <w:right w:w="108" w:type="dxa"/>
          </w:tblCellMar>
        </w:tblPrEx>
        <w:trPr>
          <w:trHeight w:val="524"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33BC7647">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序 号</w:t>
            </w: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1DBF3A8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产品名称</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14:paraId="228E23F5">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制造商</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5E1713B3">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品牌</w:t>
            </w:r>
          </w:p>
        </w:tc>
        <w:tc>
          <w:tcPr>
            <w:tcW w:w="594" w:type="dxa"/>
            <w:vMerge w:val="restart"/>
            <w:tcBorders>
              <w:top w:val="single" w:color="auto" w:sz="4" w:space="0"/>
              <w:left w:val="single" w:color="auto" w:sz="4" w:space="0"/>
              <w:bottom w:val="single" w:color="auto" w:sz="4" w:space="0"/>
              <w:right w:val="single" w:color="auto" w:sz="4" w:space="0"/>
            </w:tcBorders>
            <w:vAlign w:val="center"/>
          </w:tcPr>
          <w:p w14:paraId="14C2805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产品型号</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3C257829">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国家节能标志认证证书编号</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14:paraId="4DC761A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节能产品认证证书有效   截止日期</w:t>
            </w:r>
          </w:p>
        </w:tc>
        <w:tc>
          <w:tcPr>
            <w:tcW w:w="2307" w:type="dxa"/>
            <w:gridSpan w:val="3"/>
            <w:tcBorders>
              <w:top w:val="single" w:color="auto" w:sz="4" w:space="0"/>
              <w:left w:val="single" w:color="auto" w:sz="4" w:space="0"/>
              <w:bottom w:val="single" w:color="auto" w:sz="4" w:space="0"/>
              <w:right w:val="single" w:color="auto" w:sz="4" w:space="0"/>
            </w:tcBorders>
            <w:vAlign w:val="center"/>
          </w:tcPr>
          <w:p w14:paraId="0C481904">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价格</w:t>
            </w:r>
          </w:p>
        </w:tc>
      </w:tr>
      <w:tr w14:paraId="18223D17">
        <w:tblPrEx>
          <w:tblCellMar>
            <w:top w:w="0" w:type="dxa"/>
            <w:left w:w="108" w:type="dxa"/>
            <w:bottom w:w="0" w:type="dxa"/>
            <w:right w:w="108" w:type="dxa"/>
          </w:tblCellMar>
        </w:tblPrEx>
        <w:trPr>
          <w:trHeight w:val="764"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14:paraId="64A7C38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62E013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14:paraId="09957C4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597CAE1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vMerge w:val="continue"/>
            <w:tcBorders>
              <w:top w:val="single" w:color="auto" w:sz="4" w:space="0"/>
              <w:left w:val="single" w:color="auto" w:sz="4" w:space="0"/>
              <w:bottom w:val="single" w:color="auto" w:sz="4" w:space="0"/>
              <w:right w:val="single" w:color="auto" w:sz="4" w:space="0"/>
            </w:tcBorders>
            <w:vAlign w:val="center"/>
          </w:tcPr>
          <w:p w14:paraId="4F62C9D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31018A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54FA06C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28C0F4C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单价</w:t>
            </w:r>
          </w:p>
        </w:tc>
        <w:tc>
          <w:tcPr>
            <w:tcW w:w="763" w:type="dxa"/>
            <w:tcBorders>
              <w:top w:val="single" w:color="auto" w:sz="4" w:space="0"/>
              <w:left w:val="single" w:color="auto" w:sz="4" w:space="0"/>
              <w:bottom w:val="single" w:color="auto" w:sz="4" w:space="0"/>
              <w:right w:val="single" w:color="auto" w:sz="4" w:space="0"/>
            </w:tcBorders>
            <w:vAlign w:val="center"/>
          </w:tcPr>
          <w:p w14:paraId="006191B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数量</w:t>
            </w:r>
          </w:p>
        </w:tc>
        <w:tc>
          <w:tcPr>
            <w:tcW w:w="780" w:type="dxa"/>
            <w:tcBorders>
              <w:top w:val="single" w:color="auto" w:sz="4" w:space="0"/>
              <w:left w:val="single" w:color="auto" w:sz="4" w:space="0"/>
              <w:bottom w:val="single" w:color="auto" w:sz="4" w:space="0"/>
              <w:right w:val="single" w:color="auto" w:sz="4" w:space="0"/>
            </w:tcBorders>
            <w:vAlign w:val="center"/>
          </w:tcPr>
          <w:p w14:paraId="7CEC3716">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合价</w:t>
            </w:r>
          </w:p>
        </w:tc>
      </w:tr>
      <w:tr w14:paraId="45AD44E9">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2250601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1</w:t>
            </w:r>
          </w:p>
        </w:tc>
        <w:tc>
          <w:tcPr>
            <w:tcW w:w="935" w:type="dxa"/>
            <w:tcBorders>
              <w:top w:val="single" w:color="auto" w:sz="4" w:space="0"/>
              <w:left w:val="single" w:color="auto" w:sz="4" w:space="0"/>
              <w:bottom w:val="single" w:color="auto" w:sz="4" w:space="0"/>
              <w:right w:val="single" w:color="auto" w:sz="4" w:space="0"/>
            </w:tcBorders>
          </w:tcPr>
          <w:p w14:paraId="355B37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2D1FB23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10D6FB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3AC3E07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0C751B5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46EB04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F84DCB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2011E4A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3543202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1EFCF232">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6B52A3E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2</w:t>
            </w:r>
          </w:p>
        </w:tc>
        <w:tc>
          <w:tcPr>
            <w:tcW w:w="935" w:type="dxa"/>
            <w:tcBorders>
              <w:top w:val="single" w:color="auto" w:sz="4" w:space="0"/>
              <w:left w:val="single" w:color="auto" w:sz="4" w:space="0"/>
              <w:bottom w:val="single" w:color="auto" w:sz="4" w:space="0"/>
              <w:right w:val="single" w:color="auto" w:sz="4" w:space="0"/>
            </w:tcBorders>
          </w:tcPr>
          <w:p w14:paraId="710FE68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72DAFB8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499A50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41F686A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3297299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058E631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97458F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3636490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65101C55">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05BCC140">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01792E9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3</w:t>
            </w:r>
          </w:p>
        </w:tc>
        <w:tc>
          <w:tcPr>
            <w:tcW w:w="935" w:type="dxa"/>
            <w:tcBorders>
              <w:top w:val="single" w:color="auto" w:sz="4" w:space="0"/>
              <w:left w:val="single" w:color="auto" w:sz="4" w:space="0"/>
              <w:bottom w:val="single" w:color="auto" w:sz="4" w:space="0"/>
              <w:right w:val="single" w:color="auto" w:sz="4" w:space="0"/>
            </w:tcBorders>
          </w:tcPr>
          <w:p w14:paraId="7A8F54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12EE7AC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7BB900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008A698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6A1890F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6FF75C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312C53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F7FE3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9E22C9C">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208DA4AD">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7061D28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w:t>
            </w:r>
          </w:p>
        </w:tc>
        <w:tc>
          <w:tcPr>
            <w:tcW w:w="935" w:type="dxa"/>
            <w:tcBorders>
              <w:top w:val="single" w:color="auto" w:sz="4" w:space="0"/>
              <w:left w:val="single" w:color="auto" w:sz="4" w:space="0"/>
              <w:bottom w:val="single" w:color="auto" w:sz="4" w:space="0"/>
              <w:right w:val="single" w:color="auto" w:sz="4" w:space="0"/>
            </w:tcBorders>
          </w:tcPr>
          <w:p w14:paraId="6A0751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354C645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62F0D5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1CD117B9">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453F133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79937D7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5085EE4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6477E5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EE7489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5BBBFC76">
        <w:tblPrEx>
          <w:tblCellMar>
            <w:top w:w="0" w:type="dxa"/>
            <w:left w:w="108" w:type="dxa"/>
            <w:bottom w:w="0" w:type="dxa"/>
            <w:right w:w="108" w:type="dxa"/>
          </w:tblCellMar>
        </w:tblPrEx>
        <w:trPr>
          <w:trHeight w:val="618" w:hRule="atLeast"/>
          <w:jc w:val="center"/>
        </w:trPr>
        <w:tc>
          <w:tcPr>
            <w:tcW w:w="9074" w:type="dxa"/>
            <w:gridSpan w:val="9"/>
            <w:tcBorders>
              <w:top w:val="single" w:color="auto" w:sz="4" w:space="0"/>
              <w:left w:val="single" w:color="auto" w:sz="4" w:space="0"/>
              <w:bottom w:val="single" w:color="auto" w:sz="4" w:space="0"/>
              <w:right w:val="single" w:color="auto" w:sz="4" w:space="0"/>
            </w:tcBorders>
            <w:vAlign w:val="center"/>
          </w:tcPr>
          <w:p w14:paraId="6537465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合计</w:t>
            </w:r>
          </w:p>
        </w:tc>
        <w:tc>
          <w:tcPr>
            <w:tcW w:w="780" w:type="dxa"/>
            <w:tcBorders>
              <w:top w:val="single" w:color="auto" w:sz="4" w:space="0"/>
              <w:left w:val="single" w:color="auto" w:sz="4" w:space="0"/>
              <w:bottom w:val="single" w:color="auto" w:sz="4" w:space="0"/>
              <w:right w:val="single" w:color="auto" w:sz="4" w:space="0"/>
            </w:tcBorders>
          </w:tcPr>
          <w:p w14:paraId="0599A56D">
            <w:pPr>
              <w:tabs>
                <w:tab w:val="left" w:pos="1337"/>
              </w:tabs>
              <w:adjustRightInd w:val="0"/>
              <w:snapToGrid w:val="0"/>
              <w:spacing w:before="145" w:beforeLines="50" w:line="360" w:lineRule="auto"/>
              <w:jc w:val="center"/>
              <w:outlineLvl w:val="9"/>
              <w:rPr>
                <w:rFonts w:ascii="宋体" w:hAnsi="宋体" w:eastAsia="宋体" w:cs="宋体"/>
                <w:sz w:val="22"/>
              </w:rPr>
            </w:pPr>
          </w:p>
        </w:tc>
      </w:tr>
    </w:tbl>
    <w:p w14:paraId="40109DA5">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z w:val="22"/>
        </w:rPr>
        <w:t>说明：</w:t>
      </w:r>
      <w:r>
        <w:rPr>
          <w:rFonts w:hint="eastAsia" w:ascii="宋体" w:hAnsi="宋体" w:cs="宋体"/>
          <w:spacing w:val="1"/>
          <w:position w:val="-1"/>
          <w:sz w:val="22"/>
        </w:rPr>
        <w:t>1、节能产品根据财政部、国家发展改革委最新公布的节能产品政府采购清单确定。</w:t>
      </w:r>
    </w:p>
    <w:p w14:paraId="619D584C">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2、如所报产品为节能产品（强制采购产品除外），必须按规定格式逐项填写，否则评审时不予加分。</w:t>
      </w:r>
    </w:p>
    <w:p w14:paraId="27569F14">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3、后附中国节能产品认证证书复印件、最新一期节能产品政府采购网清单网页截图；</w:t>
      </w:r>
    </w:p>
    <w:p w14:paraId="05B9133B">
      <w:pPr>
        <w:adjustRightInd w:val="0"/>
        <w:snapToGrid w:val="0"/>
        <w:spacing w:before="145" w:beforeLines="50" w:line="360" w:lineRule="auto"/>
        <w:ind w:right="-20"/>
        <w:outlineLvl w:val="9"/>
        <w:rPr>
          <w:rFonts w:hint="eastAsia" w:ascii="宋体" w:hAnsi="宋体" w:cs="宋体"/>
          <w:spacing w:val="1"/>
          <w:position w:val="-1"/>
          <w:sz w:val="22"/>
        </w:rPr>
      </w:pPr>
    </w:p>
    <w:p w14:paraId="15F843D5">
      <w:pPr>
        <w:spacing w:line="360" w:lineRule="auto"/>
        <w:ind w:left="218" w:leftChars="104"/>
        <w:outlineLvl w:val="9"/>
        <w:rPr>
          <w:rFonts w:hint="eastAsia" w:ascii="宋体" w:hAnsi="宋体" w:cs="宋体"/>
          <w:szCs w:val="21"/>
        </w:rPr>
      </w:pPr>
      <w:bookmarkStart w:id="384" w:name="_Toc31850"/>
      <w:bookmarkStart w:id="385" w:name="_Toc5040"/>
      <w:bookmarkStart w:id="386" w:name="_Toc8075"/>
      <w:r>
        <w:rPr>
          <w:rFonts w:hint="eastAsia" w:ascii="宋体" w:hAnsi="宋体" w:cs="宋体"/>
          <w:szCs w:val="21"/>
          <w:lang w:eastAsia="zh-CN"/>
        </w:rPr>
        <w:t>投标人</w:t>
      </w:r>
      <w:r>
        <w:rPr>
          <w:rFonts w:hint="eastAsia" w:ascii="宋体" w:hAnsi="宋体" w:cs="宋体"/>
          <w:szCs w:val="21"/>
        </w:rPr>
        <w:t>名称（盖章）：</w:t>
      </w:r>
      <w:bookmarkEnd w:id="384"/>
      <w:bookmarkEnd w:id="385"/>
      <w:bookmarkEnd w:id="386"/>
      <w:r>
        <w:rPr>
          <w:rFonts w:hint="eastAsia" w:ascii="宋体" w:hAnsi="宋体" w:cs="宋体"/>
          <w:szCs w:val="21"/>
        </w:rPr>
        <w:t xml:space="preserve"> </w:t>
      </w:r>
    </w:p>
    <w:p w14:paraId="73EDDA5C">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9038CF9">
      <w:pPr>
        <w:autoSpaceDE w:val="0"/>
        <w:autoSpaceDN w:val="0"/>
        <w:spacing w:line="360" w:lineRule="auto"/>
        <w:ind w:firstLine="210" w:firstLineChars="100"/>
        <w:outlineLvl w:val="9"/>
        <w:rPr>
          <w:rFonts w:hint="eastAsia" w:ascii="宋体" w:hAnsi="宋体" w:cs="宋体"/>
          <w:szCs w:val="21"/>
          <w:lang w:val="zh-CN"/>
        </w:rPr>
      </w:pPr>
      <w:bookmarkStart w:id="387" w:name="_Toc14521"/>
      <w:bookmarkStart w:id="388" w:name="_Toc22751"/>
      <w:bookmarkStart w:id="389" w:name="_Toc15615"/>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87"/>
      <w:bookmarkEnd w:id="388"/>
      <w:bookmarkEnd w:id="389"/>
      <w:r>
        <w:rPr>
          <w:rFonts w:hint="eastAsia" w:ascii="宋体" w:hAnsi="宋体" w:cs="宋体"/>
          <w:szCs w:val="21"/>
          <w:lang w:val="zh-CN"/>
        </w:rPr>
        <w:t xml:space="preserve">   </w:t>
      </w:r>
    </w:p>
    <w:p w14:paraId="377990D0">
      <w:pPr>
        <w:pStyle w:val="74"/>
        <w:outlineLvl w:val="9"/>
        <w:rPr>
          <w:rFonts w:hint="eastAsia" w:ascii="宋体" w:hAnsi="宋体" w:cs="宋体"/>
          <w:lang w:val="zh-CN"/>
        </w:rPr>
      </w:pPr>
    </w:p>
    <w:p w14:paraId="724B7C4E">
      <w:pPr>
        <w:autoSpaceDE w:val="0"/>
        <w:autoSpaceDN w:val="0"/>
        <w:spacing w:line="360" w:lineRule="auto"/>
        <w:ind w:firstLine="210" w:firstLineChars="100"/>
        <w:outlineLvl w:val="9"/>
        <w:rPr>
          <w:rFonts w:hint="eastAsia" w:ascii="宋体" w:hAnsi="宋体" w:cs="宋体"/>
          <w:bCs/>
          <w:sz w:val="28"/>
          <w:szCs w:val="28"/>
          <w:lang w:val="en-US" w:eastAsia="zh-CN"/>
        </w:rPr>
      </w:pPr>
      <w:bookmarkStart w:id="390" w:name="_Toc18238"/>
      <w:bookmarkStart w:id="391" w:name="_Toc20460"/>
      <w:bookmarkStart w:id="392" w:name="_Toc7266"/>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90"/>
      <w:bookmarkEnd w:id="391"/>
      <w:bookmarkEnd w:id="392"/>
      <w:r>
        <w:rPr>
          <w:rFonts w:hint="eastAsia" w:ascii="宋体" w:hAnsi="宋体" w:cs="宋体"/>
          <w:szCs w:val="21"/>
        </w:rPr>
        <w:t xml:space="preserve"> </w:t>
      </w:r>
      <w:r>
        <w:rPr>
          <w:rFonts w:hint="eastAsia" w:ascii="宋体" w:hAnsi="宋体" w:cs="宋体"/>
          <w:bCs/>
          <w:sz w:val="28"/>
          <w:szCs w:val="28"/>
          <w:lang w:val="en-US" w:eastAsia="zh-CN"/>
        </w:rPr>
        <w:t xml:space="preserve">  </w:t>
      </w:r>
    </w:p>
    <w:p w14:paraId="1639E43E">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81E81C9">
      <w:pPr>
        <w:adjustRightInd w:val="0"/>
        <w:snapToGrid w:val="0"/>
        <w:spacing w:before="145" w:beforeLines="50" w:line="360" w:lineRule="auto"/>
        <w:ind w:right="-20"/>
        <w:jc w:val="center"/>
        <w:rPr>
          <w:rFonts w:hint="eastAsia" w:ascii="宋体" w:hAnsi="宋体" w:cs="宋体"/>
          <w:bCs/>
          <w:sz w:val="28"/>
          <w:szCs w:val="28"/>
        </w:rPr>
      </w:pPr>
    </w:p>
    <w:p w14:paraId="3EB66AF6">
      <w:pPr>
        <w:adjustRightInd w:val="0"/>
        <w:snapToGrid w:val="0"/>
        <w:spacing w:before="145" w:beforeLines="50" w:line="360" w:lineRule="auto"/>
        <w:ind w:left="420" w:right="-20" w:firstLine="117" w:firstLineChars="42"/>
        <w:jc w:val="center"/>
        <w:rPr>
          <w:rFonts w:hint="eastAsia" w:ascii="宋体" w:hAnsi="宋体" w:cs="宋体"/>
          <w:bCs/>
          <w:sz w:val="28"/>
          <w:szCs w:val="28"/>
        </w:rPr>
      </w:pPr>
      <w:r>
        <w:rPr>
          <w:rFonts w:hint="eastAsia" w:ascii="宋体" w:hAnsi="宋体" w:cs="宋体"/>
          <w:bCs/>
          <w:sz w:val="28"/>
          <w:szCs w:val="28"/>
        </w:rPr>
        <w:t>政府强制采购节能产品明细表</w:t>
      </w:r>
    </w:p>
    <w:p w14:paraId="54BB94E2">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若不包含政府强制采购节能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116D4149">
      <w:pPr>
        <w:adjustRightInd w:val="0"/>
        <w:snapToGrid w:val="0"/>
        <w:spacing w:before="145" w:beforeLines="50" w:line="360" w:lineRule="auto"/>
        <w:jc w:val="right"/>
        <w:rPr>
          <w:rFonts w:hint="eastAsia" w:ascii="宋体" w:hAnsi="宋体" w:cs="宋体"/>
        </w:rPr>
      </w:pPr>
      <w:r>
        <w:rPr>
          <w:rFonts w:hint="eastAsia" w:ascii="宋体" w:hAnsi="宋体" w:cs="宋体"/>
          <w:sz w:val="22"/>
        </w:rPr>
        <w:t xml:space="preserve"> </w:t>
      </w:r>
      <w:r>
        <w:rPr>
          <w:rFonts w:hint="eastAsia" w:ascii="宋体" w:hAnsi="宋体" w:cs="宋体"/>
          <w:position w:val="-1"/>
          <w:sz w:val="22"/>
        </w:rPr>
        <w:t>单位：元</w:t>
      </w:r>
    </w:p>
    <w:tbl>
      <w:tblPr>
        <w:tblStyle w:val="7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9"/>
        <w:gridCol w:w="1361"/>
        <w:gridCol w:w="1147"/>
        <w:gridCol w:w="969"/>
        <w:gridCol w:w="1492"/>
        <w:gridCol w:w="1658"/>
        <w:gridCol w:w="2259"/>
      </w:tblGrid>
      <w:tr w14:paraId="29A6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393" w:type="pct"/>
          </w:tcPr>
          <w:p w14:paraId="63B42259">
            <w:pPr>
              <w:pStyle w:val="307"/>
              <w:rPr>
                <w:sz w:val="20"/>
              </w:rPr>
            </w:pPr>
          </w:p>
          <w:p w14:paraId="54FA9567">
            <w:pPr>
              <w:pStyle w:val="307"/>
              <w:spacing w:before="1"/>
            </w:pPr>
          </w:p>
          <w:p w14:paraId="3314B1DE">
            <w:pPr>
              <w:pStyle w:val="307"/>
              <w:ind w:left="106"/>
            </w:pPr>
            <w:r>
              <w:t>序号</w:t>
            </w:r>
          </w:p>
        </w:tc>
        <w:tc>
          <w:tcPr>
            <w:tcW w:w="705" w:type="pct"/>
          </w:tcPr>
          <w:p w14:paraId="6BE7721E">
            <w:pPr>
              <w:pStyle w:val="307"/>
              <w:rPr>
                <w:sz w:val="20"/>
              </w:rPr>
            </w:pPr>
          </w:p>
          <w:p w14:paraId="5A2A3137">
            <w:pPr>
              <w:pStyle w:val="307"/>
              <w:spacing w:before="1"/>
            </w:pPr>
          </w:p>
          <w:p w14:paraId="0DEC2A72">
            <w:pPr>
              <w:pStyle w:val="307"/>
              <w:ind w:left="108"/>
            </w:pPr>
            <w:r>
              <w:t>产品名称</w:t>
            </w:r>
          </w:p>
        </w:tc>
        <w:tc>
          <w:tcPr>
            <w:tcW w:w="594" w:type="pct"/>
          </w:tcPr>
          <w:p w14:paraId="0204FD50">
            <w:pPr>
              <w:pStyle w:val="307"/>
              <w:rPr>
                <w:sz w:val="20"/>
              </w:rPr>
            </w:pPr>
          </w:p>
          <w:p w14:paraId="110A3624">
            <w:pPr>
              <w:pStyle w:val="307"/>
              <w:spacing w:before="1"/>
            </w:pPr>
          </w:p>
          <w:p w14:paraId="3754FE09">
            <w:pPr>
              <w:pStyle w:val="307"/>
              <w:ind w:left="107"/>
            </w:pPr>
            <w:r>
              <w:t>制造商</w:t>
            </w:r>
          </w:p>
        </w:tc>
        <w:tc>
          <w:tcPr>
            <w:tcW w:w="502" w:type="pct"/>
          </w:tcPr>
          <w:p w14:paraId="67B77779">
            <w:pPr>
              <w:pStyle w:val="307"/>
              <w:rPr>
                <w:sz w:val="20"/>
              </w:rPr>
            </w:pPr>
          </w:p>
          <w:p w14:paraId="757E8658">
            <w:pPr>
              <w:pStyle w:val="307"/>
              <w:spacing w:before="1"/>
            </w:pPr>
          </w:p>
          <w:p w14:paraId="27DAAAFB">
            <w:pPr>
              <w:pStyle w:val="307"/>
              <w:ind w:left="107"/>
            </w:pPr>
            <w:r>
              <w:t>品牌</w:t>
            </w:r>
          </w:p>
        </w:tc>
        <w:tc>
          <w:tcPr>
            <w:tcW w:w="773" w:type="pct"/>
          </w:tcPr>
          <w:p w14:paraId="22C8104D">
            <w:pPr>
              <w:pStyle w:val="307"/>
              <w:rPr>
                <w:sz w:val="20"/>
              </w:rPr>
            </w:pPr>
          </w:p>
          <w:p w14:paraId="572ABF21">
            <w:pPr>
              <w:pStyle w:val="307"/>
              <w:spacing w:before="1"/>
            </w:pPr>
          </w:p>
          <w:p w14:paraId="037C0305">
            <w:pPr>
              <w:pStyle w:val="307"/>
              <w:ind w:left="107"/>
            </w:pPr>
            <w:r>
              <w:t>产品型号</w:t>
            </w:r>
          </w:p>
        </w:tc>
        <w:tc>
          <w:tcPr>
            <w:tcW w:w="859" w:type="pct"/>
          </w:tcPr>
          <w:p w14:paraId="5C1D10DC">
            <w:pPr>
              <w:pStyle w:val="307"/>
              <w:spacing w:before="11"/>
              <w:rPr>
                <w:sz w:val="29"/>
              </w:rPr>
            </w:pPr>
          </w:p>
          <w:p w14:paraId="43B46FFD">
            <w:pPr>
              <w:pStyle w:val="307"/>
              <w:spacing w:line="259" w:lineRule="auto"/>
              <w:ind w:left="107" w:right="97"/>
            </w:pPr>
            <w:r>
              <w:t>节能标志认证证书号</w:t>
            </w:r>
          </w:p>
        </w:tc>
        <w:tc>
          <w:tcPr>
            <w:tcW w:w="1170" w:type="pct"/>
          </w:tcPr>
          <w:p w14:paraId="13F5EF55">
            <w:pPr>
              <w:pStyle w:val="307"/>
              <w:spacing w:before="11"/>
              <w:rPr>
                <w:sz w:val="29"/>
              </w:rPr>
            </w:pPr>
          </w:p>
          <w:p w14:paraId="7EE4C039">
            <w:pPr>
              <w:pStyle w:val="307"/>
              <w:spacing w:line="259" w:lineRule="auto"/>
              <w:ind w:left="108" w:right="97"/>
            </w:pPr>
            <w:r>
              <w:t>节能产品认证证书有效截止日期</w:t>
            </w:r>
          </w:p>
        </w:tc>
      </w:tr>
      <w:tr w14:paraId="6417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5571AA60">
            <w:pPr>
              <w:pStyle w:val="307"/>
              <w:rPr>
                <w:sz w:val="22"/>
              </w:rPr>
            </w:pPr>
          </w:p>
        </w:tc>
        <w:tc>
          <w:tcPr>
            <w:tcW w:w="705" w:type="pct"/>
          </w:tcPr>
          <w:p w14:paraId="31272A35">
            <w:pPr>
              <w:pStyle w:val="307"/>
              <w:rPr>
                <w:sz w:val="22"/>
              </w:rPr>
            </w:pPr>
          </w:p>
        </w:tc>
        <w:tc>
          <w:tcPr>
            <w:tcW w:w="594" w:type="pct"/>
          </w:tcPr>
          <w:p w14:paraId="4DB876AB">
            <w:pPr>
              <w:pStyle w:val="307"/>
              <w:rPr>
                <w:sz w:val="22"/>
              </w:rPr>
            </w:pPr>
          </w:p>
        </w:tc>
        <w:tc>
          <w:tcPr>
            <w:tcW w:w="502" w:type="pct"/>
          </w:tcPr>
          <w:p w14:paraId="66197B8B">
            <w:pPr>
              <w:pStyle w:val="307"/>
              <w:rPr>
                <w:sz w:val="22"/>
              </w:rPr>
            </w:pPr>
          </w:p>
        </w:tc>
        <w:tc>
          <w:tcPr>
            <w:tcW w:w="773" w:type="pct"/>
          </w:tcPr>
          <w:p w14:paraId="65B33B1A">
            <w:pPr>
              <w:pStyle w:val="307"/>
              <w:rPr>
                <w:sz w:val="22"/>
              </w:rPr>
            </w:pPr>
          </w:p>
        </w:tc>
        <w:tc>
          <w:tcPr>
            <w:tcW w:w="859" w:type="pct"/>
          </w:tcPr>
          <w:p w14:paraId="226C6BF1">
            <w:pPr>
              <w:pStyle w:val="307"/>
              <w:rPr>
                <w:sz w:val="22"/>
              </w:rPr>
            </w:pPr>
          </w:p>
        </w:tc>
        <w:tc>
          <w:tcPr>
            <w:tcW w:w="1170" w:type="pct"/>
          </w:tcPr>
          <w:p w14:paraId="280EF3D3">
            <w:pPr>
              <w:pStyle w:val="307"/>
              <w:rPr>
                <w:sz w:val="22"/>
              </w:rPr>
            </w:pPr>
          </w:p>
        </w:tc>
      </w:tr>
      <w:tr w14:paraId="3679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3E25C9F5">
            <w:pPr>
              <w:pStyle w:val="307"/>
              <w:rPr>
                <w:sz w:val="22"/>
              </w:rPr>
            </w:pPr>
          </w:p>
        </w:tc>
        <w:tc>
          <w:tcPr>
            <w:tcW w:w="705" w:type="pct"/>
          </w:tcPr>
          <w:p w14:paraId="0DA4109F">
            <w:pPr>
              <w:pStyle w:val="307"/>
              <w:rPr>
                <w:sz w:val="22"/>
              </w:rPr>
            </w:pPr>
          </w:p>
        </w:tc>
        <w:tc>
          <w:tcPr>
            <w:tcW w:w="594" w:type="pct"/>
          </w:tcPr>
          <w:p w14:paraId="57FCD7B6">
            <w:pPr>
              <w:pStyle w:val="307"/>
              <w:rPr>
                <w:sz w:val="22"/>
              </w:rPr>
            </w:pPr>
          </w:p>
        </w:tc>
        <w:tc>
          <w:tcPr>
            <w:tcW w:w="502" w:type="pct"/>
          </w:tcPr>
          <w:p w14:paraId="75F0CDA2">
            <w:pPr>
              <w:pStyle w:val="307"/>
              <w:rPr>
                <w:sz w:val="22"/>
              </w:rPr>
            </w:pPr>
          </w:p>
        </w:tc>
        <w:tc>
          <w:tcPr>
            <w:tcW w:w="773" w:type="pct"/>
          </w:tcPr>
          <w:p w14:paraId="6D1CA2AB">
            <w:pPr>
              <w:pStyle w:val="307"/>
              <w:rPr>
                <w:sz w:val="22"/>
              </w:rPr>
            </w:pPr>
          </w:p>
        </w:tc>
        <w:tc>
          <w:tcPr>
            <w:tcW w:w="859" w:type="pct"/>
          </w:tcPr>
          <w:p w14:paraId="04DE4068">
            <w:pPr>
              <w:pStyle w:val="307"/>
              <w:rPr>
                <w:sz w:val="22"/>
              </w:rPr>
            </w:pPr>
          </w:p>
        </w:tc>
        <w:tc>
          <w:tcPr>
            <w:tcW w:w="1170" w:type="pct"/>
          </w:tcPr>
          <w:p w14:paraId="29EEA045">
            <w:pPr>
              <w:pStyle w:val="307"/>
              <w:rPr>
                <w:sz w:val="22"/>
              </w:rPr>
            </w:pPr>
          </w:p>
        </w:tc>
      </w:tr>
      <w:tr w14:paraId="5DF8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22364CD4">
            <w:pPr>
              <w:pStyle w:val="307"/>
              <w:rPr>
                <w:sz w:val="22"/>
              </w:rPr>
            </w:pPr>
          </w:p>
        </w:tc>
        <w:tc>
          <w:tcPr>
            <w:tcW w:w="705" w:type="pct"/>
          </w:tcPr>
          <w:p w14:paraId="16195632">
            <w:pPr>
              <w:pStyle w:val="307"/>
              <w:rPr>
                <w:sz w:val="22"/>
              </w:rPr>
            </w:pPr>
          </w:p>
        </w:tc>
        <w:tc>
          <w:tcPr>
            <w:tcW w:w="594" w:type="pct"/>
          </w:tcPr>
          <w:p w14:paraId="2339DD43">
            <w:pPr>
              <w:pStyle w:val="307"/>
              <w:rPr>
                <w:sz w:val="22"/>
              </w:rPr>
            </w:pPr>
          </w:p>
        </w:tc>
        <w:tc>
          <w:tcPr>
            <w:tcW w:w="502" w:type="pct"/>
          </w:tcPr>
          <w:p w14:paraId="2DEB592E">
            <w:pPr>
              <w:pStyle w:val="307"/>
              <w:rPr>
                <w:sz w:val="22"/>
              </w:rPr>
            </w:pPr>
          </w:p>
        </w:tc>
        <w:tc>
          <w:tcPr>
            <w:tcW w:w="773" w:type="pct"/>
          </w:tcPr>
          <w:p w14:paraId="4E09A19D">
            <w:pPr>
              <w:pStyle w:val="307"/>
              <w:rPr>
                <w:sz w:val="22"/>
              </w:rPr>
            </w:pPr>
          </w:p>
        </w:tc>
        <w:tc>
          <w:tcPr>
            <w:tcW w:w="859" w:type="pct"/>
          </w:tcPr>
          <w:p w14:paraId="63156128">
            <w:pPr>
              <w:pStyle w:val="307"/>
              <w:rPr>
                <w:sz w:val="22"/>
              </w:rPr>
            </w:pPr>
          </w:p>
        </w:tc>
        <w:tc>
          <w:tcPr>
            <w:tcW w:w="1170" w:type="pct"/>
          </w:tcPr>
          <w:p w14:paraId="4AA35C58">
            <w:pPr>
              <w:pStyle w:val="307"/>
              <w:rPr>
                <w:sz w:val="22"/>
              </w:rPr>
            </w:pPr>
          </w:p>
        </w:tc>
      </w:tr>
      <w:tr w14:paraId="5B86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393" w:type="pct"/>
          </w:tcPr>
          <w:p w14:paraId="1DBCE19A">
            <w:pPr>
              <w:pStyle w:val="307"/>
              <w:rPr>
                <w:sz w:val="22"/>
              </w:rPr>
            </w:pPr>
          </w:p>
        </w:tc>
        <w:tc>
          <w:tcPr>
            <w:tcW w:w="705" w:type="pct"/>
          </w:tcPr>
          <w:p w14:paraId="77EC8A89">
            <w:pPr>
              <w:pStyle w:val="307"/>
              <w:rPr>
                <w:sz w:val="22"/>
              </w:rPr>
            </w:pPr>
          </w:p>
        </w:tc>
        <w:tc>
          <w:tcPr>
            <w:tcW w:w="594" w:type="pct"/>
          </w:tcPr>
          <w:p w14:paraId="56219048">
            <w:pPr>
              <w:pStyle w:val="307"/>
              <w:rPr>
                <w:sz w:val="22"/>
              </w:rPr>
            </w:pPr>
          </w:p>
        </w:tc>
        <w:tc>
          <w:tcPr>
            <w:tcW w:w="502" w:type="pct"/>
          </w:tcPr>
          <w:p w14:paraId="27A564A6">
            <w:pPr>
              <w:pStyle w:val="307"/>
              <w:rPr>
                <w:sz w:val="22"/>
              </w:rPr>
            </w:pPr>
          </w:p>
        </w:tc>
        <w:tc>
          <w:tcPr>
            <w:tcW w:w="773" w:type="pct"/>
          </w:tcPr>
          <w:p w14:paraId="05C563FE">
            <w:pPr>
              <w:pStyle w:val="307"/>
              <w:rPr>
                <w:sz w:val="22"/>
              </w:rPr>
            </w:pPr>
          </w:p>
        </w:tc>
        <w:tc>
          <w:tcPr>
            <w:tcW w:w="859" w:type="pct"/>
          </w:tcPr>
          <w:p w14:paraId="66E968AC">
            <w:pPr>
              <w:pStyle w:val="307"/>
              <w:rPr>
                <w:sz w:val="22"/>
              </w:rPr>
            </w:pPr>
          </w:p>
        </w:tc>
        <w:tc>
          <w:tcPr>
            <w:tcW w:w="1170" w:type="pct"/>
          </w:tcPr>
          <w:p w14:paraId="4AAF5D38">
            <w:pPr>
              <w:pStyle w:val="307"/>
              <w:rPr>
                <w:sz w:val="22"/>
              </w:rPr>
            </w:pPr>
          </w:p>
        </w:tc>
      </w:tr>
    </w:tbl>
    <w:p w14:paraId="48C15FF4">
      <w:pPr>
        <w:pStyle w:val="2"/>
        <w:spacing w:before="58" w:after="58" w:line="439" w:lineRule="auto"/>
        <w:ind w:right="878" w:firstLine="0" w:firstLineChars="0"/>
        <w:rPr>
          <w:rFonts w:hint="eastAsia" w:ascii="宋体" w:hAnsi="宋体" w:cs="宋体"/>
          <w:spacing w:val="1"/>
          <w:kern w:val="2"/>
          <w:position w:val="-1"/>
          <w:sz w:val="22"/>
          <w:szCs w:val="24"/>
        </w:rPr>
      </w:pPr>
      <w:r>
        <w:rPr>
          <w:rFonts w:hint="eastAsia" w:ascii="宋体" w:hAnsi="宋体" w:cs="宋体"/>
          <w:spacing w:val="1"/>
          <w:kern w:val="2"/>
          <w:position w:val="-1"/>
          <w:sz w:val="22"/>
          <w:szCs w:val="24"/>
        </w:rPr>
        <w:t>注： 1.政府采购强制节能产品根据财政部、国家发展改革委最新公布的节能产品政府采购清单确定。</w:t>
      </w:r>
    </w:p>
    <w:p w14:paraId="6CBD41E6">
      <w:pPr>
        <w:pStyle w:val="211"/>
        <w:tabs>
          <w:tab w:val="left" w:pos="1060"/>
        </w:tabs>
        <w:spacing w:line="436" w:lineRule="auto"/>
        <w:ind w:right="877" w:firstLine="444"/>
        <w:jc w:val="left"/>
        <w:rPr>
          <w:rFonts w:hint="eastAsia" w:ascii="宋体" w:hAnsi="宋体" w:cs="宋体"/>
          <w:spacing w:val="1"/>
          <w:position w:val="-1"/>
          <w:sz w:val="22"/>
          <w:szCs w:val="24"/>
        </w:rPr>
      </w:pPr>
      <w:r>
        <w:rPr>
          <w:rFonts w:hint="eastAsia" w:ascii="宋体" w:hAnsi="宋体" w:cs="宋体"/>
          <w:spacing w:val="1"/>
          <w:position w:val="-1"/>
          <w:sz w:val="22"/>
          <w:szCs w:val="24"/>
        </w:rPr>
        <w:t>2.如所投产品为政府强制采购节能产品，必须按规定格式逐项填写，否则按无效投标处理。如所投产品不是政府强制采购节能产品，则不需填写本表。</w:t>
      </w:r>
    </w:p>
    <w:p w14:paraId="611E6207">
      <w:pPr>
        <w:pStyle w:val="211"/>
        <w:tabs>
          <w:tab w:val="left" w:pos="1060"/>
        </w:tabs>
        <w:ind w:firstLine="444"/>
        <w:jc w:val="left"/>
        <w:outlineLvl w:val="9"/>
        <w:rPr>
          <w:rFonts w:hint="eastAsia" w:ascii="宋体" w:hAnsi="宋体" w:cs="宋体"/>
          <w:spacing w:val="1"/>
          <w:position w:val="-1"/>
          <w:sz w:val="22"/>
          <w:szCs w:val="24"/>
        </w:rPr>
      </w:pPr>
      <w:bookmarkStart w:id="393" w:name="_Toc10271"/>
      <w:r>
        <w:rPr>
          <w:rFonts w:hint="eastAsia" w:ascii="宋体" w:hAnsi="宋体" w:cs="宋体"/>
          <w:spacing w:val="1"/>
          <w:position w:val="-1"/>
          <w:sz w:val="22"/>
          <w:szCs w:val="24"/>
        </w:rPr>
        <w:t>3.此表可根据需要同格式扩展。</w:t>
      </w:r>
      <w:bookmarkEnd w:id="393"/>
    </w:p>
    <w:p w14:paraId="6B764FFD">
      <w:pPr>
        <w:pStyle w:val="2"/>
        <w:spacing w:before="58" w:after="58"/>
        <w:ind w:firstLine="520"/>
        <w:rPr>
          <w:rFonts w:hint="eastAsia" w:ascii="宋体" w:hAnsi="宋体" w:cs="宋体"/>
          <w:sz w:val="26"/>
        </w:rPr>
      </w:pPr>
    </w:p>
    <w:p w14:paraId="52E438CB">
      <w:pPr>
        <w:spacing w:line="360" w:lineRule="auto"/>
        <w:ind w:left="218" w:leftChars="104"/>
        <w:outlineLvl w:val="9"/>
        <w:rPr>
          <w:rFonts w:hint="eastAsia" w:ascii="宋体" w:hAnsi="宋体" w:cs="宋体"/>
          <w:szCs w:val="21"/>
        </w:rPr>
      </w:pPr>
      <w:bookmarkStart w:id="394" w:name="_Toc8008"/>
      <w:bookmarkStart w:id="395" w:name="_Toc25263"/>
      <w:bookmarkStart w:id="396" w:name="_Toc18379"/>
      <w:r>
        <w:rPr>
          <w:rFonts w:hint="eastAsia" w:ascii="宋体" w:hAnsi="宋体" w:cs="宋体"/>
          <w:szCs w:val="21"/>
          <w:lang w:eastAsia="zh-CN"/>
        </w:rPr>
        <w:t>投标人</w:t>
      </w:r>
      <w:r>
        <w:rPr>
          <w:rFonts w:hint="eastAsia" w:ascii="宋体" w:hAnsi="宋体" w:cs="宋体"/>
          <w:szCs w:val="21"/>
        </w:rPr>
        <w:t>名称（盖章）：</w:t>
      </w:r>
      <w:bookmarkEnd w:id="394"/>
      <w:bookmarkEnd w:id="395"/>
      <w:bookmarkEnd w:id="396"/>
      <w:r>
        <w:rPr>
          <w:rFonts w:hint="eastAsia" w:ascii="宋体" w:hAnsi="宋体" w:cs="宋体"/>
          <w:szCs w:val="21"/>
        </w:rPr>
        <w:t xml:space="preserve"> </w:t>
      </w:r>
    </w:p>
    <w:p w14:paraId="228BE569">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6FC11F18">
      <w:pPr>
        <w:autoSpaceDE w:val="0"/>
        <w:autoSpaceDN w:val="0"/>
        <w:spacing w:line="360" w:lineRule="auto"/>
        <w:ind w:firstLine="210" w:firstLineChars="100"/>
        <w:outlineLvl w:val="9"/>
        <w:rPr>
          <w:rFonts w:hint="eastAsia" w:ascii="宋体" w:hAnsi="宋体" w:cs="宋体"/>
          <w:szCs w:val="21"/>
          <w:lang w:val="zh-CN"/>
        </w:rPr>
      </w:pPr>
      <w:bookmarkStart w:id="397" w:name="_Toc15298"/>
      <w:bookmarkStart w:id="398" w:name="_Toc14009"/>
      <w:bookmarkStart w:id="399" w:name="_Toc21280"/>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97"/>
      <w:bookmarkEnd w:id="398"/>
      <w:bookmarkEnd w:id="399"/>
      <w:r>
        <w:rPr>
          <w:rFonts w:hint="eastAsia" w:ascii="宋体" w:hAnsi="宋体" w:cs="宋体"/>
          <w:szCs w:val="21"/>
          <w:lang w:val="zh-CN"/>
        </w:rPr>
        <w:t xml:space="preserve">   </w:t>
      </w:r>
    </w:p>
    <w:p w14:paraId="088F534B">
      <w:pPr>
        <w:pStyle w:val="74"/>
        <w:outlineLvl w:val="9"/>
        <w:rPr>
          <w:rFonts w:hint="eastAsia" w:ascii="宋体" w:hAnsi="宋体" w:cs="宋体"/>
          <w:lang w:val="zh-CN"/>
        </w:rPr>
      </w:pPr>
    </w:p>
    <w:p w14:paraId="4DE84222">
      <w:pPr>
        <w:pageBreakBefore w:val="0"/>
        <w:kinsoku/>
        <w:overflowPunct/>
        <w:topLinePunct w:val="0"/>
        <w:bidi w:val="0"/>
        <w:spacing w:after="10" w:line="360" w:lineRule="auto"/>
        <w:ind w:left="0" w:leftChars="0" w:right="0" w:rightChars="0" w:firstLine="420" w:firstLineChars="200"/>
        <w:outlineLvl w:val="9"/>
        <w:rPr>
          <w:rFonts w:hint="eastAsia" w:ascii="宋体" w:hAnsi="宋体" w:cs="宋体"/>
          <w:sz w:val="24"/>
          <w:szCs w:val="24"/>
          <w:lang w:val="zh-CN" w:eastAsia="zh-CN"/>
        </w:rPr>
      </w:pPr>
      <w:bookmarkStart w:id="400" w:name="_Toc24708"/>
      <w:bookmarkStart w:id="401" w:name="_Toc31103"/>
      <w:bookmarkStart w:id="402" w:name="_Toc29265"/>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35"/>
      <w:bookmarkEnd w:id="336"/>
      <w:bookmarkEnd w:id="337"/>
      <w:bookmarkEnd w:id="338"/>
      <w:bookmarkEnd w:id="339"/>
      <w:bookmarkEnd w:id="400"/>
      <w:bookmarkEnd w:id="401"/>
      <w:bookmarkEnd w:id="402"/>
    </w:p>
    <w:p w14:paraId="2A5FF2D1">
      <w:pPr>
        <w:rPr>
          <w:rFonts w:hint="eastAsia" w:ascii="宋体" w:hAnsi="宋体" w:cs="宋体"/>
          <w:b/>
          <w:bCs/>
          <w:sz w:val="24"/>
          <w:szCs w:val="24"/>
          <w:lang w:val="zh-CN" w:eastAsia="zh-CN"/>
        </w:rPr>
      </w:pPr>
      <w:r>
        <w:rPr>
          <w:rFonts w:hint="eastAsia" w:ascii="宋体" w:hAnsi="宋体" w:cs="宋体"/>
          <w:b/>
          <w:bCs/>
          <w:sz w:val="24"/>
          <w:szCs w:val="24"/>
          <w:lang w:val="zh-CN" w:eastAsia="zh-CN"/>
        </w:rPr>
        <w:br w:type="page"/>
      </w:r>
    </w:p>
    <w:p w14:paraId="78912918">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关于符合本国产品标准的声明函</w:t>
      </w:r>
    </w:p>
    <w:p w14:paraId="411CCD8A">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如适用，也可提供</w:t>
      </w:r>
      <w:r>
        <w:rPr>
          <w:rFonts w:hint="eastAsia" w:ascii="宋体" w:hAnsi="宋体" w:cs="宋体"/>
          <w:b/>
          <w:bCs/>
          <w:sz w:val="24"/>
          <w:szCs w:val="24"/>
          <w:lang w:val="zh-CN" w:eastAsia="zh-CN"/>
        </w:rPr>
        <w:t>财政部会同有关部门规定的有关证明文件）</w:t>
      </w:r>
    </w:p>
    <w:p w14:paraId="37A85155">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本公司（单位）郑重声明，根据《国务院办公厅关于在政府采购中实施本国产品标准及相关政策的通知》（国办发〔2025〕34号）的规定，本公司（单位）提供的以下产品属于本国产品。具体情况如下：</w:t>
      </w:r>
    </w:p>
    <w:p w14:paraId="33FDF96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50EEEEFF">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35EC7DA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w:t>
      </w:r>
    </w:p>
    <w:p w14:paraId="6F026CA0">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本公司（单位）对上述声明内容的真实性负责。如有虚假，愿承担相应法律责任。</w:t>
      </w:r>
    </w:p>
    <w:p w14:paraId="1CBCE32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p>
    <w:p w14:paraId="4C11E44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公司（单位）名称（盖章）：　        </w:t>
      </w:r>
    </w:p>
    <w:p w14:paraId="5034181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日期：　     年　  月　  日         </w:t>
      </w:r>
    </w:p>
    <w:p w14:paraId="1893B6C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__________________</w:t>
      </w:r>
    </w:p>
    <w:p w14:paraId="66F44DE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1.产品如有型号，请在“产品名称”栏一并填写。</w:t>
      </w:r>
    </w:p>
    <w:p w14:paraId="31A1EB49">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2.生产厂名与厂址应与生产厂营业执照载明的相关信息保持一致。</w:t>
      </w:r>
    </w:p>
    <w:p w14:paraId="12F2D78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3.该产品的中国境内生产的组件成本占比相关要求实施前，“规定比例”栏可不填，下同。</w:t>
      </w:r>
    </w:p>
    <w:p w14:paraId="078F48FB">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4.该产品的关键组件要求实施前，“关键组件”栏可不填，下同。</w:t>
      </w:r>
    </w:p>
    <w:p w14:paraId="3ABF6F6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5.该产品的关键工序要求实施前，“关键工序”栏可不填，下同。</w:t>
      </w:r>
    </w:p>
    <w:sectPr>
      <w:pgSz w:w="11907" w:h="16840"/>
      <w:pgMar w:top="1191" w:right="1134" w:bottom="1191" w:left="1134" w:header="851" w:footer="850" w:gutter="0"/>
      <w:pgNumType w:fmt="decimal"/>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1B61">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p w14:paraId="5D84DD33">
    <w:pPr>
      <w:pStyle w:val="49"/>
      <w:bidi w:val="0"/>
      <w:rPr>
        <w:rFonts w:hint="default"/>
        <w:lang w:val="en-US" w:eastAsia="zh-CN"/>
      </w:rPr>
    </w:pPr>
    <w:r>
      <w:rPr>
        <w:rFonts w:hint="eastAsia"/>
        <w:lang w:val="en-US" w:eastAsia="zh-CN"/>
      </w:rPr>
      <w:tab/>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E788">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F61A">
    <w:pPr>
      <w:pStyle w:val="51"/>
      <w:pBdr>
        <w:bottom w:val="thinThickSmallGap" w:color="auto" w:sz="12" w:space="1"/>
      </w:pBdr>
      <w:jc w:val="center"/>
      <w:rPr>
        <w:rFonts w:hint="eastAsia" w:ascii="仿宋" w:hAnsi="仿宋" w:eastAsia="仿宋" w:cs="仿宋"/>
        <w:b w:val="0"/>
        <w:bCs w:val="0"/>
        <w:sz w:val="18"/>
        <w:szCs w:val="22"/>
        <w:lang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095">
    <w:pPr>
      <w:pStyle w:val="51"/>
      <w:pBdr>
        <w:bottom w:val="thinThickSmallGap" w:color="auto" w:sz="12" w:space="1"/>
      </w:pBdr>
      <w:jc w:val="center"/>
      <w:rPr>
        <w:rFonts w:hint="default" w:ascii="仿宋" w:hAnsi="仿宋" w:eastAsia="仿宋" w:cs="仿宋"/>
        <w:b w:val="0"/>
        <w:bCs w:val="0"/>
        <w:sz w:val="18"/>
        <w:szCs w:val="22"/>
        <w:lang w:val="en-US"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92318"/>
    <w:multiLevelType w:val="singleLevel"/>
    <w:tmpl w:val="DEE92318"/>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4"/>
      <w:numFmt w:val="chineseCounting"/>
      <w:suff w:val="space"/>
      <w:lvlText w:val="第%1章"/>
      <w:lvlJc w:val="left"/>
      <w:rPr>
        <w:rFonts w:hint="eastAsia"/>
      </w:rPr>
    </w:lvl>
  </w:abstractNum>
  <w:abstractNum w:abstractNumId="3">
    <w:nsid w:val="00000002"/>
    <w:multiLevelType w:val="singleLevel"/>
    <w:tmpl w:val="00000002"/>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0000005"/>
    <w:multiLevelType w:val="singleLevel"/>
    <w:tmpl w:val="00000005"/>
    <w:lvl w:ilvl="0" w:tentative="0">
      <w:start w:val="7"/>
      <w:numFmt w:val="decimal"/>
      <w:suff w:val="space"/>
      <w:lvlText w:val="%1."/>
      <w:lvlJc w:val="left"/>
    </w:lvl>
  </w:abstractNum>
  <w:abstractNum w:abstractNumId="6">
    <w:nsid w:val="00000006"/>
    <w:multiLevelType w:val="multilevel"/>
    <w:tmpl w:val="00000006"/>
    <w:lvl w:ilvl="0" w:tentative="0">
      <w:start w:val="3"/>
      <w:numFmt w:val="decimal"/>
      <w:pStyle w:val="43"/>
      <w:lvlText w:val="%1．"/>
      <w:lvlJc w:val="left"/>
      <w:pPr>
        <w:tabs>
          <w:tab w:val="left" w:pos="2140"/>
        </w:tabs>
        <w:ind w:left="2140" w:hanging="360"/>
      </w:pPr>
      <w:rPr>
        <w:rFonts w:hint="default" w:cs="Times New Roman"/>
      </w:rPr>
    </w:lvl>
    <w:lvl w:ilvl="1" w:tentative="0">
      <w:start w:val="1"/>
      <w:numFmt w:val="lowerLetter"/>
      <w:pStyle w:val="231"/>
      <w:lvlText w:val="%2)"/>
      <w:lvlJc w:val="left"/>
      <w:pPr>
        <w:tabs>
          <w:tab w:val="left" w:pos="2620"/>
        </w:tabs>
        <w:ind w:left="2620" w:hanging="420"/>
      </w:pPr>
      <w:rPr>
        <w:rFonts w:cs="Times New Roman"/>
      </w:rPr>
    </w:lvl>
    <w:lvl w:ilvl="2" w:tentative="0">
      <w:start w:val="1"/>
      <w:numFmt w:val="lowerRoman"/>
      <w:pStyle w:val="209"/>
      <w:lvlText w:val="%3."/>
      <w:lvlJc w:val="right"/>
      <w:pPr>
        <w:tabs>
          <w:tab w:val="left" w:pos="3040"/>
        </w:tabs>
        <w:ind w:left="3040" w:hanging="420"/>
      </w:pPr>
      <w:rPr>
        <w:rFonts w:cs="Times New Roman"/>
      </w:rPr>
    </w:lvl>
    <w:lvl w:ilvl="3" w:tentative="0">
      <w:start w:val="1"/>
      <w:numFmt w:val="decimal"/>
      <w:pStyle w:val="164"/>
      <w:lvlText w:val="%4."/>
      <w:lvlJc w:val="left"/>
      <w:pPr>
        <w:tabs>
          <w:tab w:val="left" w:pos="3460"/>
        </w:tabs>
        <w:ind w:left="3460" w:hanging="420"/>
      </w:pPr>
      <w:rPr>
        <w:rFonts w:cs="Times New Roman"/>
      </w:rPr>
    </w:lvl>
    <w:lvl w:ilvl="4" w:tentative="0">
      <w:start w:val="1"/>
      <w:numFmt w:val="lowerLetter"/>
      <w:lvlText w:val="%5)"/>
      <w:lvlJc w:val="left"/>
      <w:pPr>
        <w:tabs>
          <w:tab w:val="left" w:pos="3880"/>
        </w:tabs>
        <w:ind w:left="3880" w:hanging="420"/>
      </w:pPr>
      <w:rPr>
        <w:rFonts w:cs="Times New Roman"/>
      </w:rPr>
    </w:lvl>
    <w:lvl w:ilvl="5" w:tentative="0">
      <w:start w:val="1"/>
      <w:numFmt w:val="lowerRoman"/>
      <w:pStyle w:val="198"/>
      <w:lvlText w:val="%6."/>
      <w:lvlJc w:val="right"/>
      <w:pPr>
        <w:tabs>
          <w:tab w:val="left" w:pos="4300"/>
        </w:tabs>
        <w:ind w:left="4300" w:hanging="420"/>
      </w:pPr>
      <w:rPr>
        <w:rFonts w:cs="Times New Roman"/>
      </w:rPr>
    </w:lvl>
    <w:lvl w:ilvl="6" w:tentative="0">
      <w:start w:val="1"/>
      <w:numFmt w:val="decimal"/>
      <w:lvlText w:val="%7."/>
      <w:lvlJc w:val="left"/>
      <w:pPr>
        <w:tabs>
          <w:tab w:val="left" w:pos="4720"/>
        </w:tabs>
        <w:ind w:left="4720" w:hanging="420"/>
      </w:pPr>
      <w:rPr>
        <w:rFonts w:cs="Times New Roman"/>
      </w:rPr>
    </w:lvl>
    <w:lvl w:ilvl="7" w:tentative="0">
      <w:start w:val="1"/>
      <w:numFmt w:val="lowerLetter"/>
      <w:lvlText w:val="%8)"/>
      <w:lvlJc w:val="left"/>
      <w:pPr>
        <w:tabs>
          <w:tab w:val="left" w:pos="5140"/>
        </w:tabs>
        <w:ind w:left="5140" w:hanging="420"/>
      </w:pPr>
      <w:rPr>
        <w:rFonts w:cs="Times New Roman"/>
      </w:rPr>
    </w:lvl>
    <w:lvl w:ilvl="8" w:tentative="0">
      <w:start w:val="1"/>
      <w:numFmt w:val="lowerRoman"/>
      <w:lvlText w:val="%9."/>
      <w:lvlJc w:val="right"/>
      <w:pPr>
        <w:tabs>
          <w:tab w:val="left" w:pos="5560"/>
        </w:tabs>
        <w:ind w:left="5560" w:hanging="420"/>
      </w:pPr>
      <w:rPr>
        <w:rFonts w:cs="Times New Roman"/>
      </w:rPr>
    </w:lvl>
  </w:abstractNum>
  <w:abstractNum w:abstractNumId="7">
    <w:nsid w:val="00000008"/>
    <w:multiLevelType w:val="singleLevel"/>
    <w:tmpl w:val="00000008"/>
    <w:lvl w:ilvl="0" w:tentative="0">
      <w:start w:val="3"/>
      <w:numFmt w:val="chineseCounting"/>
      <w:suff w:val="nothing"/>
      <w:lvlText w:val="%1、"/>
      <w:lvlJc w:val="left"/>
      <w:rPr>
        <w:rFonts w:hint="eastAsia"/>
      </w:rPr>
    </w:lvl>
  </w:abstractNum>
  <w:num w:numId="1">
    <w:abstractNumId w:val="6"/>
  </w:num>
  <w:num w:numId="2">
    <w:abstractNumId w:val="1"/>
  </w:num>
  <w:num w:numId="3">
    <w:abstractNumId w:val="4"/>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2712A"/>
    <w:rsid w:val="057316FE"/>
    <w:rsid w:val="0E4815BB"/>
    <w:rsid w:val="0EBA5400"/>
    <w:rsid w:val="11B31EAA"/>
    <w:rsid w:val="12C0739F"/>
    <w:rsid w:val="15BC0465"/>
    <w:rsid w:val="19B45750"/>
    <w:rsid w:val="1C426850"/>
    <w:rsid w:val="2848270B"/>
    <w:rsid w:val="2D9E1C33"/>
    <w:rsid w:val="2E086997"/>
    <w:rsid w:val="34FB796B"/>
    <w:rsid w:val="38EA4A6F"/>
    <w:rsid w:val="392A6A70"/>
    <w:rsid w:val="3D935F68"/>
    <w:rsid w:val="420E62A3"/>
    <w:rsid w:val="436D5565"/>
    <w:rsid w:val="4CC166AF"/>
    <w:rsid w:val="4E010638"/>
    <w:rsid w:val="53146489"/>
    <w:rsid w:val="549C798A"/>
    <w:rsid w:val="577E4148"/>
    <w:rsid w:val="647E5D3F"/>
    <w:rsid w:val="68C36416"/>
    <w:rsid w:val="692D7840"/>
    <w:rsid w:val="6A4110C0"/>
    <w:rsid w:val="75472A47"/>
    <w:rsid w:val="77C30582"/>
    <w:rsid w:val="78531D57"/>
    <w:rsid w:val="797F1EE5"/>
    <w:rsid w:val="7DCE343B"/>
    <w:rsid w:val="7F1A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7"/>
    <w:qFormat/>
    <w:uiPriority w:val="99"/>
    <w:pPr>
      <w:keepNext/>
      <w:keepLines/>
      <w:spacing w:before="340" w:after="330" w:line="578" w:lineRule="auto"/>
      <w:outlineLvl w:val="0"/>
    </w:pPr>
    <w:rPr>
      <w:b/>
      <w:kern w:val="44"/>
      <w:sz w:val="44"/>
      <w:szCs w:val="20"/>
    </w:rPr>
  </w:style>
  <w:style w:type="paragraph" w:styleId="4">
    <w:name w:val="heading 2"/>
    <w:basedOn w:val="1"/>
    <w:next w:val="1"/>
    <w:link w:val="288"/>
    <w:qFormat/>
    <w:uiPriority w:val="99"/>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1"/>
    <w:link w:val="283"/>
    <w:qFormat/>
    <w:uiPriority w:val="99"/>
    <w:pPr>
      <w:keepNext/>
      <w:keepLines/>
      <w:spacing w:before="260" w:after="260" w:line="416" w:lineRule="auto"/>
      <w:outlineLvl w:val="2"/>
    </w:pPr>
    <w:rPr>
      <w:b/>
      <w:kern w:val="0"/>
      <w:sz w:val="32"/>
      <w:szCs w:val="20"/>
    </w:rPr>
  </w:style>
  <w:style w:type="paragraph" w:styleId="6">
    <w:name w:val="heading 4"/>
    <w:basedOn w:val="1"/>
    <w:next w:val="1"/>
    <w:link w:val="271"/>
    <w:qFormat/>
    <w:uiPriority w:val="99"/>
    <w:pPr>
      <w:keepNext/>
      <w:keepLines/>
      <w:spacing w:before="280" w:after="290" w:line="376" w:lineRule="auto"/>
      <w:outlineLvl w:val="3"/>
    </w:pPr>
    <w:rPr>
      <w:rFonts w:ascii="Arial" w:hAnsi="Arial" w:eastAsia="黑体"/>
      <w:b/>
      <w:kern w:val="0"/>
      <w:sz w:val="28"/>
      <w:szCs w:val="20"/>
    </w:rPr>
  </w:style>
  <w:style w:type="paragraph" w:styleId="7">
    <w:name w:val="heading 5"/>
    <w:basedOn w:val="1"/>
    <w:next w:val="1"/>
    <w:link w:val="257"/>
    <w:qFormat/>
    <w:uiPriority w:val="99"/>
    <w:pPr>
      <w:keepNext/>
      <w:keepLines/>
      <w:spacing w:before="280" w:after="290" w:line="376" w:lineRule="auto"/>
      <w:outlineLvl w:val="4"/>
    </w:pPr>
    <w:rPr>
      <w:b/>
      <w:kern w:val="0"/>
      <w:sz w:val="28"/>
      <w:szCs w:val="20"/>
    </w:rPr>
  </w:style>
  <w:style w:type="paragraph" w:styleId="8">
    <w:name w:val="heading 6"/>
    <w:basedOn w:val="1"/>
    <w:next w:val="1"/>
    <w:link w:val="298"/>
    <w:qFormat/>
    <w:uiPriority w:val="99"/>
    <w:pPr>
      <w:keepNext/>
      <w:keepLines/>
      <w:spacing w:before="240" w:after="64" w:line="320" w:lineRule="auto"/>
      <w:outlineLvl w:val="5"/>
    </w:pPr>
    <w:rPr>
      <w:rFonts w:ascii="Arial" w:hAnsi="Arial" w:eastAsia="黑体"/>
      <w:b/>
      <w:kern w:val="0"/>
      <w:sz w:val="20"/>
      <w:szCs w:val="20"/>
    </w:rPr>
  </w:style>
  <w:style w:type="paragraph" w:styleId="9">
    <w:name w:val="heading 7"/>
    <w:basedOn w:val="1"/>
    <w:next w:val="1"/>
    <w:link w:val="275"/>
    <w:qFormat/>
    <w:uiPriority w:val="99"/>
    <w:pPr>
      <w:keepNext/>
      <w:keepLines/>
      <w:spacing w:before="240" w:after="64" w:line="320" w:lineRule="auto"/>
      <w:jc w:val="left"/>
      <w:outlineLvl w:val="6"/>
    </w:pPr>
    <w:rPr>
      <w:b/>
      <w:kern w:val="0"/>
      <w:sz w:val="24"/>
      <w:szCs w:val="20"/>
    </w:rPr>
  </w:style>
  <w:style w:type="paragraph" w:styleId="10">
    <w:name w:val="heading 8"/>
    <w:basedOn w:val="1"/>
    <w:next w:val="1"/>
    <w:link w:val="295"/>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1">
    <w:name w:val="heading 9"/>
    <w:basedOn w:val="1"/>
    <w:next w:val="1"/>
    <w:link w:val="300"/>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link w:val="121"/>
    <w:qFormat/>
    <w:uiPriority w:val="1"/>
  </w:style>
  <w:style w:type="table" w:default="1" w:styleId="75">
    <w:name w:val="Normal Table"/>
    <w:qFormat/>
    <w:uiPriority w:val="99"/>
    <w:tblPr>
      <w:tblCellMar>
        <w:top w:w="0" w:type="dxa"/>
        <w:left w:w="108" w:type="dxa"/>
        <w:bottom w:w="0" w:type="dxa"/>
        <w:right w:w="108" w:type="dxa"/>
      </w:tblCellMar>
    </w:tblPr>
  </w:style>
  <w:style w:type="paragraph" w:styleId="2">
    <w:name w:val="Body Text"/>
    <w:basedOn w:val="1"/>
    <w:next w:val="1"/>
    <w:link w:val="269"/>
    <w:qFormat/>
    <w:uiPriority w:val="99"/>
    <w:pPr>
      <w:spacing w:after="120"/>
    </w:pPr>
    <w:rPr>
      <w:kern w:val="0"/>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5">
    <w:name w:val="table of authorities"/>
    <w:basedOn w:val="1"/>
    <w:next w:val="1"/>
    <w:qFormat/>
    <w:uiPriority w:val="99"/>
    <w:pPr>
      <w:spacing w:after="200" w:line="276" w:lineRule="auto"/>
      <w:ind w:left="420" w:leftChars="200"/>
      <w:jc w:val="left"/>
    </w:pPr>
    <w:rPr>
      <w:rFonts w:ascii="Calibri" w:hAnsi="Calibri"/>
      <w:kern w:val="0"/>
      <w:sz w:val="22"/>
      <w:szCs w:val="22"/>
      <w:lang w:eastAsia="en-US"/>
    </w:rPr>
  </w:style>
  <w:style w:type="paragraph" w:styleId="16">
    <w:name w:val="Note Heading"/>
    <w:basedOn w:val="1"/>
    <w:next w:val="1"/>
    <w:link w:val="255"/>
    <w:qFormat/>
    <w:uiPriority w:val="99"/>
    <w:pPr>
      <w:spacing w:after="200" w:line="276" w:lineRule="auto"/>
      <w:jc w:val="center"/>
    </w:pPr>
    <w:rPr>
      <w:kern w:val="0"/>
      <w:sz w:val="24"/>
      <w:szCs w:val="20"/>
    </w:rPr>
  </w:style>
  <w:style w:type="paragraph" w:styleId="17">
    <w:name w:val="List Bullet 4"/>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8">
    <w:name w:val="E-mail Signature"/>
    <w:basedOn w:val="1"/>
    <w:link w:val="256"/>
    <w:qFormat/>
    <w:uiPriority w:val="99"/>
    <w:pPr>
      <w:spacing w:after="200" w:line="276" w:lineRule="auto"/>
      <w:jc w:val="left"/>
    </w:pPr>
    <w:rPr>
      <w:kern w:val="0"/>
      <w:sz w:val="24"/>
      <w:szCs w:val="20"/>
    </w:rPr>
  </w:style>
  <w:style w:type="paragraph" w:styleId="19">
    <w:name w:val="List Number"/>
    <w:basedOn w:val="1"/>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0">
    <w:name w:val="Normal Indent"/>
    <w:basedOn w:val="1"/>
    <w:link w:val="265"/>
    <w:qFormat/>
    <w:uiPriority w:val="99"/>
    <w:pPr>
      <w:ind w:firstLine="420" w:firstLineChars="200"/>
    </w:pPr>
    <w:rPr>
      <w:kern w:val="0"/>
      <w:szCs w:val="20"/>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251"/>
    <w:qFormat/>
    <w:uiPriority w:val="99"/>
    <w:pPr>
      <w:shd w:val="clear" w:color="auto" w:fill="000080"/>
    </w:pPr>
    <w:rPr>
      <w:kern w:val="0"/>
      <w:sz w:val="2"/>
      <w:szCs w:val="20"/>
    </w:rPr>
  </w:style>
  <w:style w:type="paragraph" w:styleId="25">
    <w:name w:val="toa heading"/>
    <w:basedOn w:val="1"/>
    <w:next w:val="1"/>
    <w:qFormat/>
    <w:uiPriority w:val="99"/>
    <w:pPr>
      <w:spacing w:before="120"/>
    </w:pPr>
    <w:rPr>
      <w:rFonts w:ascii="Arial" w:hAnsi="Arial"/>
      <w:sz w:val="24"/>
      <w:szCs w:val="20"/>
    </w:rPr>
  </w:style>
  <w:style w:type="paragraph" w:styleId="26">
    <w:name w:val="annotation text"/>
    <w:basedOn w:val="1"/>
    <w:link w:val="264"/>
    <w:qFormat/>
    <w:uiPriority w:val="99"/>
    <w:pPr>
      <w:spacing w:after="200" w:line="276" w:lineRule="auto"/>
      <w:jc w:val="left"/>
    </w:pPr>
    <w:rPr>
      <w:kern w:val="0"/>
      <w:sz w:val="24"/>
      <w:szCs w:val="20"/>
    </w:rPr>
  </w:style>
  <w:style w:type="paragraph" w:styleId="27">
    <w:name w:val="Salutation"/>
    <w:basedOn w:val="1"/>
    <w:next w:val="1"/>
    <w:link w:val="239"/>
    <w:qFormat/>
    <w:uiPriority w:val="99"/>
    <w:pPr>
      <w:spacing w:after="200" w:line="276" w:lineRule="auto"/>
      <w:jc w:val="left"/>
    </w:pPr>
    <w:rPr>
      <w:kern w:val="0"/>
      <w:sz w:val="24"/>
      <w:szCs w:val="20"/>
    </w:rPr>
  </w:style>
  <w:style w:type="paragraph" w:styleId="28">
    <w:name w:val="Body Text 3"/>
    <w:basedOn w:val="1"/>
    <w:link w:val="289"/>
    <w:qFormat/>
    <w:uiPriority w:val="99"/>
    <w:rPr>
      <w:kern w:val="0"/>
      <w:sz w:val="16"/>
      <w:szCs w:val="20"/>
    </w:rPr>
  </w:style>
  <w:style w:type="paragraph" w:styleId="29">
    <w:name w:val="Closing"/>
    <w:basedOn w:val="1"/>
    <w:link w:val="276"/>
    <w:qFormat/>
    <w:uiPriority w:val="99"/>
    <w:pPr>
      <w:spacing w:after="200" w:line="276" w:lineRule="auto"/>
      <w:ind w:left="100" w:leftChars="2100"/>
      <w:jc w:val="left"/>
    </w:pPr>
    <w:rPr>
      <w:kern w:val="0"/>
      <w:sz w:val="24"/>
      <w:szCs w:val="20"/>
    </w:rPr>
  </w:style>
  <w:style w:type="paragraph" w:styleId="30">
    <w:name w:val="List Bullet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Indent"/>
    <w:basedOn w:val="1"/>
    <w:link w:val="292"/>
    <w:qFormat/>
    <w:uiPriority w:val="99"/>
    <w:pPr>
      <w:spacing w:line="500" w:lineRule="exact"/>
      <w:ind w:left="1588" w:leftChars="832" w:firstLine="433" w:firstLineChars="196"/>
    </w:pPr>
    <w:rPr>
      <w:kern w:val="0"/>
      <w:sz w:val="24"/>
      <w:szCs w:val="20"/>
    </w:rPr>
  </w:style>
  <w:style w:type="paragraph" w:styleId="32">
    <w:name w:val="List Number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3">
    <w:name w:val="List 2"/>
    <w:basedOn w:val="1"/>
    <w:qFormat/>
    <w:uiPriority w:val="99"/>
    <w:pPr>
      <w:ind w:left="100" w:leftChars="200" w:hanging="200" w:hangingChars="200"/>
    </w:pPr>
  </w:style>
  <w:style w:type="paragraph" w:styleId="34">
    <w:name w:val="List Continue"/>
    <w:basedOn w:val="1"/>
    <w:qFormat/>
    <w:uiPriority w:val="99"/>
    <w:pPr>
      <w:spacing w:after="120"/>
      <w:ind w:left="420" w:leftChars="200"/>
    </w:pPr>
  </w:style>
  <w:style w:type="paragraph" w:styleId="35">
    <w:name w:val="Block Text"/>
    <w:basedOn w:val="1"/>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6">
    <w:name w:val="List Bullet 2"/>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7">
    <w:name w:val="HTML Address"/>
    <w:basedOn w:val="1"/>
    <w:link w:val="282"/>
    <w:qFormat/>
    <w:uiPriority w:val="99"/>
    <w:pPr>
      <w:spacing w:after="200" w:line="276" w:lineRule="auto"/>
      <w:jc w:val="left"/>
    </w:pPr>
    <w:rPr>
      <w:i/>
      <w:kern w:val="0"/>
      <w:sz w:val="24"/>
      <w:szCs w:val="20"/>
    </w:rPr>
  </w:style>
  <w:style w:type="paragraph" w:styleId="38">
    <w:name w:val="index 4"/>
    <w:basedOn w:val="1"/>
    <w:next w:val="1"/>
    <w:qFormat/>
    <w:uiPriority w:val="0"/>
    <w:pPr>
      <w:ind w:left="428" w:firstLine="140"/>
    </w:pPr>
    <w:rPr>
      <w:rFonts w:eastAsia="华文仿宋"/>
      <w:sz w:val="28"/>
    </w:rPr>
  </w:style>
  <w:style w:type="paragraph" w:styleId="39">
    <w:name w:val="toc 5"/>
    <w:basedOn w:val="1"/>
    <w:next w:val="1"/>
    <w:qFormat/>
    <w:uiPriority w:val="99"/>
    <w:pPr>
      <w:ind w:left="840"/>
      <w:jc w:val="left"/>
    </w:pPr>
    <w:rPr>
      <w:sz w:val="18"/>
      <w:szCs w:val="18"/>
    </w:rPr>
  </w:style>
  <w:style w:type="paragraph" w:styleId="40">
    <w:name w:val="toc 3"/>
    <w:basedOn w:val="1"/>
    <w:next w:val="1"/>
    <w:qFormat/>
    <w:uiPriority w:val="39"/>
    <w:pPr>
      <w:ind w:left="420"/>
      <w:jc w:val="left"/>
    </w:pPr>
    <w:rPr>
      <w:i/>
      <w:iCs/>
      <w:sz w:val="20"/>
      <w:szCs w:val="20"/>
    </w:rPr>
  </w:style>
  <w:style w:type="paragraph" w:styleId="41">
    <w:name w:val="Plain Text"/>
    <w:basedOn w:val="1"/>
    <w:link w:val="301"/>
    <w:qFormat/>
    <w:uiPriority w:val="0"/>
    <w:rPr>
      <w:rFonts w:ascii="宋体" w:hAnsi="Courier New"/>
      <w:kern w:val="0"/>
      <w:szCs w:val="20"/>
    </w:rPr>
  </w:style>
  <w:style w:type="paragraph" w:styleId="42">
    <w:name w:val="List Bullet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3">
    <w:name w:val="List Number 4"/>
    <w:basedOn w:val="1"/>
    <w:qFormat/>
    <w:uiPriority w:val="99"/>
    <w:pPr>
      <w:numPr>
        <w:ilvl w:val="0"/>
        <w:numId w:val="1"/>
      </w:numPr>
      <w:tabs>
        <w:tab w:val="left" w:pos="360"/>
      </w:tabs>
      <w:spacing w:after="200" w:line="276" w:lineRule="auto"/>
      <w:jc w:val="left"/>
    </w:pPr>
    <w:rPr>
      <w:rFonts w:ascii="Calibri" w:hAnsi="Calibri"/>
      <w:kern w:val="0"/>
      <w:sz w:val="22"/>
      <w:szCs w:val="22"/>
      <w:lang w:eastAsia="en-US"/>
    </w:rPr>
  </w:style>
  <w:style w:type="paragraph" w:styleId="44">
    <w:name w:val="toc 8"/>
    <w:basedOn w:val="1"/>
    <w:next w:val="1"/>
    <w:qFormat/>
    <w:uiPriority w:val="99"/>
    <w:pPr>
      <w:ind w:left="1470"/>
      <w:jc w:val="left"/>
    </w:pPr>
    <w:rPr>
      <w:sz w:val="18"/>
      <w:szCs w:val="18"/>
    </w:rPr>
  </w:style>
  <w:style w:type="paragraph" w:styleId="45">
    <w:name w:val="Date"/>
    <w:basedOn w:val="1"/>
    <w:next w:val="1"/>
    <w:link w:val="284"/>
    <w:qFormat/>
    <w:uiPriority w:val="99"/>
    <w:pPr>
      <w:ind w:left="100" w:leftChars="2500"/>
    </w:pPr>
    <w:rPr>
      <w:kern w:val="0"/>
      <w:sz w:val="24"/>
      <w:szCs w:val="20"/>
    </w:rPr>
  </w:style>
  <w:style w:type="paragraph" w:styleId="46">
    <w:name w:val="Body Text Indent 2"/>
    <w:basedOn w:val="1"/>
    <w:link w:val="294"/>
    <w:qFormat/>
    <w:uiPriority w:val="99"/>
    <w:pPr>
      <w:spacing w:line="500" w:lineRule="exact"/>
      <w:ind w:firstLine="442" w:firstLineChars="200"/>
    </w:pPr>
    <w:rPr>
      <w:kern w:val="0"/>
      <w:sz w:val="24"/>
      <w:szCs w:val="20"/>
    </w:rPr>
  </w:style>
  <w:style w:type="paragraph" w:styleId="47">
    <w:name w:val="List Continue 5"/>
    <w:basedOn w:val="1"/>
    <w:qFormat/>
    <w:uiPriority w:val="99"/>
    <w:pPr>
      <w:spacing w:after="120" w:line="276" w:lineRule="auto"/>
      <w:ind w:left="2100" w:leftChars="1000"/>
      <w:jc w:val="left"/>
    </w:pPr>
    <w:rPr>
      <w:rFonts w:ascii="Calibri" w:hAnsi="Calibri"/>
      <w:kern w:val="0"/>
      <w:sz w:val="22"/>
      <w:szCs w:val="22"/>
      <w:lang w:eastAsia="en-US"/>
    </w:rPr>
  </w:style>
  <w:style w:type="paragraph" w:styleId="48">
    <w:name w:val="Balloon Text"/>
    <w:basedOn w:val="1"/>
    <w:link w:val="277"/>
    <w:qFormat/>
    <w:uiPriority w:val="99"/>
    <w:rPr>
      <w:kern w:val="0"/>
      <w:sz w:val="2"/>
      <w:szCs w:val="20"/>
    </w:rPr>
  </w:style>
  <w:style w:type="paragraph" w:styleId="49">
    <w:name w:val="footer"/>
    <w:basedOn w:val="1"/>
    <w:link w:val="293"/>
    <w:qFormat/>
    <w:uiPriority w:val="99"/>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eastAsia="宋体"/>
      <w:kern w:val="0"/>
      <w:sz w:val="18"/>
      <w:szCs w:val="20"/>
    </w:rPr>
  </w:style>
  <w:style w:type="paragraph" w:styleId="50">
    <w:name w:val="envelope return"/>
    <w:basedOn w:val="1"/>
    <w:qFormat/>
    <w:uiPriority w:val="99"/>
    <w:pPr>
      <w:snapToGrid w:val="0"/>
      <w:spacing w:after="200" w:line="276" w:lineRule="auto"/>
      <w:jc w:val="left"/>
    </w:pPr>
    <w:rPr>
      <w:rFonts w:ascii="Arial" w:hAnsi="Arial" w:cs="Arial"/>
      <w:kern w:val="0"/>
      <w:sz w:val="22"/>
      <w:szCs w:val="22"/>
      <w:lang w:eastAsia="en-US"/>
    </w:rPr>
  </w:style>
  <w:style w:type="paragraph" w:styleId="51">
    <w:name w:val="header"/>
    <w:basedOn w:val="1"/>
    <w:link w:val="261"/>
    <w:qFormat/>
    <w:uiPriority w:val="99"/>
    <w:pPr>
      <w:pBdr>
        <w:bottom w:val="single" w:color="auto" w:sz="6" w:space="1"/>
      </w:pBdr>
      <w:tabs>
        <w:tab w:val="center" w:pos="4153"/>
        <w:tab w:val="right" w:pos="8306"/>
      </w:tabs>
      <w:snapToGrid w:val="0"/>
      <w:jc w:val="center"/>
    </w:pPr>
    <w:rPr>
      <w:kern w:val="0"/>
      <w:sz w:val="18"/>
      <w:szCs w:val="20"/>
    </w:rPr>
  </w:style>
  <w:style w:type="paragraph" w:styleId="52">
    <w:name w:val="Signature"/>
    <w:basedOn w:val="1"/>
    <w:link w:val="290"/>
    <w:qFormat/>
    <w:uiPriority w:val="99"/>
    <w:pPr>
      <w:ind w:left="100" w:leftChars="2100"/>
    </w:pPr>
    <w:rPr>
      <w:kern w:val="0"/>
      <w:sz w:val="24"/>
      <w:szCs w:val="20"/>
    </w:rPr>
  </w:style>
  <w:style w:type="paragraph" w:styleId="53">
    <w:name w:val="toc 1"/>
    <w:basedOn w:val="54"/>
    <w:next w:val="1"/>
    <w:qFormat/>
    <w:uiPriority w:val="39"/>
    <w:pPr>
      <w:spacing w:before="120" w:after="120"/>
      <w:jc w:val="left"/>
    </w:pPr>
    <w:rPr>
      <w:b/>
      <w:bCs/>
      <w:caps/>
      <w:sz w:val="20"/>
      <w:szCs w:val="20"/>
    </w:rPr>
  </w:style>
  <w:style w:type="paragraph" w:styleId="54">
    <w:name w:val="index 1"/>
    <w:basedOn w:val="1"/>
    <w:next w:val="1"/>
    <w:qFormat/>
    <w:uiPriority w:val="99"/>
  </w:style>
  <w:style w:type="paragraph" w:styleId="55">
    <w:name w:val="List Continue 4"/>
    <w:basedOn w:val="1"/>
    <w:qFormat/>
    <w:uiPriority w:val="99"/>
    <w:pPr>
      <w:spacing w:after="120"/>
      <w:ind w:left="1680" w:leftChars="800"/>
    </w:pPr>
  </w:style>
  <w:style w:type="paragraph" w:styleId="56">
    <w:name w:val="toc 4"/>
    <w:basedOn w:val="1"/>
    <w:next w:val="1"/>
    <w:qFormat/>
    <w:uiPriority w:val="99"/>
    <w:pPr>
      <w:ind w:left="630"/>
      <w:jc w:val="left"/>
    </w:pPr>
    <w:rPr>
      <w:sz w:val="18"/>
      <w:szCs w:val="18"/>
    </w:rPr>
  </w:style>
  <w:style w:type="paragraph" w:styleId="57">
    <w:name w:val="Subtitle"/>
    <w:basedOn w:val="1"/>
    <w:link w:val="278"/>
    <w:qFormat/>
    <w:uiPriority w:val="99"/>
    <w:pPr>
      <w:spacing w:before="240" w:after="60" w:line="312" w:lineRule="auto"/>
      <w:jc w:val="center"/>
      <w:outlineLvl w:val="1"/>
    </w:pPr>
    <w:rPr>
      <w:rFonts w:ascii="Cambria" w:hAnsi="Cambria"/>
      <w:b/>
      <w:kern w:val="28"/>
      <w:sz w:val="32"/>
      <w:szCs w:val="20"/>
    </w:rPr>
  </w:style>
  <w:style w:type="paragraph" w:styleId="58">
    <w:name w:val="List Number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9">
    <w:name w:val="List"/>
    <w:basedOn w:val="1"/>
    <w:qFormat/>
    <w:uiPriority w:val="99"/>
    <w:pPr>
      <w:ind w:left="200" w:hanging="200" w:hangingChars="200"/>
    </w:pPr>
  </w:style>
  <w:style w:type="paragraph" w:styleId="60">
    <w:name w:val="List 5"/>
    <w:basedOn w:val="1"/>
    <w:qFormat/>
    <w:uiPriority w:val="99"/>
    <w:pPr>
      <w:ind w:left="100" w:leftChars="800" w:hanging="200" w:hangingChars="200"/>
    </w:pPr>
  </w:style>
  <w:style w:type="paragraph" w:styleId="61">
    <w:name w:val="Body Text Indent 3"/>
    <w:basedOn w:val="1"/>
    <w:link w:val="244"/>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qFormat/>
    <w:uiPriority w:val="99"/>
    <w:pPr>
      <w:ind w:left="1680"/>
      <w:jc w:val="left"/>
    </w:pPr>
    <w:rPr>
      <w:sz w:val="18"/>
      <w:szCs w:val="18"/>
    </w:rPr>
  </w:style>
  <w:style w:type="paragraph" w:styleId="64">
    <w:name w:val="Body Text 2"/>
    <w:basedOn w:val="1"/>
    <w:link w:val="241"/>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272"/>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237"/>
    <w:qFormat/>
    <w:uiPriority w:val="99"/>
    <w:pPr>
      <w:spacing w:after="200" w:line="276" w:lineRule="auto"/>
      <w:jc w:val="left"/>
    </w:pPr>
    <w:rPr>
      <w:rFonts w:ascii="Courier New" w:hAnsi="Courier New"/>
      <w:kern w:val="0"/>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0">
    <w:name w:val="List Continue 3"/>
    <w:basedOn w:val="1"/>
    <w:qFormat/>
    <w:uiPriority w:val="99"/>
    <w:pPr>
      <w:spacing w:after="120"/>
      <w:ind w:left="1260" w:leftChars="600"/>
    </w:pPr>
  </w:style>
  <w:style w:type="paragraph" w:styleId="71">
    <w:name w:val="Title"/>
    <w:basedOn w:val="1"/>
    <w:next w:val="41"/>
    <w:link w:val="235"/>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287"/>
    <w:qFormat/>
    <w:uiPriority w:val="99"/>
    <w:pPr>
      <w:spacing w:after="0" w:line="240" w:lineRule="auto"/>
    </w:pPr>
    <w:rPr>
      <w:rFonts w:ascii="Calibri" w:hAnsi="Calibri"/>
      <w:b/>
      <w:lang w:val="en-US" w:eastAsia="en-US"/>
    </w:rPr>
  </w:style>
  <w:style w:type="paragraph" w:styleId="73">
    <w:name w:val="Body Text First Indent"/>
    <w:basedOn w:val="2"/>
    <w:link w:val="296"/>
    <w:qFormat/>
    <w:uiPriority w:val="99"/>
    <w:pPr>
      <w:spacing w:line="400" w:lineRule="exact"/>
      <w:ind w:firstLine="200" w:firstLineChars="200"/>
    </w:pPr>
  </w:style>
  <w:style w:type="paragraph" w:styleId="74">
    <w:name w:val="Body Text First Indent 2"/>
    <w:basedOn w:val="31"/>
    <w:next w:val="62"/>
    <w:link w:val="250"/>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7">
    <w:name w:val="Table Theme"/>
    <w:basedOn w:val="75"/>
    <w:qFormat/>
    <w:uiPriority w:val="99"/>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Colorful 1"/>
    <w:basedOn w:val="75"/>
    <w:qFormat/>
    <w:uiPriority w:val="99"/>
    <w:pPr>
      <w:widowControl w:val="0"/>
      <w:spacing w:after="200" w:line="276" w:lineRule="auto"/>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qFormat/>
    <w:uiPriority w:val="99"/>
    <w:pPr>
      <w:widowControl w:val="0"/>
      <w:spacing w:after="200" w:line="276" w:lineRule="auto"/>
    </w:pPr>
    <w:rPr>
      <w:rFonts w:ascii="Calibri" w:hAnsi="Calibri"/>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qFormat/>
    <w:uiPriority w:val="99"/>
    <w:pPr>
      <w:widowControl w:val="0"/>
      <w:spacing w:after="200" w:line="276" w:lineRule="auto"/>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qFormat/>
    <w:uiPriority w:val="99"/>
    <w:pPr>
      <w:widowControl w:val="0"/>
      <w:spacing w:after="200" w:line="276" w:lineRule="auto"/>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qFormat/>
    <w:uiPriority w:val="99"/>
    <w:pPr>
      <w:widowControl w:val="0"/>
      <w:spacing w:after="200" w:line="276" w:lineRule="auto"/>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qFormat/>
    <w:uiPriority w:val="99"/>
    <w:pPr>
      <w:widowControl w:val="0"/>
      <w:spacing w:after="200" w:line="276" w:lineRule="auto"/>
    </w:pPr>
    <w:rPr>
      <w:rFonts w:ascii="Calibri" w:hAnsi="Calibri"/>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qFormat/>
    <w:uiPriority w:val="99"/>
    <w:pPr>
      <w:widowControl w:val="0"/>
      <w:spacing w:after="200" w:line="276" w:lineRule="auto"/>
    </w:pPr>
    <w:rPr>
      <w:rFonts w:ascii="Calibri" w:hAnsi="Calibri"/>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qFormat/>
    <w:uiPriority w:val="99"/>
    <w:pPr>
      <w:widowControl w:val="0"/>
      <w:spacing w:after="200" w:line="276" w:lineRule="auto"/>
    </w:pPr>
    <w:rPr>
      <w:rFonts w:ascii="Calibri" w:hAnsi="Calibri"/>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qFormat/>
    <w:uiPriority w:val="99"/>
    <w:pPr>
      <w:widowControl w:val="0"/>
      <w:spacing w:after="200" w:line="276" w:lineRule="auto"/>
    </w:pPr>
    <w:rPr>
      <w:rFonts w:ascii="Calibri" w:hAnsi="Calibri"/>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qFormat/>
    <w:uiPriority w:val="99"/>
    <w:pPr>
      <w:widowControl w:val="0"/>
      <w:spacing w:after="200" w:line="276" w:lineRule="auto"/>
    </w:pPr>
    <w:rPr>
      <w:rFonts w:ascii="Calibri" w:hAnsi="Calibri"/>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qFormat/>
    <w:uiPriority w:val="99"/>
    <w:pPr>
      <w:widowControl w:val="0"/>
      <w:spacing w:after="200" w:line="276" w:lineRule="auto"/>
    </w:pPr>
    <w:rPr>
      <w:rFonts w:ascii="Calibri" w:hAnsi="Calibri"/>
    </w:rPr>
    <w:tblPr/>
    <w:tcPr>
      <w:shd w:val="solid" w:color="C0C0C0" w:fill="FFFFFF"/>
    </w:tcPr>
    <w:tblStylePr w:type="firstRow">
      <w:rPr>
        <w:rFonts w:cs="Times New Roman"/>
        <w:b/>
        <w:bCs/>
        <w:color w:val="800080"/>
      </w:rPr>
      <w:tblPr/>
      <w:tcPr>
        <w:tcBorders>
          <w:top w:val="nil"/>
          <w:left w:val="nil"/>
          <w:bottom w:val="single" w:color="808080" w:sz="6" w:space="0"/>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single" w:color="FFFFFF" w:sz="6" w:space="0"/>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qFormat/>
    <w:uiPriority w:val="99"/>
    <w:pPr>
      <w:widowControl w:val="0"/>
      <w:spacing w:after="200" w:line="276" w:lineRule="auto"/>
    </w:pPr>
    <w:rPr>
      <w:rFonts w:ascii="Calibri" w:hAnsi="Calibri"/>
    </w:rPr>
    <w:tblPr>
      <w:tblStyleRowBandSize w:val="1"/>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qFormat/>
    <w:uiPriority w:val="99"/>
    <w:pPr>
      <w:widowControl w:val="0"/>
      <w:spacing w:after="200" w:line="276" w:lineRule="auto"/>
    </w:pPr>
    <w:rPr>
      <w:rFonts w:ascii="Calibri" w:hAnsi="Calibri"/>
    </w:rPr>
    <w:tblPr>
      <w:tblStyleRowBandSize w:val="1"/>
      <w:tblStyleColBandSize w:val="1"/>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qFormat/>
    <w:uiPriority w:val="99"/>
    <w:pPr>
      <w:widowControl w:val="0"/>
      <w:spacing w:after="200" w:line="276" w:lineRule="auto"/>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qFormat/>
    <w:uiPriority w:val="99"/>
    <w:pPr>
      <w:widowControl w:val="0"/>
      <w:spacing w:after="200" w:line="276" w:lineRule="auto"/>
    </w:pPr>
    <w:rPr>
      <w:rFonts w:ascii="Calibri" w:hAnsi="Calibri"/>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qFormat/>
    <w:uiPriority w:val="99"/>
    <w:pPr>
      <w:widowControl w:val="0"/>
      <w:spacing w:after="200" w:line="276" w:lineRule="auto"/>
    </w:pPr>
    <w:rPr>
      <w:rFonts w:ascii="Calibri" w:hAnsi="Calibri"/>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8">
    <w:name w:val="Table List 5"/>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qFormat/>
    <w:uiPriority w:val="99"/>
    <w:pPr>
      <w:widowControl w:val="0"/>
      <w:spacing w:after="200" w:line="276" w:lineRule="auto"/>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qFormat/>
    <w:uiPriority w:val="99"/>
    <w:pPr>
      <w:widowControl w:val="0"/>
      <w:spacing w:after="200" w:line="276" w:lineRule="auto"/>
    </w:pPr>
    <w:rPr>
      <w:rFonts w:ascii="Calibri" w:hAnsi="Calibri"/>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qFormat/>
    <w:uiPriority w:val="99"/>
    <w:pPr>
      <w:widowControl w:val="0"/>
      <w:spacing w:after="200" w:line="276" w:lineRule="auto"/>
    </w:pPr>
    <w:rPr>
      <w:rFonts w:ascii="Calibri" w:hAnsi="Calibri"/>
      <w:b/>
      <w:bCs/>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qFormat/>
    <w:uiPriority w:val="99"/>
    <w:pPr>
      <w:widowControl w:val="0"/>
      <w:spacing w:after="200" w:line="276" w:lineRule="auto"/>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qFormat/>
    <w:uiPriority w:val="99"/>
    <w:pPr>
      <w:widowControl w:val="0"/>
      <w:spacing w:after="200" w:line="276" w:lineRule="auto"/>
    </w:pPr>
    <w:rPr>
      <w:rFonts w:ascii="Calibri" w:hAnsi="Calibri"/>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qFormat/>
    <w:uiPriority w:val="99"/>
    <w:pPr>
      <w:widowControl w:val="0"/>
      <w:spacing w:after="200" w:line="276" w:lineRule="auto"/>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top w:val="nil"/>
          <w:left w:val="nil"/>
          <w:bottom w:val="single" w:color="808080" w:sz="6" w:space="0"/>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qFormat/>
    <w:uiPriority w:val="99"/>
    <w:pPr>
      <w:widowControl w:val="0"/>
      <w:spacing w:after="200" w:line="276" w:lineRule="auto"/>
    </w:pPr>
    <w:rPr>
      <w:rFonts w:ascii="Calibri" w:hAnsi="Calibri"/>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qFormat/>
    <w:uiPriority w:val="99"/>
    <w:pPr>
      <w:widowControl w:val="0"/>
      <w:spacing w:after="200" w:line="276" w:lineRule="auto"/>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qFormat/>
    <w:uiPriority w:val="99"/>
    <w:pPr>
      <w:widowControl w:val="0"/>
      <w:spacing w:after="200" w:line="276" w:lineRule="auto"/>
    </w:pPr>
    <w:rPr>
      <w:rFonts w:ascii="Calibri" w:hAnsi="Calibri"/>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qFormat/>
    <w:uiPriority w:val="99"/>
    <w:pPr>
      <w:widowControl w:val="0"/>
      <w:spacing w:after="200" w:line="276" w:lineRule="auto"/>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qFormat/>
    <w:uiPriority w:val="99"/>
    <w:pPr>
      <w:widowControl w:val="0"/>
      <w:spacing w:after="200" w:line="276" w:lineRule="auto"/>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qFormat/>
    <w:uiPriority w:val="99"/>
    <w:pPr>
      <w:widowControl w:val="0"/>
      <w:spacing w:after="200" w:line="276" w:lineRule="auto"/>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qFormat/>
    <w:uiPriority w:val="99"/>
    <w:pPr>
      <w:widowControl w:val="0"/>
      <w:spacing w:after="200" w:line="276" w:lineRule="auto"/>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121">
    <w:name w:val="_Style 44"/>
    <w:basedOn w:val="24"/>
    <w:link w:val="120"/>
    <w:qFormat/>
    <w:uiPriority w:val="0"/>
  </w:style>
  <w:style w:type="character" w:styleId="122">
    <w:name w:val="Strong"/>
    <w:basedOn w:val="120"/>
    <w:qFormat/>
    <w:uiPriority w:val="99"/>
    <w:rPr>
      <w:rFonts w:cs="Times New Roman"/>
      <w:b/>
    </w:rPr>
  </w:style>
  <w:style w:type="character" w:styleId="123">
    <w:name w:val="page number"/>
    <w:qFormat/>
    <w:uiPriority w:val="0"/>
    <w:rPr>
      <w:rFonts w:cs="Times New Roman"/>
    </w:rPr>
  </w:style>
  <w:style w:type="character" w:styleId="124">
    <w:name w:val="FollowedHyperlink"/>
    <w:qFormat/>
    <w:uiPriority w:val="99"/>
    <w:rPr>
      <w:color w:val="000000"/>
      <w:u w:val="none"/>
    </w:rPr>
  </w:style>
  <w:style w:type="character" w:styleId="125">
    <w:name w:val="Emphasis"/>
    <w:qFormat/>
    <w:uiPriority w:val="99"/>
    <w:rPr>
      <w:rFonts w:cs="Times New Roman"/>
      <w:color w:val="CC0000"/>
    </w:rPr>
  </w:style>
  <w:style w:type="character" w:styleId="126">
    <w:name w:val="line number"/>
    <w:qFormat/>
    <w:uiPriority w:val="99"/>
    <w:rPr>
      <w:rFonts w:cs="Times New Roman"/>
    </w:rPr>
  </w:style>
  <w:style w:type="character" w:styleId="127">
    <w:name w:val="HTML Definition"/>
    <w:qFormat/>
    <w:uiPriority w:val="99"/>
    <w:rPr>
      <w:rFonts w:cs="Times New Roman"/>
      <w:i/>
    </w:rPr>
  </w:style>
  <w:style w:type="character" w:styleId="128">
    <w:name w:val="HTML Typewriter"/>
    <w:qFormat/>
    <w:uiPriority w:val="99"/>
    <w:rPr>
      <w:rFonts w:ascii="Courier New" w:hAnsi="Courier New" w:cs="Times New Roman"/>
      <w:sz w:val="20"/>
    </w:rPr>
  </w:style>
  <w:style w:type="character" w:styleId="129">
    <w:name w:val="HTML Acronym"/>
    <w:qFormat/>
    <w:uiPriority w:val="99"/>
    <w:rPr>
      <w:rFonts w:cs="Times New Roman"/>
    </w:rPr>
  </w:style>
  <w:style w:type="character" w:styleId="130">
    <w:name w:val="HTML Variable"/>
    <w:qFormat/>
    <w:uiPriority w:val="99"/>
    <w:rPr>
      <w:rFonts w:cs="Times New Roman"/>
      <w:i/>
    </w:rPr>
  </w:style>
  <w:style w:type="character" w:styleId="131">
    <w:name w:val="Hyperlink"/>
    <w:qFormat/>
    <w:uiPriority w:val="99"/>
    <w:rPr>
      <w:rFonts w:cs="Times New Roman"/>
      <w:color w:val="1F4F88"/>
      <w:u w:val="none"/>
    </w:rPr>
  </w:style>
  <w:style w:type="character" w:styleId="132">
    <w:name w:val="HTML Code"/>
    <w:qFormat/>
    <w:uiPriority w:val="99"/>
    <w:rPr>
      <w:rFonts w:ascii="Courier New" w:hAnsi="Courier New" w:cs="Times New Roman"/>
      <w:sz w:val="20"/>
    </w:rPr>
  </w:style>
  <w:style w:type="character" w:styleId="133">
    <w:name w:val="annotation reference"/>
    <w:qFormat/>
    <w:uiPriority w:val="99"/>
    <w:rPr>
      <w:rFonts w:cs="Times New Roman"/>
      <w:sz w:val="21"/>
    </w:rPr>
  </w:style>
  <w:style w:type="character" w:styleId="134">
    <w:name w:val="HTML Cite"/>
    <w:qFormat/>
    <w:uiPriority w:val="99"/>
    <w:rPr>
      <w:rFonts w:cs="Times New Roman"/>
      <w:i/>
    </w:rPr>
  </w:style>
  <w:style w:type="character" w:styleId="135">
    <w:name w:val="HTML Keyboard"/>
    <w:qFormat/>
    <w:uiPriority w:val="99"/>
    <w:rPr>
      <w:rFonts w:ascii="Courier New" w:hAnsi="Courier New" w:cs="Times New Roman"/>
      <w:sz w:val="20"/>
    </w:rPr>
  </w:style>
  <w:style w:type="character" w:styleId="136">
    <w:name w:val="HTML Sample"/>
    <w:qFormat/>
    <w:uiPriority w:val="99"/>
    <w:rPr>
      <w:rFonts w:ascii="Courier New" w:hAnsi="Courier New" w:cs="Times New Roman"/>
    </w:rPr>
  </w:style>
  <w:style w:type="paragraph" w:customStyle="1" w:styleId="13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140">
    <w:name w:val="正文格式"/>
    <w:basedOn w:val="1"/>
    <w:qFormat/>
    <w:uiPriority w:val="0"/>
    <w:pPr>
      <w:widowControl/>
      <w:adjustRightInd w:val="0"/>
      <w:spacing w:line="400" w:lineRule="atLeast"/>
      <w:ind w:firstLine="482"/>
      <w:textAlignment w:val="baseline"/>
    </w:pPr>
    <w:rPr>
      <w:kern w:val="0"/>
      <w:sz w:val="24"/>
    </w:rPr>
  </w:style>
  <w:style w:type="paragraph" w:customStyle="1" w:styleId="141">
    <w:name w:val="toc 61"/>
    <w:next w:val="1"/>
    <w:qFormat/>
    <w:uiPriority w:val="0"/>
    <w:pPr>
      <w:widowControl/>
      <w:wordWrap w:val="0"/>
      <w:autoSpaceDE/>
      <w:autoSpaceDN/>
      <w:spacing w:before="0" w:after="0" w:line="240" w:lineRule="auto"/>
      <w:ind w:left="2125" w:firstLine="0"/>
      <w:jc w:val="both"/>
    </w:pPr>
    <w:rPr>
      <w:rFonts w:ascii="Calibri" w:hAnsi="Calibri" w:eastAsia="宋体" w:cs="Times New Roman"/>
      <w:sz w:val="21"/>
    </w:rPr>
  </w:style>
  <w:style w:type="paragraph" w:customStyle="1" w:styleId="142">
    <w:name w:val="表题"/>
    <w:basedOn w:val="41"/>
    <w:qFormat/>
    <w:uiPriority w:val="99"/>
    <w:pPr>
      <w:adjustRightInd w:val="0"/>
      <w:spacing w:line="480" w:lineRule="auto"/>
      <w:jc w:val="center"/>
    </w:pPr>
    <w:rPr>
      <w:rFonts w:ascii="Times New Roman" w:hAnsi="Times New Roman" w:eastAsia="黑体"/>
      <w:sz w:val="18"/>
    </w:rPr>
  </w:style>
  <w:style w:type="paragraph" w:customStyle="1" w:styleId="143">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44">
    <w:name w:val="示例"/>
    <w:qFormat/>
    <w:uiPriority w:val="99"/>
    <w:pPr>
      <w:jc w:val="both"/>
    </w:pPr>
    <w:rPr>
      <w:rFonts w:ascii="宋体" w:hAnsi="Times New Roman" w:eastAsia="宋体" w:cs="Times New Roman"/>
      <w:sz w:val="18"/>
      <w:lang w:val="en-US" w:eastAsia="zh-CN" w:bidi="ar-SA"/>
    </w:rPr>
  </w:style>
  <w:style w:type="paragraph" w:customStyle="1" w:styleId="145">
    <w:name w:val="111111"/>
    <w:basedOn w:val="71"/>
    <w:qFormat/>
    <w:uiPriority w:val="99"/>
    <w:pPr>
      <w:jc w:val="both"/>
    </w:pPr>
  </w:style>
  <w:style w:type="paragraph" w:customStyle="1" w:styleId="146">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48">
    <w:name w:val="Char"/>
    <w:basedOn w:val="1"/>
    <w:qFormat/>
    <w:uiPriority w:val="99"/>
    <w:pPr>
      <w:tabs>
        <w:tab w:val="left" w:pos="708"/>
      </w:tabs>
      <w:ind w:firstLine="420"/>
    </w:pPr>
    <w:rPr>
      <w:rFonts w:ascii="仿宋_GB2312" w:eastAsia="仿宋_GB2312"/>
      <w:sz w:val="24"/>
    </w:rPr>
  </w:style>
  <w:style w:type="paragraph" w:customStyle="1" w:styleId="149">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15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15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3">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4">
    <w:name w:val="样式4"/>
    <w:basedOn w:val="155"/>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155">
    <w:name w:val="样式2"/>
    <w:basedOn w:val="7"/>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15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57">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9">
    <w:name w:val="PP 行"/>
    <w:basedOn w:val="52"/>
    <w:qFormat/>
    <w:uiPriority w:val="99"/>
  </w:style>
  <w:style w:type="paragraph" w:customStyle="1" w:styleId="160">
    <w:name w:val="注×："/>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161">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1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163">
    <w:name w:val="表格标注（绿盟科技）"/>
    <w:basedOn w:val="164"/>
    <w:next w:val="1"/>
    <w:qFormat/>
    <w:uiPriority w:val="99"/>
    <w:pPr>
      <w:numPr>
        <w:ilvl w:val="4"/>
        <w:numId w:val="0"/>
      </w:numPr>
      <w:tabs>
        <w:tab w:val="left" w:pos="780"/>
        <w:tab w:val="left" w:pos="1620"/>
        <w:tab w:val="left" w:pos="1680"/>
        <w:tab w:val="left" w:pos="3460"/>
      </w:tabs>
      <w:ind w:left="1620" w:hanging="360"/>
    </w:pPr>
  </w:style>
  <w:style w:type="paragraph" w:customStyle="1" w:styleId="164">
    <w:name w:val="插图标注（绿盟科技）"/>
    <w:next w:val="1"/>
    <w:qFormat/>
    <w:uiPriority w:val="99"/>
    <w:pPr>
      <w:numPr>
        <w:ilvl w:val="3"/>
        <w:numId w:val="1"/>
      </w:numPr>
      <w:tabs>
        <w:tab w:val="left" w:pos="1680"/>
      </w:tabs>
      <w:spacing w:after="156"/>
      <w:ind w:left="426" w:firstLine="0"/>
      <w:jc w:val="center"/>
    </w:pPr>
    <w:rPr>
      <w:rFonts w:ascii="Arial" w:hAnsi="Arial" w:eastAsia="宋体" w:cs="Arial"/>
      <w:sz w:val="21"/>
      <w:szCs w:val="21"/>
      <w:lang w:val="en-US" w:eastAsia="zh-CN" w:bidi="ar-SA"/>
    </w:rPr>
  </w:style>
  <w:style w:type="paragraph" w:customStyle="1" w:styleId="165">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66">
    <w:name w:val="列出段落11"/>
    <w:basedOn w:val="1"/>
    <w:qFormat/>
    <w:uiPriority w:val="99"/>
    <w:pPr>
      <w:ind w:firstLine="420" w:firstLineChars="200"/>
    </w:pPr>
    <w:rPr>
      <w:szCs w:val="20"/>
    </w:rPr>
  </w:style>
  <w:style w:type="paragraph" w:customStyle="1" w:styleId="167">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170">
    <w:name w:val="明显引用1"/>
    <w:basedOn w:val="1"/>
    <w:next w:val="1"/>
    <w:link w:val="242"/>
    <w:qFormat/>
    <w:uiPriority w:val="99"/>
    <w:pPr>
      <w:widowControl/>
      <w:ind w:left="720" w:right="720"/>
      <w:jc w:val="left"/>
    </w:pPr>
    <w:rPr>
      <w:b/>
      <w:i/>
      <w:kern w:val="0"/>
      <w:sz w:val="24"/>
      <w:szCs w:val="20"/>
    </w:rPr>
  </w:style>
  <w:style w:type="paragraph" w:customStyle="1" w:styleId="171">
    <w:name w:val="图表文字"/>
    <w:qFormat/>
    <w:uiPriority w:val="99"/>
    <w:rPr>
      <w:rFonts w:ascii="Times New Roman" w:hAnsi="Times New Roman" w:eastAsia="宋体" w:cs="Times New Roman"/>
      <w:sz w:val="21"/>
      <w:szCs w:val="21"/>
      <w:lang w:val="en-US" w:eastAsia="zh-CN" w:bidi="ar-SA"/>
    </w:rPr>
  </w:style>
  <w:style w:type="paragraph" w:customStyle="1" w:styleId="172">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173">
    <w:name w:val="样式1"/>
    <w:basedOn w:val="6"/>
    <w:qFormat/>
    <w:uiPriority w:val="99"/>
    <w:pPr>
      <w:autoSpaceDE w:val="0"/>
      <w:autoSpaceDN w:val="0"/>
      <w:adjustRightInd w:val="0"/>
      <w:spacing w:line="500" w:lineRule="exact"/>
      <w:ind w:firstLine="490" w:firstLineChars="204"/>
      <w:jc w:val="left"/>
    </w:pPr>
    <w:rPr>
      <w:rFonts w:ascii="宋体" w:hAnsi="宋体"/>
      <w:sz w:val="24"/>
    </w:rPr>
  </w:style>
  <w:style w:type="paragraph" w:customStyle="1" w:styleId="174">
    <w:name w:val="段"/>
    <w:link w:val="273"/>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7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8">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0">
    <w:name w:val="正文居中"/>
    <w:basedOn w:val="1"/>
    <w:next w:val="73"/>
    <w:qFormat/>
    <w:uiPriority w:val="99"/>
    <w:pPr>
      <w:jc w:val="center"/>
    </w:pPr>
    <w:rPr>
      <w:sz w:val="24"/>
      <w:szCs w:val="20"/>
    </w:rPr>
  </w:style>
  <w:style w:type="paragraph" w:customStyle="1" w:styleId="181">
    <w:name w:val="标题 4（绿盟科技）"/>
    <w:basedOn w:val="6"/>
    <w:next w:val="1"/>
    <w:qFormat/>
    <w:uiPriority w:val="99"/>
    <w:pPr>
      <w:widowControl/>
      <w:tabs>
        <w:tab w:val="left" w:pos="360"/>
      </w:tabs>
      <w:ind w:left="1447" w:hanging="1021"/>
      <w:jc w:val="left"/>
    </w:pPr>
  </w:style>
  <w:style w:type="paragraph" w:customStyle="1" w:styleId="182">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3">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184">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85">
    <w:name w:val="p0"/>
    <w:basedOn w:val="1"/>
    <w:qFormat/>
    <w:uiPriority w:val="99"/>
    <w:pPr>
      <w:widowControl/>
      <w:spacing w:after="200" w:line="273" w:lineRule="auto"/>
      <w:jc w:val="left"/>
    </w:pPr>
    <w:rPr>
      <w:rFonts w:ascii="Calibri" w:hAnsi="Calibri" w:cs="宋体"/>
      <w:kern w:val="0"/>
      <w:sz w:val="22"/>
      <w:szCs w:val="22"/>
    </w:rPr>
  </w:style>
  <w:style w:type="paragraph" w:customStyle="1" w:styleId="18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87">
    <w:name w:val="标题 3（绿盟科技）"/>
    <w:basedOn w:val="5"/>
    <w:next w:val="1"/>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188">
    <w:name w:val="标题 1（绿盟科技）"/>
    <w:basedOn w:val="3"/>
    <w:next w:val="1"/>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189">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9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_Style 187"/>
    <w:basedOn w:val="3"/>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19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4">
    <w:name w:val="Char Char Char Char"/>
    <w:basedOn w:val="1"/>
    <w:qFormat/>
    <w:uiPriority w:val="99"/>
    <w:rPr>
      <w:rFonts w:ascii="Tahoma" w:hAnsi="Tahoma"/>
      <w:sz w:val="24"/>
      <w:szCs w:val="20"/>
    </w:rPr>
  </w:style>
  <w:style w:type="paragraph" w:customStyle="1" w:styleId="195">
    <w:name w:val="简单回函地址"/>
    <w:basedOn w:val="1"/>
    <w:qFormat/>
    <w:uiPriority w:val="99"/>
  </w:style>
  <w:style w:type="paragraph" w:customStyle="1" w:styleId="19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7">
    <w:name w:val="正文2"/>
    <w:basedOn w:val="1"/>
    <w:qFormat/>
    <w:uiPriority w:val="99"/>
    <w:pPr>
      <w:spacing w:before="156" w:line="360" w:lineRule="auto"/>
      <w:ind w:firstLine="510" w:firstLineChars="200"/>
    </w:pPr>
    <w:rPr>
      <w:sz w:val="24"/>
      <w:szCs w:val="20"/>
    </w:rPr>
  </w:style>
  <w:style w:type="paragraph" w:customStyle="1" w:styleId="198">
    <w:name w:val="样式目录三"/>
    <w:basedOn w:val="40"/>
    <w:qFormat/>
    <w:uiPriority w:val="99"/>
    <w:pPr>
      <w:numPr>
        <w:ilvl w:val="5"/>
        <w:numId w:val="1"/>
      </w:numPr>
      <w:tabs>
        <w:tab w:val="left" w:pos="1320"/>
        <w:tab w:val="left" w:pos="2520"/>
        <w:tab w:val="right" w:leader="dot" w:pos="8597"/>
      </w:tabs>
      <w:spacing w:line="360" w:lineRule="auto"/>
      <w:ind w:left="0" w:firstLine="0"/>
      <w:outlineLvl w:val="2"/>
    </w:pPr>
    <w:rPr>
      <w:i w:val="0"/>
      <w:sz w:val="24"/>
    </w:rPr>
  </w:style>
  <w:style w:type="paragraph" w:customStyle="1" w:styleId="199">
    <w:name w:val="列出段落2"/>
    <w:basedOn w:val="1"/>
    <w:qFormat/>
    <w:uiPriority w:val="99"/>
    <w:pPr>
      <w:ind w:firstLine="420" w:firstLineChars="200"/>
    </w:pPr>
  </w:style>
  <w:style w:type="paragraph" w:customStyle="1" w:styleId="200">
    <w:name w:val="1"/>
    <w:basedOn w:val="1"/>
    <w:next w:val="2"/>
    <w:qFormat/>
    <w:uiPriority w:val="0"/>
    <w:pPr>
      <w:spacing w:after="120"/>
    </w:pPr>
    <w:rPr>
      <w:rFonts w:ascii="Times New Roman" w:hAnsi="Times New Roman" w:eastAsia="宋体" w:cs="Times New Roman"/>
      <w:szCs w:val="24"/>
    </w:rPr>
  </w:style>
  <w:style w:type="paragraph" w:customStyle="1" w:styleId="201">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2">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5">
    <w:name w:val="t4_2"/>
    <w:basedOn w:val="1"/>
    <w:qFormat/>
    <w:uiPriority w:val="99"/>
    <w:pPr>
      <w:widowControl/>
      <w:tabs>
        <w:tab w:val="left" w:pos="360"/>
      </w:tabs>
      <w:spacing w:line="360" w:lineRule="auto"/>
      <w:ind w:left="420"/>
      <w:jc w:val="left"/>
    </w:pPr>
    <w:rPr>
      <w:b/>
    </w:rPr>
  </w:style>
  <w:style w:type="paragraph" w:customStyle="1" w:styleId="206">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09">
    <w:name w:val="标题 6（有编号）（绿盟科技）"/>
    <w:basedOn w:val="1"/>
    <w:next w:val="1"/>
    <w:qFormat/>
    <w:uiPriority w:val="99"/>
    <w:pPr>
      <w:keepNext/>
      <w:keepLines/>
      <w:numPr>
        <w:ilvl w:val="2"/>
        <w:numId w:val="1"/>
      </w:numPr>
      <w:tabs>
        <w:tab w:val="left" w:pos="1260"/>
      </w:tabs>
      <w:spacing w:line="319" w:lineRule="auto"/>
      <w:ind w:left="1673" w:hanging="1247"/>
      <w:jc w:val="left"/>
      <w:outlineLvl w:val="5"/>
    </w:pPr>
    <w:rPr>
      <w:rFonts w:ascii="Arial" w:hAnsi="Arial" w:eastAsia="黑体"/>
      <w:b/>
      <w:kern w:val="0"/>
    </w:rPr>
  </w:style>
  <w:style w:type="paragraph" w:customStyle="1" w:styleId="210">
    <w:name w:val="样式5"/>
    <w:basedOn w:val="1"/>
    <w:next w:val="40"/>
    <w:qFormat/>
    <w:uiPriority w:val="99"/>
    <w:pPr>
      <w:tabs>
        <w:tab w:val="left" w:pos="980"/>
      </w:tabs>
      <w:spacing w:line="360" w:lineRule="auto"/>
      <w:ind w:left="140" w:right="-20"/>
      <w:outlineLvl w:val="0"/>
    </w:pPr>
    <w:rPr>
      <w:b/>
      <w:bCs/>
      <w:kern w:val="0"/>
      <w:sz w:val="28"/>
      <w:szCs w:val="28"/>
    </w:rPr>
  </w:style>
  <w:style w:type="paragraph" w:styleId="211">
    <w:name w:val="List Paragraph"/>
    <w:basedOn w:val="1"/>
    <w:qFormat/>
    <w:uiPriority w:val="99"/>
    <w:pPr>
      <w:ind w:firstLine="420" w:firstLineChars="200"/>
    </w:pPr>
  </w:style>
  <w:style w:type="paragraph" w:customStyle="1" w:styleId="212">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1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33"/>
    <w:basedOn w:val="172"/>
    <w:qFormat/>
    <w:uiPriority w:val="99"/>
    <w:pPr>
      <w:pBdr>
        <w:bottom w:val="single" w:color="auto" w:sz="4" w:space="0"/>
        <w:right w:val="single" w:color="auto" w:sz="4" w:space="0"/>
      </w:pBdr>
      <w:jc w:val="center"/>
    </w:pPr>
    <w:rPr>
      <w:sz w:val="20"/>
      <w:szCs w:val="20"/>
    </w:rPr>
  </w:style>
  <w:style w:type="paragraph" w:customStyle="1" w:styleId="215">
    <w:name w:val="正文（缩进）"/>
    <w:basedOn w:val="1"/>
    <w:link w:val="297"/>
    <w:qFormat/>
    <w:uiPriority w:val="99"/>
    <w:pPr>
      <w:spacing w:beforeLines="50" w:afterLines="50" w:line="360" w:lineRule="auto"/>
      <w:ind w:firstLine="480" w:firstLineChars="200"/>
    </w:pPr>
    <w:rPr>
      <w:kern w:val="0"/>
      <w:sz w:val="24"/>
      <w:szCs w:val="20"/>
    </w:rPr>
  </w:style>
  <w:style w:type="paragraph" w:customStyle="1" w:styleId="216">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7">
    <w:name w:val="xl43"/>
    <w:basedOn w:val="172"/>
    <w:qFormat/>
    <w:uiPriority w:val="99"/>
    <w:pPr>
      <w:pBdr>
        <w:bottom w:val="single" w:color="auto" w:sz="4" w:space="0"/>
        <w:right w:val="single" w:color="auto" w:sz="4" w:space="0"/>
      </w:pBdr>
      <w:jc w:val="center"/>
    </w:pPr>
    <w:rPr>
      <w:sz w:val="21"/>
      <w:szCs w:val="21"/>
    </w:rPr>
  </w:style>
  <w:style w:type="paragraph" w:customStyle="1" w:styleId="21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9">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1">
    <w:name w:val="Char Char Char"/>
    <w:basedOn w:val="1"/>
    <w:qFormat/>
    <w:uiPriority w:val="99"/>
    <w:rPr>
      <w:rFonts w:ascii="宋体" w:hAnsi="宋体"/>
      <w:b/>
      <w:sz w:val="28"/>
      <w:szCs w:val="28"/>
    </w:rPr>
  </w:style>
  <w:style w:type="paragraph" w:customStyle="1" w:styleId="22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3">
    <w:name w:val="列出段落1"/>
    <w:basedOn w:val="1"/>
    <w:link w:val="248"/>
    <w:qFormat/>
    <w:uiPriority w:val="99"/>
    <w:pPr>
      <w:spacing w:line="360" w:lineRule="auto"/>
      <w:ind w:firstLine="480" w:firstLineChars="200"/>
    </w:pPr>
    <w:rPr>
      <w:color w:val="262626"/>
      <w:kern w:val="0"/>
      <w:sz w:val="20"/>
      <w:szCs w:val="20"/>
    </w:rPr>
  </w:style>
  <w:style w:type="paragraph" w:customStyle="1" w:styleId="224">
    <w:name w:val="List Paragraph1"/>
    <w:basedOn w:val="1"/>
    <w:qFormat/>
    <w:uiPriority w:val="99"/>
    <w:pPr>
      <w:ind w:firstLine="420" w:firstLineChars="200"/>
    </w:pPr>
  </w:style>
  <w:style w:type="paragraph" w:customStyle="1" w:styleId="225">
    <w:name w:val="标题 5（有编号）（绿盟科技）"/>
    <w:basedOn w:val="1"/>
    <w:next w:val="1"/>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26">
    <w:name w:val="Char Char 字元 字元 字元 Char Char Char Char"/>
    <w:basedOn w:val="1"/>
    <w:qFormat/>
    <w:uiPriority w:val="99"/>
    <w:pPr>
      <w:adjustRightInd w:val="0"/>
      <w:spacing w:line="360" w:lineRule="auto"/>
    </w:pPr>
    <w:rPr>
      <w:kern w:val="0"/>
      <w:sz w:val="24"/>
      <w:szCs w:val="20"/>
    </w:rPr>
  </w:style>
  <w:style w:type="paragraph" w:customStyle="1" w:styleId="2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8">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9">
    <w:name w:val="本文項目"/>
    <w:basedOn w:val="1"/>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0">
    <w:name w:val="五级无标题条"/>
    <w:basedOn w:val="1"/>
    <w:qFormat/>
    <w:uiPriority w:val="99"/>
    <w:pPr>
      <w:tabs>
        <w:tab w:val="left" w:pos="840"/>
      </w:tabs>
      <w:ind w:left="840" w:hanging="630"/>
    </w:pPr>
    <w:rPr>
      <w:szCs w:val="20"/>
    </w:rPr>
  </w:style>
  <w:style w:type="paragraph" w:customStyle="1" w:styleId="231">
    <w:name w:val="标题 2（绿盟科技）"/>
    <w:basedOn w:val="4"/>
    <w:next w:val="1"/>
    <w:qFormat/>
    <w:uiPriority w:val="99"/>
    <w:pPr>
      <w:numPr>
        <w:ilvl w:val="1"/>
        <w:numId w:val="1"/>
      </w:numPr>
      <w:tabs>
        <w:tab w:val="left" w:pos="840"/>
        <w:tab w:val="left" w:pos="1440"/>
      </w:tabs>
      <w:spacing w:line="415" w:lineRule="auto"/>
      <w:jc w:val="left"/>
    </w:pPr>
  </w:style>
  <w:style w:type="paragraph" w:customStyle="1" w:styleId="23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3">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3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235">
    <w:name w:val="标题 字符"/>
    <w:link w:val="71"/>
    <w:qFormat/>
    <w:uiPriority w:val="99"/>
    <w:rPr>
      <w:rFonts w:ascii="Cambria" w:hAnsi="Cambria" w:cs="Times New Roman"/>
      <w:b/>
      <w:sz w:val="32"/>
    </w:rPr>
  </w:style>
  <w:style w:type="character" w:customStyle="1" w:styleId="236">
    <w:name w:val="blue2"/>
    <w:qFormat/>
    <w:uiPriority w:val="0"/>
    <w:rPr>
      <w:shd w:val="clear" w:color="auto" w:fill="53A7FF"/>
    </w:rPr>
  </w:style>
  <w:style w:type="character" w:customStyle="1" w:styleId="237">
    <w:name w:val="HTML 预设格式 字符"/>
    <w:link w:val="68"/>
    <w:qFormat/>
    <w:uiPriority w:val="99"/>
    <w:rPr>
      <w:rFonts w:ascii="Courier New" w:hAnsi="Courier New" w:cs="Times New Roman"/>
      <w:sz w:val="20"/>
    </w:rPr>
  </w:style>
  <w:style w:type="character" w:customStyle="1" w:styleId="238">
    <w:name w:val="标题 1 字符"/>
    <w:link w:val="3"/>
    <w:qFormat/>
    <w:uiPriority w:val="99"/>
    <w:rPr>
      <w:rFonts w:eastAsia="宋体" w:cs="Times New Roman"/>
      <w:b/>
      <w:kern w:val="44"/>
      <w:sz w:val="44"/>
    </w:rPr>
  </w:style>
  <w:style w:type="character" w:customStyle="1" w:styleId="239">
    <w:name w:val="称呼 字符"/>
    <w:link w:val="27"/>
    <w:qFormat/>
    <w:uiPriority w:val="99"/>
    <w:rPr>
      <w:rFonts w:cs="Times New Roman"/>
      <w:sz w:val="24"/>
    </w:rPr>
  </w:style>
  <w:style w:type="character" w:customStyle="1" w:styleId="240">
    <w:name w:val="Footer Char_7a086886-fdd6-4974-a0c9-c8d1e9846b4b"/>
    <w:qFormat/>
    <w:uiPriority w:val="99"/>
    <w:rPr>
      <w:rFonts w:eastAsia="宋体" w:cs="Times New Roman"/>
      <w:sz w:val="18"/>
    </w:rPr>
  </w:style>
  <w:style w:type="character" w:customStyle="1" w:styleId="241">
    <w:name w:val="正文文本 2 字符"/>
    <w:link w:val="64"/>
    <w:qFormat/>
    <w:uiPriority w:val="99"/>
    <w:rPr>
      <w:rFonts w:cs="Times New Roman"/>
      <w:sz w:val="24"/>
    </w:rPr>
  </w:style>
  <w:style w:type="character" w:customStyle="1" w:styleId="242">
    <w:name w:val="明显引用 Char"/>
    <w:link w:val="170"/>
    <w:qFormat/>
    <w:uiPriority w:val="99"/>
    <w:rPr>
      <w:b/>
      <w:i/>
      <w:sz w:val="24"/>
    </w:rPr>
  </w:style>
  <w:style w:type="character" w:customStyle="1" w:styleId="243">
    <w:name w:val="hover38"/>
    <w:qFormat/>
    <w:uiPriority w:val="99"/>
    <w:rPr>
      <w:color w:val="FF6600"/>
      <w:u w:val="single"/>
    </w:rPr>
  </w:style>
  <w:style w:type="character" w:customStyle="1" w:styleId="244">
    <w:name w:val="正文文本缩进 3 字符"/>
    <w:link w:val="61"/>
    <w:qFormat/>
    <w:uiPriority w:val="99"/>
    <w:rPr>
      <w:rFonts w:cs="Times New Roman"/>
      <w:sz w:val="16"/>
    </w:rPr>
  </w:style>
  <w:style w:type="character" w:customStyle="1" w:styleId="245">
    <w:name w:val="param-name1"/>
    <w:qFormat/>
    <w:uiPriority w:val="99"/>
    <w:rPr>
      <w:b/>
    </w:rPr>
  </w:style>
  <w:style w:type="character" w:customStyle="1" w:styleId="246">
    <w:name w:val="apple-converted-space"/>
    <w:qFormat/>
    <w:uiPriority w:val="99"/>
  </w:style>
  <w:style w:type="character" w:customStyle="1" w:styleId="247">
    <w:name w:val="标题 1 Char"/>
    <w:link w:val="3"/>
    <w:qFormat/>
    <w:uiPriority w:val="99"/>
    <w:rPr>
      <w:rFonts w:eastAsia="宋体"/>
      <w:b/>
      <w:kern w:val="44"/>
      <w:sz w:val="44"/>
      <w:lang w:val="en-US" w:eastAsia="zh-CN"/>
    </w:rPr>
  </w:style>
  <w:style w:type="character" w:customStyle="1" w:styleId="248">
    <w:name w:val="List Paragraph Char"/>
    <w:link w:val="223"/>
    <w:qFormat/>
    <w:uiPriority w:val="99"/>
    <w:rPr>
      <w:rFonts w:eastAsia="宋体"/>
      <w:color w:val="262626"/>
    </w:rPr>
  </w:style>
  <w:style w:type="character" w:customStyle="1" w:styleId="249">
    <w:name w:val="Char Char3"/>
    <w:qFormat/>
    <w:uiPriority w:val="99"/>
    <w:rPr>
      <w:rFonts w:ascii="Calibri" w:hAnsi="Calibri" w:eastAsia="宋体"/>
      <w:sz w:val="22"/>
      <w:lang w:eastAsia="en-US"/>
    </w:rPr>
  </w:style>
  <w:style w:type="character" w:customStyle="1" w:styleId="250">
    <w:name w:val="正文文本首行缩进 2 字符"/>
    <w:link w:val="74"/>
    <w:qFormat/>
    <w:uiPriority w:val="99"/>
    <w:rPr>
      <w:rFonts w:cs="Times New Roman"/>
      <w:sz w:val="24"/>
      <w:szCs w:val="24"/>
    </w:rPr>
  </w:style>
  <w:style w:type="character" w:customStyle="1" w:styleId="251">
    <w:name w:val="文档结构图 字符"/>
    <w:link w:val="24"/>
    <w:qFormat/>
    <w:uiPriority w:val="99"/>
    <w:rPr>
      <w:sz w:val="2"/>
    </w:rPr>
  </w:style>
  <w:style w:type="character" w:customStyle="1" w:styleId="252">
    <w:name w:val="Document Map Char"/>
    <w:qFormat/>
    <w:uiPriority w:val="99"/>
    <w:rPr>
      <w:rFonts w:eastAsia="宋体" w:cs="Times New Roman"/>
      <w:sz w:val="21"/>
    </w:rPr>
  </w:style>
  <w:style w:type="character" w:customStyle="1" w:styleId="253">
    <w:name w:val="hover39"/>
    <w:qFormat/>
    <w:uiPriority w:val="99"/>
    <w:rPr>
      <w:color w:val="FFFFFF"/>
      <w:shd w:val="clear" w:color="auto" w:fill="FF6600"/>
    </w:rPr>
  </w:style>
  <w:style w:type="character" w:customStyle="1" w:styleId="254">
    <w:name w:val="hover40"/>
    <w:qFormat/>
    <w:uiPriority w:val="99"/>
    <w:rPr>
      <w:color w:val="FF6600"/>
      <w:u w:val="single"/>
    </w:rPr>
  </w:style>
  <w:style w:type="character" w:customStyle="1" w:styleId="255">
    <w:name w:val="注释标题 字符"/>
    <w:link w:val="16"/>
    <w:qFormat/>
    <w:uiPriority w:val="99"/>
    <w:rPr>
      <w:rFonts w:cs="Times New Roman"/>
      <w:sz w:val="24"/>
    </w:rPr>
  </w:style>
  <w:style w:type="character" w:customStyle="1" w:styleId="256">
    <w:name w:val="电子邮件签名 字符"/>
    <w:link w:val="18"/>
    <w:qFormat/>
    <w:uiPriority w:val="99"/>
    <w:rPr>
      <w:rFonts w:cs="Times New Roman"/>
      <w:sz w:val="24"/>
    </w:rPr>
  </w:style>
  <w:style w:type="character" w:customStyle="1" w:styleId="257">
    <w:name w:val="标题 5 字符"/>
    <w:link w:val="7"/>
    <w:qFormat/>
    <w:uiPriority w:val="99"/>
    <w:rPr>
      <w:rFonts w:eastAsia="宋体" w:cs="Times New Roman"/>
      <w:b/>
      <w:sz w:val="28"/>
    </w:rPr>
  </w:style>
  <w:style w:type="character" w:customStyle="1" w:styleId="258">
    <w:name w:val="Comment Text Char"/>
    <w:qFormat/>
    <w:uiPriority w:val="99"/>
    <w:rPr>
      <w:rFonts w:ascii="Calibri" w:hAnsi="Calibri" w:eastAsia="宋体" w:cs="Times New Roman"/>
      <w:sz w:val="22"/>
      <w:lang w:val="en-US" w:eastAsia="en-US"/>
    </w:rPr>
  </w:style>
  <w:style w:type="character" w:customStyle="1" w:styleId="259">
    <w:name w:val="font01"/>
    <w:basedOn w:val="120"/>
    <w:qFormat/>
    <w:uiPriority w:val="99"/>
    <w:rPr>
      <w:rFonts w:ascii="宋体" w:hAnsi="宋体" w:eastAsia="宋体"/>
      <w:color w:val="000000"/>
      <w:sz w:val="21"/>
      <w:u w:val="none"/>
    </w:rPr>
  </w:style>
  <w:style w:type="character" w:customStyle="1" w:styleId="260">
    <w:name w:val="font21"/>
    <w:basedOn w:val="120"/>
    <w:qFormat/>
    <w:uiPriority w:val="99"/>
    <w:rPr>
      <w:rFonts w:ascii="Times New Roman" w:hAnsi="Times New Roman"/>
      <w:color w:val="000000"/>
      <w:sz w:val="21"/>
      <w:u w:val="none"/>
    </w:rPr>
  </w:style>
  <w:style w:type="character" w:customStyle="1" w:styleId="261">
    <w:name w:val="页眉 字符"/>
    <w:link w:val="51"/>
    <w:qFormat/>
    <w:uiPriority w:val="99"/>
    <w:rPr>
      <w:sz w:val="18"/>
    </w:rPr>
  </w:style>
  <w:style w:type="character" w:customStyle="1" w:styleId="262">
    <w:name w:val="Body Text Char"/>
    <w:qFormat/>
    <w:uiPriority w:val="99"/>
    <w:rPr>
      <w:rFonts w:eastAsia="宋体" w:cs="Times New Roman"/>
      <w:sz w:val="21"/>
    </w:rPr>
  </w:style>
  <w:style w:type="character" w:customStyle="1" w:styleId="263">
    <w:name w:val="yellow"/>
    <w:qFormat/>
    <w:uiPriority w:val="0"/>
    <w:rPr>
      <w:shd w:val="clear" w:color="auto" w:fill="F58F00"/>
    </w:rPr>
  </w:style>
  <w:style w:type="character" w:customStyle="1" w:styleId="264">
    <w:name w:val="批注文字 字符"/>
    <w:link w:val="26"/>
    <w:qFormat/>
    <w:uiPriority w:val="99"/>
    <w:rPr>
      <w:sz w:val="24"/>
    </w:rPr>
  </w:style>
  <w:style w:type="character" w:customStyle="1" w:styleId="265">
    <w:name w:val="正文缩进 字符"/>
    <w:link w:val="20"/>
    <w:qFormat/>
    <w:uiPriority w:val="99"/>
    <w:rPr>
      <w:rFonts w:eastAsia="宋体"/>
      <w:sz w:val="21"/>
    </w:rPr>
  </w:style>
  <w:style w:type="character" w:customStyle="1" w:styleId="266">
    <w:name w:val="hover42"/>
    <w:qFormat/>
    <w:uiPriority w:val="99"/>
    <w:rPr>
      <w:color w:val="FFFFFF"/>
      <w:shd w:val="clear" w:color="auto" w:fill="FF6600"/>
    </w:rPr>
  </w:style>
  <w:style w:type="character" w:customStyle="1" w:styleId="267">
    <w:name w:val="blue"/>
    <w:qFormat/>
    <w:uiPriority w:val="0"/>
    <w:rPr>
      <w:shd w:val="clear" w:color="auto" w:fill="53A7FF"/>
    </w:rPr>
  </w:style>
  <w:style w:type="character" w:customStyle="1" w:styleId="268">
    <w:name w:val="hover44"/>
    <w:qFormat/>
    <w:uiPriority w:val="99"/>
    <w:rPr>
      <w:rFonts w:ascii="微软雅黑" w:hAnsi="微软雅黑" w:eastAsia="微软雅黑"/>
      <w:b/>
      <w:color w:val="FF6600"/>
      <w:sz w:val="22"/>
      <w:u w:val="single"/>
    </w:rPr>
  </w:style>
  <w:style w:type="character" w:customStyle="1" w:styleId="269">
    <w:name w:val="正文文本 字符"/>
    <w:link w:val="2"/>
    <w:qFormat/>
    <w:uiPriority w:val="99"/>
    <w:rPr>
      <w:sz w:val="24"/>
    </w:rPr>
  </w:style>
  <w:style w:type="character" w:customStyle="1" w:styleId="270">
    <w:name w:val="hei14"/>
    <w:qFormat/>
    <w:uiPriority w:val="99"/>
  </w:style>
  <w:style w:type="character" w:customStyle="1" w:styleId="271">
    <w:name w:val="标题 4 字符"/>
    <w:link w:val="6"/>
    <w:qFormat/>
    <w:uiPriority w:val="99"/>
    <w:rPr>
      <w:rFonts w:ascii="Arial" w:hAnsi="Arial" w:eastAsia="黑体" w:cs="Times New Roman"/>
      <w:b/>
      <w:sz w:val="28"/>
    </w:rPr>
  </w:style>
  <w:style w:type="character" w:customStyle="1" w:styleId="272">
    <w:name w:val="信息标题 字符"/>
    <w:link w:val="67"/>
    <w:qFormat/>
    <w:uiPriority w:val="99"/>
    <w:rPr>
      <w:rFonts w:ascii="Cambria" w:hAnsi="Cambria" w:eastAsia="宋体" w:cs="Times New Roman"/>
      <w:sz w:val="24"/>
      <w:shd w:val="pct20" w:color="auto" w:fill="auto"/>
    </w:rPr>
  </w:style>
  <w:style w:type="character" w:customStyle="1" w:styleId="273">
    <w:name w:val="段 Char"/>
    <w:link w:val="174"/>
    <w:qFormat/>
    <w:uiPriority w:val="99"/>
    <w:rPr>
      <w:rFonts w:ascii="宋体"/>
      <w:sz w:val="21"/>
      <w:lang w:val="en-US" w:eastAsia="zh-CN" w:bidi="ar-SA"/>
    </w:rPr>
  </w:style>
  <w:style w:type="character" w:customStyle="1" w:styleId="274">
    <w:name w:val="disabled"/>
    <w:qFormat/>
    <w:uiPriority w:val="0"/>
    <w:rPr>
      <w:color w:val="DDDDDD"/>
      <w:bdr w:val="single" w:color="EEEEEE" w:sz="6" w:space="0"/>
    </w:rPr>
  </w:style>
  <w:style w:type="character" w:customStyle="1" w:styleId="275">
    <w:name w:val="标题 7 字符"/>
    <w:link w:val="9"/>
    <w:qFormat/>
    <w:uiPriority w:val="99"/>
    <w:rPr>
      <w:rFonts w:cs="Times New Roman"/>
      <w:b/>
      <w:sz w:val="24"/>
    </w:rPr>
  </w:style>
  <w:style w:type="character" w:customStyle="1" w:styleId="276">
    <w:name w:val="结束语 字符"/>
    <w:link w:val="29"/>
    <w:qFormat/>
    <w:uiPriority w:val="99"/>
    <w:rPr>
      <w:rFonts w:cs="Times New Roman"/>
      <w:sz w:val="24"/>
    </w:rPr>
  </w:style>
  <w:style w:type="character" w:customStyle="1" w:styleId="277">
    <w:name w:val="批注框文本 字符"/>
    <w:link w:val="48"/>
    <w:qFormat/>
    <w:uiPriority w:val="99"/>
    <w:rPr>
      <w:rFonts w:cs="Times New Roman"/>
      <w:sz w:val="2"/>
    </w:rPr>
  </w:style>
  <w:style w:type="character" w:customStyle="1" w:styleId="278">
    <w:name w:val="副标题 字符"/>
    <w:link w:val="57"/>
    <w:qFormat/>
    <w:uiPriority w:val="99"/>
    <w:rPr>
      <w:rFonts w:ascii="Cambria" w:hAnsi="Cambria" w:cs="Times New Roman"/>
      <w:b/>
      <w:kern w:val="28"/>
      <w:sz w:val="32"/>
    </w:rPr>
  </w:style>
  <w:style w:type="character" w:customStyle="1" w:styleId="279">
    <w:name w:val="Header Char_7bd20073-e730-45ed-b830-b3f42b501814"/>
    <w:qFormat/>
    <w:uiPriority w:val="99"/>
    <w:rPr>
      <w:rFonts w:eastAsia="宋体" w:cs="Times New Roman"/>
      <w:sz w:val="18"/>
    </w:rPr>
  </w:style>
  <w:style w:type="character" w:customStyle="1" w:styleId="280">
    <w:name w:val="red2"/>
    <w:qFormat/>
    <w:uiPriority w:val="0"/>
    <w:rPr>
      <w:shd w:val="clear" w:color="auto" w:fill="EA5954"/>
    </w:rPr>
  </w:style>
  <w:style w:type="character" w:customStyle="1" w:styleId="281">
    <w:name w:val="Body Text First Indent Char"/>
    <w:qFormat/>
    <w:uiPriority w:val="99"/>
    <w:rPr>
      <w:rFonts w:ascii="宋体" w:hAnsi="宋体" w:eastAsia="宋体" w:cs="Times New Roman"/>
      <w:spacing w:val="20"/>
      <w:sz w:val="24"/>
    </w:rPr>
  </w:style>
  <w:style w:type="character" w:customStyle="1" w:styleId="282">
    <w:name w:val="HTML 地址 字符"/>
    <w:link w:val="37"/>
    <w:qFormat/>
    <w:uiPriority w:val="99"/>
    <w:rPr>
      <w:rFonts w:cs="Times New Roman"/>
      <w:i/>
      <w:sz w:val="24"/>
    </w:rPr>
  </w:style>
  <w:style w:type="character" w:customStyle="1" w:styleId="283">
    <w:name w:val="标题 3 字符"/>
    <w:link w:val="5"/>
    <w:qFormat/>
    <w:uiPriority w:val="99"/>
    <w:rPr>
      <w:rFonts w:eastAsia="宋体" w:cs="Times New Roman"/>
      <w:b/>
      <w:sz w:val="32"/>
    </w:rPr>
  </w:style>
  <w:style w:type="character" w:customStyle="1" w:styleId="284">
    <w:name w:val="日期 字符"/>
    <w:link w:val="45"/>
    <w:qFormat/>
    <w:uiPriority w:val="99"/>
    <w:rPr>
      <w:rFonts w:cs="Times New Roman"/>
      <w:sz w:val="24"/>
    </w:rPr>
  </w:style>
  <w:style w:type="character" w:customStyle="1" w:styleId="285">
    <w:name w:val="green"/>
    <w:qFormat/>
    <w:uiPriority w:val="0"/>
    <w:rPr>
      <w:shd w:val="clear" w:color="auto" w:fill="71C033"/>
    </w:rPr>
  </w:style>
  <w:style w:type="character" w:customStyle="1" w:styleId="286">
    <w:name w:val="bds_more"/>
    <w:qFormat/>
    <w:uiPriority w:val="99"/>
    <w:rPr>
      <w:rFonts w:ascii="Arial" w:hAnsi="Arial"/>
    </w:rPr>
  </w:style>
  <w:style w:type="character" w:customStyle="1" w:styleId="287">
    <w:name w:val="批注主题 字符"/>
    <w:link w:val="72"/>
    <w:qFormat/>
    <w:uiPriority w:val="99"/>
    <w:rPr>
      <w:rFonts w:ascii="Calibri" w:hAnsi="Calibri" w:eastAsia="宋体" w:cs="Times New Roman"/>
      <w:b/>
      <w:sz w:val="24"/>
      <w:lang w:val="en-US" w:eastAsia="en-US"/>
    </w:rPr>
  </w:style>
  <w:style w:type="character" w:customStyle="1" w:styleId="288">
    <w:name w:val="标题 2 字符"/>
    <w:link w:val="4"/>
    <w:qFormat/>
    <w:uiPriority w:val="99"/>
    <w:rPr>
      <w:rFonts w:ascii="Arial" w:hAnsi="Arial" w:eastAsia="黑体" w:cs="Times New Roman"/>
      <w:b/>
      <w:sz w:val="32"/>
    </w:rPr>
  </w:style>
  <w:style w:type="character" w:customStyle="1" w:styleId="289">
    <w:name w:val="正文文本 3 字符"/>
    <w:link w:val="28"/>
    <w:qFormat/>
    <w:uiPriority w:val="99"/>
    <w:rPr>
      <w:rFonts w:cs="Times New Roman"/>
      <w:sz w:val="16"/>
    </w:rPr>
  </w:style>
  <w:style w:type="character" w:customStyle="1" w:styleId="290">
    <w:name w:val="签名 字符"/>
    <w:link w:val="52"/>
    <w:qFormat/>
    <w:uiPriority w:val="99"/>
    <w:rPr>
      <w:rFonts w:cs="Times New Roman"/>
      <w:sz w:val="24"/>
    </w:rPr>
  </w:style>
  <w:style w:type="character" w:customStyle="1" w:styleId="291">
    <w:name w:val="CharAttribute3"/>
    <w:qFormat/>
    <w:uiPriority w:val="0"/>
    <w:rPr>
      <w:rFonts w:ascii="宋体" w:hAnsi="宋体" w:eastAsia="宋体"/>
      <w:sz w:val="21"/>
    </w:rPr>
  </w:style>
  <w:style w:type="character" w:customStyle="1" w:styleId="292">
    <w:name w:val="正文文本缩进 字符"/>
    <w:link w:val="31"/>
    <w:qFormat/>
    <w:uiPriority w:val="99"/>
    <w:rPr>
      <w:rFonts w:cs="Times New Roman"/>
      <w:sz w:val="24"/>
    </w:rPr>
  </w:style>
  <w:style w:type="character" w:customStyle="1" w:styleId="293">
    <w:name w:val="页脚 字符"/>
    <w:link w:val="49"/>
    <w:qFormat/>
    <w:uiPriority w:val="99"/>
    <w:rPr>
      <w:rFonts w:ascii="Calibri" w:hAnsi="Calibri" w:eastAsia="宋体"/>
      <w:sz w:val="18"/>
    </w:rPr>
  </w:style>
  <w:style w:type="character" w:customStyle="1" w:styleId="294">
    <w:name w:val="正文文本缩进 2 字符"/>
    <w:link w:val="46"/>
    <w:qFormat/>
    <w:uiPriority w:val="99"/>
    <w:rPr>
      <w:rFonts w:cs="Times New Roman"/>
      <w:sz w:val="24"/>
    </w:rPr>
  </w:style>
  <w:style w:type="character" w:customStyle="1" w:styleId="295">
    <w:name w:val="标题 8 字符"/>
    <w:link w:val="10"/>
    <w:qFormat/>
    <w:uiPriority w:val="99"/>
    <w:rPr>
      <w:rFonts w:ascii="Cambria" w:hAnsi="Cambria" w:eastAsia="宋体" w:cs="Times New Roman"/>
      <w:sz w:val="24"/>
    </w:rPr>
  </w:style>
  <w:style w:type="character" w:customStyle="1" w:styleId="296">
    <w:name w:val="正文文本首行缩进 字符"/>
    <w:link w:val="73"/>
    <w:qFormat/>
    <w:uiPriority w:val="99"/>
    <w:rPr>
      <w:rFonts w:eastAsia="宋体"/>
      <w:sz w:val="24"/>
    </w:rPr>
  </w:style>
  <w:style w:type="character" w:customStyle="1" w:styleId="297">
    <w:name w:val="正文（缩进） Char"/>
    <w:link w:val="215"/>
    <w:qFormat/>
    <w:uiPriority w:val="99"/>
    <w:rPr>
      <w:rFonts w:eastAsia="宋体"/>
      <w:sz w:val="24"/>
    </w:rPr>
  </w:style>
  <w:style w:type="character" w:customStyle="1" w:styleId="298">
    <w:name w:val="标题 6 字符"/>
    <w:link w:val="8"/>
    <w:qFormat/>
    <w:uiPriority w:val="99"/>
    <w:rPr>
      <w:rFonts w:ascii="Arial" w:hAnsi="Arial" w:eastAsia="黑体" w:cs="Times New Roman"/>
      <w:b/>
    </w:rPr>
  </w:style>
  <w:style w:type="character" w:customStyle="1" w:styleId="299">
    <w:name w:val="hover43"/>
    <w:qFormat/>
    <w:uiPriority w:val="99"/>
    <w:rPr>
      <w:color w:val="FF6600"/>
      <w:u w:val="single"/>
    </w:rPr>
  </w:style>
  <w:style w:type="character" w:customStyle="1" w:styleId="300">
    <w:name w:val="标题 9 字符"/>
    <w:link w:val="11"/>
    <w:qFormat/>
    <w:uiPriority w:val="99"/>
    <w:rPr>
      <w:rFonts w:ascii="Cambria" w:hAnsi="Cambria" w:eastAsia="宋体" w:cs="Times New Roman"/>
      <w:sz w:val="21"/>
    </w:rPr>
  </w:style>
  <w:style w:type="character" w:customStyle="1" w:styleId="301">
    <w:name w:val="纯文本 字符"/>
    <w:link w:val="41"/>
    <w:qFormat/>
    <w:uiPriority w:val="99"/>
    <w:rPr>
      <w:rFonts w:ascii="宋体" w:hAnsi="Courier New" w:cs="Times New Roman"/>
      <w:sz w:val="21"/>
    </w:rPr>
  </w:style>
  <w:style w:type="character" w:customStyle="1" w:styleId="302">
    <w:name w:val="访问过的超链接1"/>
    <w:qFormat/>
    <w:uiPriority w:val="99"/>
    <w:rPr>
      <w:color w:val="1F4F88"/>
      <w:u w:val="none"/>
    </w:rPr>
  </w:style>
  <w:style w:type="table" w:customStyle="1" w:styleId="303">
    <w:name w:val="网格型1"/>
    <w:qFormat/>
    <w:uiPriority w:val="9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4">
    <w:name w:val="WPSOffice手动目录 1"/>
    <w:qFormat/>
    <w:uiPriority w:val="0"/>
    <w:pPr>
      <w:ind w:leftChars="0"/>
    </w:pPr>
    <w:rPr>
      <w:rFonts w:ascii="Times New Roman" w:hAnsi="Times New Roman" w:eastAsia="宋体" w:cs="Times New Roman"/>
      <w:sz w:val="20"/>
      <w:szCs w:val="20"/>
    </w:rPr>
  </w:style>
  <w:style w:type="paragraph" w:customStyle="1" w:styleId="305">
    <w:name w:val="WPSOffice手动目录 2"/>
    <w:qFormat/>
    <w:uiPriority w:val="0"/>
    <w:pPr>
      <w:ind w:leftChars="200"/>
    </w:pPr>
    <w:rPr>
      <w:rFonts w:ascii="Times New Roman" w:hAnsi="Times New Roman" w:eastAsia="宋体" w:cs="Times New Roman"/>
      <w:sz w:val="20"/>
      <w:szCs w:val="20"/>
    </w:rPr>
  </w:style>
  <w:style w:type="character" w:customStyle="1" w:styleId="306">
    <w:name w:val="font31"/>
    <w:basedOn w:val="120"/>
    <w:qFormat/>
    <w:uiPriority w:val="0"/>
    <w:rPr>
      <w:rFonts w:hint="eastAsia" w:ascii="宋体" w:hAnsi="宋体" w:eastAsia="宋体" w:cs="宋体"/>
      <w:color w:val="000000"/>
      <w:sz w:val="48"/>
      <w:szCs w:val="48"/>
      <w:u w:val="none"/>
    </w:rPr>
  </w:style>
  <w:style w:type="paragraph" w:customStyle="1" w:styleId="307">
    <w:name w:val="Table Paragraph"/>
    <w:basedOn w:val="1"/>
    <w:qFormat/>
    <w:uiPriority w:val="1"/>
    <w:rPr>
      <w:rFonts w:ascii="宋体" w:hAnsi="宋体" w:eastAsia="宋体" w:cs="宋体"/>
      <w:lang w:val="zh-CN" w:eastAsia="zh-CN" w:bidi="zh-CN"/>
    </w:rPr>
  </w:style>
  <w:style w:type="table" w:customStyle="1" w:styleId="308">
    <w:name w:val="Table Normal"/>
    <w:qFormat/>
    <w:uiPriority w:val="0"/>
    <w:tblPr>
      <w:tblCellMar>
        <w:top w:w="0" w:type="dxa"/>
        <w:left w:w="0" w:type="dxa"/>
        <w:bottom w:w="0" w:type="dxa"/>
        <w:right w:w="0" w:type="dxa"/>
      </w:tblCellMar>
    </w:tblPr>
  </w:style>
  <w:style w:type="paragraph" w:customStyle="1" w:styleId="309">
    <w:name w:val="列表段落1"/>
    <w:basedOn w:val="1"/>
    <w:qFormat/>
    <w:uiPriority w:val="34"/>
    <w:pPr>
      <w:ind w:firstLine="420" w:firstLineChars="200"/>
    </w:pPr>
  </w:style>
  <w:style w:type="paragraph" w:customStyle="1" w:styleId="310">
    <w:name w:val="Heading #1|1"/>
    <w:basedOn w:val="1"/>
    <w:qFormat/>
    <w:uiPriority w:val="0"/>
    <w:pPr>
      <w:widowControl w:val="0"/>
      <w:shd w:val="clear" w:color="auto" w:fill="auto"/>
      <w:outlineLvl w:val="0"/>
    </w:pPr>
    <w:rPr>
      <w:rFonts w:ascii="宋体" w:hAnsi="宋体" w:eastAsia="宋体" w:cs="宋体"/>
      <w:sz w:val="34"/>
      <w:szCs w:val="34"/>
      <w:u w:val="none"/>
      <w:shd w:val="clear" w:color="auto" w:fill="auto"/>
      <w:lang w:val="zh-TW" w:eastAsia="zh-TW" w:bidi="zh-TW"/>
    </w:rPr>
  </w:style>
  <w:style w:type="character" w:customStyle="1" w:styleId="311">
    <w:name w:val="layui-this"/>
    <w:basedOn w:val="120"/>
    <w:qFormat/>
    <w:uiPriority w:val="0"/>
    <w:rPr>
      <w:bdr w:val="single" w:color="EEEEEE" w:sz="6" w:space="0"/>
      <w:shd w:val="clear" w:color="auto" w:fill="FFFFFF"/>
    </w:rPr>
  </w:style>
  <w:style w:type="character" w:customStyle="1" w:styleId="312">
    <w:name w:val="first-child1"/>
    <w:basedOn w:val="120"/>
    <w:qFormat/>
    <w:uiPriority w:val="0"/>
  </w:style>
  <w:style w:type="character" w:customStyle="1" w:styleId="313">
    <w:name w:val="font61"/>
    <w:basedOn w:val="120"/>
    <w:qFormat/>
    <w:uiPriority w:val="0"/>
    <w:rPr>
      <w:rFonts w:hint="eastAsia" w:ascii="宋体" w:hAnsi="宋体" w:eastAsia="宋体" w:cs="宋体"/>
      <w:color w:val="000000"/>
      <w:sz w:val="20"/>
      <w:szCs w:val="20"/>
      <w:u w:val="none"/>
    </w:rPr>
  </w:style>
  <w:style w:type="character" w:customStyle="1" w:styleId="314">
    <w:name w:val="font51"/>
    <w:basedOn w:val="12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DJGS.COM</Company>
  <Pages>70</Pages>
  <Words>23748</Words>
  <Characters>26265</Characters>
  <Paragraphs>1755</Paragraphs>
  <TotalTime>1</TotalTime>
  <ScaleCrop>false</ScaleCrop>
  <LinksUpToDate>false</LinksUpToDate>
  <CharactersWithSpaces>26711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2019-05-13T01:31:00Z</dcterms:created>
  <dc:creator>USER</dc:creator>
  <cp:lastModifiedBy>番石榴</cp:lastModifiedBy>
  <cp:lastPrinted>2025-08-05T01:01:00Z</cp:lastPrinted>
  <dcterms:modified xsi:type="dcterms:W3CDTF">2026-02-25T08:54:26Z</dcterms:modified>
  <dc:title>招标文件目录</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CA033611C374499982EE15A199AE1253_13</vt:lpwstr>
  </property>
  <property fmtid="{D5CDD505-2E9C-101B-9397-08002B2CF9AE}" pid="4" name="KSOTemplateDocerSaveRecord">
    <vt:lpwstr>eyJoZGlkIjoiMmMwYjQyMTc4OTNlM2RkYTcxZTAzNGEzYWZiYmJmOGIiLCJ1c2VySWQiOiIyNjc3NTY3NDgifQ==</vt:lpwstr>
  </property>
</Properties>
</file>