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CF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8"/>
        <w:spacing w:before="75" w:beforeAutospacing="0" w:after="75" w:afterAutospacing="0" w:line="26" w:lineRule="atLeast"/>
        <w:ind w:left="0" w:right="0" w:firstLine="42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药品零售单体门店企业现场踏勘标准</w:t>
      </w:r>
    </w:p>
    <w:tbl>
      <w:tblPr>
        <w:tblW w:w="0" w:type="auto"/>
        <w:tblCellSpacing w:w="0" w:type="dxa"/>
        <w:tblInd w:w="2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Layout w:type="autofit"/>
        <w:tblCellMar>
          <w:top w:w="15" w:type="dxa"/>
          <w:left w:w="15" w:type="dxa"/>
          <w:bottom w:w="15" w:type="dxa"/>
          <w:right w:w="15" w:type="dxa"/>
        </w:tblCellMar>
      </w:tblPr>
      <w:tblGrid>
        <w:gridCol w:w="958"/>
        <w:gridCol w:w="1250"/>
        <w:gridCol w:w="4619"/>
        <w:gridCol w:w="1712"/>
      </w:tblGrid>
      <w:tr w14:paraId="6871F0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756" w:hRule="atLeast"/>
          <w:tblCellSpacing w:w="0" w:type="dxa"/>
        </w:trPr>
        <w:tc>
          <w:tcPr>
            <w:tcW w:w="375"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3CCF86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序号</w:t>
            </w:r>
          </w:p>
        </w:tc>
        <w:tc>
          <w:tcPr>
            <w:tcW w:w="794"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BB1C6E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踏勘项目</w:t>
            </w:r>
          </w:p>
        </w:tc>
        <w:tc>
          <w:tcPr>
            <w:tcW w:w="2766"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89A335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踏勘内容及标准</w:t>
            </w:r>
          </w:p>
        </w:tc>
        <w:tc>
          <w:tcPr>
            <w:tcW w:w="1064"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E3FA1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现场记录</w:t>
            </w:r>
          </w:p>
        </w:tc>
      </w:tr>
      <w:tr w14:paraId="268EA5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C0F902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w:t>
            </w:r>
          </w:p>
        </w:tc>
        <w:tc>
          <w:tcPr>
            <w:tcW w:w="794" w:type="pct"/>
            <w:vMerge w:val="restar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93D4A2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机</w:t>
            </w:r>
          </w:p>
          <w:p w14:paraId="28433B8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构</w:t>
            </w:r>
          </w:p>
          <w:p w14:paraId="783F4B8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与</w:t>
            </w:r>
          </w:p>
          <w:p w14:paraId="4091EDA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人</w:t>
            </w:r>
          </w:p>
          <w:p w14:paraId="57DC8C5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员</w:t>
            </w: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60E473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质量管理人员、处方审核人员、药学服务人员等关键岗位人员应在职在岗，其岗位职责不得由其他岗位人员代为履行。</w:t>
            </w:r>
          </w:p>
          <w:p w14:paraId="341FD77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执业药师信息应在营业场所显著位置进行公示（至少包括姓名、执业注册证号及照片等）。使用第三方平台审核处方的要告知公众，执业药师临时不在岗时，应在处方药销售区域显著位置公示，停止销售处方药并记录原因，记录应存档备查。</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1FEC85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20B8687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385E72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90"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D6A7A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FE7243D">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F3A291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各岗位人员须经相应的法律法规和药品专业知识与技能的岗前培训和继续教育培训,掌握相关法律法规和专业知识，并能正确理解并履行职责。在企业申请核发《药品经营许可证》现场检查、日常监督检查、飞行检查等情况下，检查组应对企业有关人员进行现场考核，考核成绩作为是否通过检查的重要参考。</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4369EF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0C9F898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33D949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90"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B4A4F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3</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661FD82">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713A76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从事药品质量管理、验收、养护、保管人员以及营业员等直接接触药品岗位工作的人员应进行岗前和年度健康检查，并建立健康档案。患有传染病或其他可能污染药品的疾病的人员，不得从事直接接触药品的工作。</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B9F4D5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2D569D9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431E60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FF6459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4</w:t>
            </w:r>
          </w:p>
        </w:tc>
        <w:tc>
          <w:tcPr>
            <w:tcW w:w="794" w:type="pct"/>
            <w:vMerge w:val="restar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CA232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设</w:t>
            </w:r>
          </w:p>
          <w:p w14:paraId="6C3F783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施</w:t>
            </w:r>
          </w:p>
          <w:p w14:paraId="45F9D8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与</w:t>
            </w:r>
          </w:p>
          <w:p w14:paraId="54F6E3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设</w:t>
            </w:r>
          </w:p>
          <w:p w14:paraId="568453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lang w:val="en-US" w:eastAsia="zh-CN" w:bidi="ar"/>
              </w:rPr>
              <w:t>备</w:t>
            </w: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F0330C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企业应有与药品经营范围、经营规模相适应的营业场所。</w:t>
            </w:r>
          </w:p>
          <w:p w14:paraId="272D672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（一）一类店药品营业场所面积（指使用面积，下同）应符合以下要求：</w:t>
            </w:r>
          </w:p>
          <w:p w14:paraId="437F43A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1.县级（含）以上城区不少于40平方米；</w:t>
            </w:r>
          </w:p>
          <w:p w14:paraId="0FF40DA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2.县以下农村地区不少于20平方米；</w:t>
            </w:r>
          </w:p>
          <w:p w14:paraId="129358F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3.在车站、码头、机场、宾馆及其他商场、超市等特定区域的，营业区域面积不少于20平方米。</w:t>
            </w:r>
          </w:p>
          <w:p w14:paraId="38AB059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（二）二类店药品营业场所面积应符合以下要求：</w:t>
            </w:r>
          </w:p>
          <w:p w14:paraId="2B8A312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1.县级（含）以上城区，单体药店不少于80平方米，零售连锁门店不少于60平方米；</w:t>
            </w:r>
          </w:p>
          <w:p w14:paraId="79EF96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2.县以下农村地区不少于40平方米。</w:t>
            </w:r>
          </w:p>
          <w:p w14:paraId="4D551C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（三）三类店药品营业场所面积应符合以下要求：</w:t>
            </w:r>
          </w:p>
          <w:p w14:paraId="3B2AA9C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1.县级（含）以上城区，单体药店不少于100平方米，零售连锁门店不少于80平方米；</w:t>
            </w:r>
          </w:p>
          <w:p w14:paraId="3CEAE8E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2.县以下农村地区不少于60平方米。</w:t>
            </w:r>
          </w:p>
          <w:p w14:paraId="0D38784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上述面积指同一平面上的连续面积。已有《药品经营许可证》的药品零售企业，在企业实际经营场所不发生变化的情况下，可执行原标准。</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DE15B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66381E9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51DE1F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772"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858E4B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5</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7FDD914">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6CA81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在车站、码头、机场、宾馆及其他商场、超市等特定区域设立企业的，必须具有独立的经营区域。</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BEA75D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62DAC7C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31082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2DF64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6</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C2DEE09">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6FE18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企业营业场所应当与药品储存、办公、生活辅助及其他区域有效分开。</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ED0658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43E085F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4F43C3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E9D541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7</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1F64B6C">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6922DA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企业营业场所和药品仓库应环境整洁、无污染物、地面和墙壁平整、清洁。</w:t>
            </w:r>
          </w:p>
          <w:p w14:paraId="6DE610F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营业场所应有与外界有效间隔的设施，并安装空调以满足营业场所环境舒适，药品储存、销售、陈列区（库、柜）应配备有效调节及监测温、湿度的设施设备，确保药品储存、陈列温度符合药品包装、说明书规定的储存要求。</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82D067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68B3E0D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4DAAE8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145"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2BA5E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8</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0C2BA20">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CFD022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企业营业场所应当配备以下营业设备：</w:t>
            </w:r>
          </w:p>
          <w:p w14:paraId="12B9C30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（一）配置与经营范围、经营规模相适应的符合药品包装标示贮藏要求的存放和陈列药品的设施设备（货架、柜台、阴凉柜（区）、冷藏柜（箱）等）；</w:t>
            </w:r>
          </w:p>
          <w:p w14:paraId="6181CB6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（二）经营中药饮片的（仅经营精制包装单味中药饮片且不拆零销售的除外），有符合中药饮片存放、处方调配及计量、卫生要求的药斗、衡器、中药饮片包装等设备；</w:t>
            </w:r>
          </w:p>
          <w:p w14:paraId="7799BC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（三）药品拆零销售的，应配备符合拆零及卫生要求的调配工具、包装用品；</w:t>
            </w:r>
          </w:p>
          <w:p w14:paraId="577FBD1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（四）配备有能够符合经营和质量管理要求的计算机系统，并满足药品追溯的要求；</w:t>
            </w:r>
          </w:p>
          <w:p w14:paraId="402ACD7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（五）销售凭证打印设备等。</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F25184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446DDDF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56C3B8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145"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ED1462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9</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B018561">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679109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企业营业场所药品陈列区域应有避光、通风、防潮、防虫、防鼠等设备。陈列布局应当符合以下要求：</w:t>
            </w:r>
          </w:p>
          <w:p w14:paraId="222C567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（一）按剂型、用途以及储存要求分类陈列，并设置醒目标识，分类类别标签字迹清晰、放置准确；</w:t>
            </w:r>
          </w:p>
          <w:p w14:paraId="518F69A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（二）处方药、非处方药应分区陈列，有处方药、非处方药专用标识，并在药品营业区显眼位置标示处方药的警示语和非处方药的忠告语；</w:t>
            </w:r>
          </w:p>
          <w:p w14:paraId="335C88E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（三）处方药、国家有专门管理要求的药品应集中设置专区（柜）销售，不得采用开架自选的方式陈列和销售；</w:t>
            </w:r>
          </w:p>
          <w:p w14:paraId="44FA0A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（四）外用药与其他药品应分开摆放；</w:t>
            </w:r>
          </w:p>
          <w:p w14:paraId="747EF8A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（五）经营非药品应当集中设置专区，与药品区域明显分开，并有醒目标志（具有功能主治声称包装的中药饮片等药品不得置于非药品区域）。</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F3CD19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w:t>
            </w:r>
          </w:p>
          <w:p w14:paraId="390E6A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62CBAD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p w14:paraId="682B967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w:t>
            </w:r>
          </w:p>
          <w:p w14:paraId="221F3F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436F11E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p w14:paraId="675458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w:t>
            </w:r>
          </w:p>
          <w:p w14:paraId="62E974C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1B035F6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p w14:paraId="2017480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四</w:t>
            </w:r>
          </w:p>
          <w:p w14:paraId="7D978F9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1B062D4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p w14:paraId="455FBB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五</w:t>
            </w:r>
          </w:p>
          <w:p w14:paraId="0955845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7F7D4CF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60D2E1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695"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8C024D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10</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CEE96FE">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F125DC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从事药品拆零销售业务的，企业负责拆零销售的人员应经过专门培训；应设置拆零药品专柜（区）和拆零记录；拆零的工作台及工具、包装袋应保持清洁、卫生，防止交叉污染；包装袋上写明药品名称、规格、数量、用法、用量、批号、有效期以及药店名称等内容。</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7FD2527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40CF325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0F32A3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172"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D51BD6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11</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3F231A0">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45A3CE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药品零售连锁企业应在总部的管理下，统一企业标识、统一管理制度、统一计算机管理系统、统一人员培训、统一采购配送、统一票据管理、统一药学服务标准（简称“七统一”），连锁门店不得自行采购药品。</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3F961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17568B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6EE660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A4736A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12</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CBEBD7E">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21252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应当建立符合经营和质量管理要求的计算机系统，并满足药品追溯的要求。计算机系统应按照《药品经营质量管理规范》相关规定，在系统中设置各经营流程的质量控制功能，与采购、销售以及收货、验收、储存、陈列、养护、复核等系统功能形成内嵌式结构，对各项经营活动进行判断，对不符合药品监督管理法律法规以及《药品经营质量管理规范》的行为进行识别及控制，确保各项质量控制功能的实时和有效。</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B44364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707E3E5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4581B2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A79050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13</w:t>
            </w:r>
          </w:p>
        </w:tc>
        <w:tc>
          <w:tcPr>
            <w:tcW w:w="794" w:type="pct"/>
            <w:vMerge w:val="restar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2EAA8F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制</w:t>
            </w:r>
          </w:p>
          <w:p w14:paraId="26EEB16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度</w:t>
            </w:r>
          </w:p>
          <w:p w14:paraId="132F35F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与</w:t>
            </w:r>
          </w:p>
          <w:p w14:paraId="3B03035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管</w:t>
            </w:r>
          </w:p>
          <w:p w14:paraId="706DB2B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理</w:t>
            </w: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32283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电子记录数据应当以安全、可靠的方式储存并按日备份。　</w:t>
            </w:r>
          </w:p>
          <w:p w14:paraId="6CF3DE9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销售凭证打印设备应与计算机管理系统自动连接，销售凭证格式至少包括药品名称、生产企业名称、批号、规格、数量、价格、销售企业名称、销售日期等内容。</w:t>
            </w:r>
          </w:p>
          <w:p w14:paraId="4B24AF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药品零售连锁企业所属连锁门店应与总部、配送中心（仓库）实现计算机网络实时连接，具有接入互联网的能力，能够满足药品追溯的要求。</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E750D8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w:t>
            </w:r>
          </w:p>
          <w:p w14:paraId="198A2C4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不符合（）</w:t>
            </w:r>
          </w:p>
        </w:tc>
      </w:tr>
      <w:tr w14:paraId="1525D7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9C60D5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14</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47F912F">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5608D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经营中药饮片应在营业场所设置独立区域，有明显标识，并配置所需的调配处方的设备；中药饮片销售应保留原包装，做到可追溯。</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BDD1C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符合（）不符合（）</w:t>
            </w:r>
          </w:p>
        </w:tc>
      </w:tr>
      <w:tr w14:paraId="3515AD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2329C3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15</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F19A087">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7A4BBE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中药饮片柜斗谱的书写应当正名正字。</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2D4FE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符合（）不符合（）</w:t>
            </w:r>
          </w:p>
        </w:tc>
      </w:tr>
      <w:tr w14:paraId="0E44CF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3FC59B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16</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AEB8C98">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FD77C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企业应配备合格的计量器具以及清洁卫生的药品调剂工具、包装用品等。</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93D8FF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符合（）不符合（）</w:t>
            </w:r>
          </w:p>
        </w:tc>
      </w:tr>
      <w:tr w14:paraId="46434D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E8846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17</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F8E9061">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1CA4A4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设置药品仓库的，其使用面积与功能应与经营规模相适应，并应符合《药品经营质量管理规范》及其附录有关规定，设置有效监测和调控温湿度的设备。企业未设置药品仓库的，应有相对固定的验收场所，不合格药品应设置专门</w:t>
            </w:r>
            <w:bookmarkStart w:id="0" w:name="_GoBack"/>
            <w:bookmarkEnd w:id="0"/>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区域,并实行色标管理。储存中药饮片应当设立专用库房。</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AEC6C9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符合（）不符合（）</w:t>
            </w:r>
          </w:p>
        </w:tc>
      </w:tr>
      <w:tr w14:paraId="6FF98F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B90853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18</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FEE689A">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01011B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企业应当在营业场所醒目位置公布药品监督管理部门的监督电话，设置顾客意见簿。</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1516F5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符合（）不符合（）</w:t>
            </w:r>
          </w:p>
        </w:tc>
      </w:tr>
      <w:tr w14:paraId="160141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F6AB05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19</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F1F4230">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78FD8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企业在营业场所内进行的广告宣传，应符合国家有关规定。</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C0C9F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符合（）不符合（）</w:t>
            </w:r>
          </w:p>
        </w:tc>
      </w:tr>
      <w:tr w14:paraId="59AEED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21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6AB9CB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20</w:t>
            </w:r>
          </w:p>
        </w:tc>
        <w:tc>
          <w:tcPr>
            <w:tcW w:w="794"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69701B7">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1694B4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企业应制定具有保证所经营药品质量的管理制度，至少包括：</w:t>
            </w:r>
          </w:p>
          <w:p w14:paraId="0E66B54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（一）岗位职责与质量责任；符合（）不符合（）</w:t>
            </w:r>
          </w:p>
          <w:p w14:paraId="3FD9E3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（二）药品采购管理；符合（）不符合（）</w:t>
            </w:r>
          </w:p>
          <w:p w14:paraId="2447FC9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（三）药品验收管理；符合（）不符合（）</w:t>
            </w:r>
          </w:p>
          <w:p w14:paraId="237A06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（四）药品陈列管理；符合（）不符合（）</w:t>
            </w:r>
          </w:p>
          <w:p w14:paraId="48815A8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（五）药品销售管理；符合（）不符合（）</w:t>
            </w:r>
          </w:p>
          <w:p w14:paraId="249F11C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（六）供货单位和采购品种审核管理；符合（）不符合（）</w:t>
            </w:r>
          </w:p>
          <w:p w14:paraId="0110A7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（七）处方药销售管理；符合（）不符合（）</w:t>
            </w:r>
          </w:p>
          <w:p w14:paraId="6979CD8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（八）药品拆零管理；符合（）不符合（）</w:t>
            </w:r>
          </w:p>
          <w:p w14:paraId="67507E0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（九）特殊管理药品和国家有专门管理要求的药品管理；符合（）不符合（）</w:t>
            </w:r>
          </w:p>
          <w:p w14:paraId="20BC1CB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（十）记录和凭证管理；符合（）不符合（）</w:t>
            </w:r>
          </w:p>
          <w:p w14:paraId="38E2C7D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（十一）收集和查询质量信息管理；符合（）不符合（）</w:t>
            </w:r>
          </w:p>
          <w:p w14:paraId="16F5D7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（十二）质量事故、质量投诉的管理；符合（）不符合（）</w:t>
            </w:r>
          </w:p>
          <w:p w14:paraId="0506B25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（十三）中药饮片处方审核、调配、核对的管理；符合（）不符合（）</w:t>
            </w:r>
          </w:p>
          <w:p w14:paraId="012B9C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（十四）药品有效期的管理；符合（）不符合（）</w:t>
            </w:r>
          </w:p>
          <w:p w14:paraId="717CC3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（十五）不合格药品、药品销毁的管理；符合（）不符合（）</w:t>
            </w:r>
          </w:p>
          <w:p w14:paraId="2962CDF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（十六）环境卫生和人员健康的规定；符合（）不符合（）</w:t>
            </w:r>
          </w:p>
          <w:p w14:paraId="7C40B57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（十七）提供用药咨询、指导合理用药等药学服务的管理；符合（）不符合（）</w:t>
            </w:r>
          </w:p>
          <w:p w14:paraId="46C55A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（十八）人员培训及考核的规定；符合（）不符合（）</w:t>
            </w:r>
          </w:p>
          <w:p w14:paraId="568A530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（十九）药品不良反应报告的规定；符合（）不符合（）</w:t>
            </w:r>
          </w:p>
          <w:p w14:paraId="474FAF4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（二十）计算机系统管理；符合（）不符合（）</w:t>
            </w:r>
          </w:p>
          <w:p w14:paraId="6900F46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（二十一）药品追溯的规定；符合（）不符合（）</w:t>
            </w:r>
          </w:p>
          <w:p w14:paraId="33737A2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（二十二）设置库房的还应当包括储存、养护的管理。符合（）不符合（）</w:t>
            </w:r>
          </w:p>
          <w:p w14:paraId="76CC77B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药品零售连锁企业连锁门店的质量管理制度按照上述要求由总部统一制定，由连锁门店负责具体实施。符合（）不符合（）</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22A324B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说明：</w:t>
            </w:r>
          </w:p>
        </w:tc>
      </w:tr>
      <w:tr w14:paraId="60439C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7B63B1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21</w:t>
            </w:r>
          </w:p>
        </w:tc>
        <w:tc>
          <w:tcPr>
            <w:tcW w:w="79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1BA73CA">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A7CA2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企业应制定具有保证所经营药品质量的操作规程，主要包括：</w:t>
            </w:r>
          </w:p>
          <w:p w14:paraId="17A773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（一）药品采购、验收、销售；符合（）不符合（）</w:t>
            </w:r>
          </w:p>
          <w:p w14:paraId="3918C3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（二）处方审核、调配、核对；符合（）不符合（）</w:t>
            </w:r>
          </w:p>
          <w:p w14:paraId="3367C39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（三）中药饮片处方审核、调配、核对；符合（）不符合（）</w:t>
            </w:r>
          </w:p>
          <w:p w14:paraId="52A115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（四）药品拆零销售；符合（）不符合（）</w:t>
            </w:r>
          </w:p>
          <w:p w14:paraId="78DF14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（五）特殊管理的药品和国家有专门管理要求的药品的销售；符合（）不符合（）</w:t>
            </w:r>
          </w:p>
          <w:p w14:paraId="2532EC3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（六）营业场所药品陈列及检查；符合（）不符合（）</w:t>
            </w:r>
          </w:p>
          <w:p w14:paraId="0864D9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（七）营业场所冷藏药品的存放；符合（）不符合（）</w:t>
            </w:r>
          </w:p>
          <w:p w14:paraId="04FF96F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（八）计算机系统的操作和管理；符合（）不符合（）</w:t>
            </w:r>
          </w:p>
          <w:p w14:paraId="57804EC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（九）设置库房的还应当包括储存和养护的操作规程。符合（）不符合（）</w:t>
            </w:r>
          </w:p>
          <w:p w14:paraId="1E5E50F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药品零售连锁企业连锁门店的操作规程按照上述要求由总部统一制定，由连锁门店负责具体实施。符合（）不符合（）</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601184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说明：</w:t>
            </w:r>
          </w:p>
        </w:tc>
      </w:tr>
      <w:tr w14:paraId="6EE83A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375"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0D4D8D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22</w:t>
            </w:r>
          </w:p>
        </w:tc>
        <w:tc>
          <w:tcPr>
            <w:tcW w:w="79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4E3FD13">
            <w:pPr>
              <w:rPr>
                <w:rFonts w:hint="eastAsia" w:ascii="微软雅黑" w:hAnsi="微软雅黑" w:eastAsia="微软雅黑" w:cs="微软雅黑"/>
                <w:i w:val="0"/>
                <w:iCs w:val="0"/>
                <w:caps w:val="0"/>
                <w:color w:val="000000"/>
                <w:spacing w:val="0"/>
                <w:sz w:val="24"/>
                <w:szCs w:val="24"/>
              </w:rPr>
            </w:pPr>
          </w:p>
        </w:tc>
        <w:tc>
          <w:tcPr>
            <w:tcW w:w="2766"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6D3A06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企业应建立真实、完整、准确、有效、可追溯的质量管理记录。主要包括：</w:t>
            </w:r>
          </w:p>
          <w:p w14:paraId="4165E8F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（一）药品采购记录；符合（）不符合（）</w:t>
            </w:r>
          </w:p>
          <w:p w14:paraId="3932620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（二）药品验收记录；符合（）不符合（）</w:t>
            </w:r>
          </w:p>
          <w:p w14:paraId="0EB75F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（三）药品陈列检查记录；符合（）不符合（）</w:t>
            </w:r>
          </w:p>
          <w:p w14:paraId="2728B6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（四）药品养护记录；符合（）不符合（）</w:t>
            </w:r>
          </w:p>
          <w:p w14:paraId="32D4FE4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（五）药品销售记录；符合（）不符合（）</w:t>
            </w:r>
          </w:p>
          <w:p w14:paraId="1E773C0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（六）中药饮片处方审核、调配核对记录；符合（）不符合（）</w:t>
            </w:r>
          </w:p>
          <w:p w14:paraId="40299E4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（七）中药饮片清斗装斗记录；符合（）不符合（）</w:t>
            </w:r>
          </w:p>
          <w:p w14:paraId="5AC5F57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（八）药品拆零销售记录；符合（）不符合（）</w:t>
            </w:r>
          </w:p>
          <w:p w14:paraId="3D89E89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（九）温湿度监测记录；符合（）不符合（）</w:t>
            </w:r>
          </w:p>
          <w:p w14:paraId="3BE886C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（十）药品质量投诉和质量事故处理记录；符合（）不符合（）</w:t>
            </w:r>
          </w:p>
          <w:p w14:paraId="5E5B38E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（十一）药品不良反应报告记录；符合（）不符合（）</w:t>
            </w:r>
          </w:p>
          <w:p w14:paraId="4BAA43E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（十二）不合格药品处理记录；符合（）不符合（）</w:t>
            </w:r>
          </w:p>
          <w:p w14:paraId="63A7BE3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（十三）首营企业审核记录；符合（）不符合（）</w:t>
            </w:r>
          </w:p>
          <w:p w14:paraId="466E6D3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（十四）首营品种审核记录；符合（）不符合（）</w:t>
            </w:r>
          </w:p>
          <w:p w14:paraId="6E1327E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（十五）有特殊管理要求药品专用账册。符合（）不符合（）</w:t>
            </w:r>
          </w:p>
          <w:p w14:paraId="3C8E4F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药品零售连锁企业连锁门店的质量管理记录格式由总部统一制定，按相关规定实施。符合（）不符合（）</w:t>
            </w:r>
          </w:p>
        </w:tc>
        <w:tc>
          <w:tcPr>
            <w:tcW w:w="106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6209306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说明：</w:t>
            </w:r>
          </w:p>
        </w:tc>
      </w:tr>
    </w:tbl>
    <w:p w14:paraId="14ADA1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7C5F"/>
    <w:rsid w:val="4E03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2025-04-18T01:36:00Z</dcterms:created>
  <dc:creator>微</dc:creator>
  <cp:lastModifiedBy>微</cp:lastModifiedBy>
  <dcterms:modified xsi:type="dcterms:W3CDTF">2025-04-18T01:36:24Z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417E501DB075400286E366993D2DCC10_11</vt:lpwstr>
  </property>
  <property fmtid="{D5CDD505-2E9C-101B-9397-08002B2CF9AE}" pid="4" name="KSOTemplateDocerSaveRecord">
    <vt:lpwstr>eyJoZGlkIjoiNzMwMzQyN2RjMmZhZTAxN2Y2ODhhYmUxN2ZkMWE3MTIiLCJ1c2VySWQiOiI5MDcwMTE2MzkifQ==</vt:lpwstr>
  </property>
</Properties>
</file>