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color w:val="000000"/>
          <w:kern w:val="0"/>
          <w:sz w:val="60"/>
          <w:szCs w:val="60"/>
        </w:rPr>
      </w:pPr>
      <w:bookmarkStart w:id="4" w:name="_GoBack"/>
      <w:bookmarkStart w:id="0" w:name="OLE_LINK5"/>
      <w:r>
        <w:rPr>
          <w:rFonts w:hint="eastAsia" w:ascii="仿宋" w:hAnsi="仿宋" w:eastAsia="仿宋" w:cs="宋体"/>
          <w:color w:val="000000"/>
          <w:kern w:val="0"/>
          <w:sz w:val="60"/>
          <w:szCs w:val="60"/>
        </w:rPr>
        <w:t>牡丹区</w:t>
      </w:r>
      <w:r>
        <w:rPr>
          <w:rFonts w:hint="eastAsia" w:ascii="仿宋" w:hAnsi="仿宋" w:eastAsia="仿宋" w:cs="宋体"/>
          <w:color w:val="000000"/>
          <w:kern w:val="0"/>
          <w:sz w:val="60"/>
          <w:szCs w:val="60"/>
          <w:lang w:val="en-US" w:eastAsia="zh-CN"/>
        </w:rPr>
        <w:t>统计领域标准化公开</w:t>
      </w:r>
      <w:r>
        <w:rPr>
          <w:rFonts w:hint="eastAsia" w:ascii="仿宋" w:hAnsi="仿宋" w:eastAsia="仿宋" w:cs="宋体"/>
          <w:color w:val="000000"/>
          <w:kern w:val="0"/>
          <w:sz w:val="60"/>
          <w:szCs w:val="60"/>
        </w:rPr>
        <w:t>目录</w:t>
      </w:r>
    </w:p>
    <w:bookmarkEnd w:id="4"/>
    <w:p>
      <w:pPr>
        <w:jc w:val="both"/>
        <w:rPr>
          <w:rFonts w:hint="eastAsia" w:ascii="仿宋" w:hAnsi="仿宋" w:eastAsia="仿宋" w:cs="宋体"/>
          <w:color w:val="000000"/>
          <w:kern w:val="0"/>
          <w:sz w:val="24"/>
          <w:szCs w:val="24"/>
        </w:rPr>
      </w:pPr>
    </w:p>
    <w:bookmarkEnd w:id="0"/>
    <w:p>
      <w:pPr>
        <w:spacing w:line="240" w:lineRule="exact"/>
        <w:rPr>
          <w:rFonts w:ascii="仿宋" w:hAnsi="仿宋" w:eastAsia="仿宋" w:cs="宋体"/>
          <w:color w:val="000000"/>
          <w:kern w:val="0"/>
          <w:sz w:val="60"/>
          <w:szCs w:val="60"/>
        </w:rPr>
      </w:pPr>
    </w:p>
    <w:tbl>
      <w:tblPr>
        <w:tblStyle w:val="11"/>
        <w:tblW w:w="2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07"/>
        <w:gridCol w:w="1299"/>
        <w:gridCol w:w="1199"/>
        <w:gridCol w:w="2047"/>
        <w:gridCol w:w="2522"/>
        <w:gridCol w:w="2250"/>
        <w:gridCol w:w="1902"/>
        <w:gridCol w:w="2872"/>
        <w:gridCol w:w="930"/>
        <w:gridCol w:w="885"/>
        <w:gridCol w:w="885"/>
        <w:gridCol w:w="900"/>
        <w:gridCol w:w="786"/>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5" w:hRule="atLeast"/>
          <w:tblHeader/>
          <w:jc w:val="center"/>
        </w:trPr>
        <w:tc>
          <w:tcPr>
            <w:tcW w:w="5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公开事项</w:t>
            </w:r>
          </w:p>
        </w:tc>
        <w:tc>
          <w:tcPr>
            <w:tcW w:w="2047" w:type="dxa"/>
            <w:vMerge w:val="restart"/>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kern w:val="0"/>
                <w:sz w:val="26"/>
                <w:szCs w:val="26"/>
              </w:rPr>
            </w:pPr>
            <w:r>
              <w:rPr>
                <w:rFonts w:hint="eastAsia" w:ascii="仿宋" w:hAnsi="仿宋" w:eastAsia="仿宋"/>
                <w:color w:val="000000"/>
                <w:kern w:val="0"/>
                <w:sz w:val="26"/>
                <w:szCs w:val="26"/>
              </w:rPr>
              <w:t>公开内容（要素）</w:t>
            </w:r>
          </w:p>
        </w:tc>
        <w:tc>
          <w:tcPr>
            <w:tcW w:w="25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公开依据</w:t>
            </w:r>
          </w:p>
        </w:tc>
        <w:tc>
          <w:tcPr>
            <w:tcW w:w="22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公开时限</w:t>
            </w:r>
          </w:p>
        </w:tc>
        <w:tc>
          <w:tcPr>
            <w:tcW w:w="19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公开</w:t>
            </w:r>
            <w:r>
              <w:rPr>
                <w:rFonts w:hint="eastAsia" w:ascii="仿宋" w:hAnsi="仿宋" w:eastAsia="仿宋"/>
                <w:color w:val="000000"/>
                <w:kern w:val="0"/>
                <w:sz w:val="26"/>
                <w:szCs w:val="26"/>
              </w:rPr>
              <w:t>主体</w:t>
            </w:r>
          </w:p>
        </w:tc>
        <w:tc>
          <w:tcPr>
            <w:tcW w:w="28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ascii="仿宋" w:hAnsi="仿宋" w:eastAsia="仿宋"/>
                <w:color w:val="000000"/>
                <w:kern w:val="0"/>
                <w:sz w:val="26"/>
                <w:szCs w:val="26"/>
              </w:rPr>
              <w:t>公开渠道和载体</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hint="eastAsia" w:ascii="仿宋" w:hAnsi="仿宋" w:eastAsia="仿宋"/>
                <w:color w:val="000000"/>
                <w:kern w:val="0"/>
                <w:sz w:val="26"/>
                <w:szCs w:val="26"/>
              </w:rPr>
              <w:t>公开对象</w:t>
            </w:r>
          </w:p>
        </w:tc>
        <w:tc>
          <w:tcPr>
            <w:tcW w:w="178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hint="eastAsia" w:ascii="仿宋" w:hAnsi="仿宋" w:eastAsia="仿宋"/>
                <w:color w:val="000000"/>
                <w:kern w:val="0"/>
                <w:sz w:val="26"/>
                <w:szCs w:val="26"/>
              </w:rPr>
              <w:t>公开方式</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kern w:val="0"/>
                <w:sz w:val="26"/>
                <w:szCs w:val="26"/>
                <w:lang w:val="en-US" w:eastAsia="zh-CN"/>
              </w:rPr>
            </w:pPr>
            <w:r>
              <w:rPr>
                <w:rFonts w:hint="eastAsia" w:ascii="仿宋" w:hAnsi="仿宋" w:eastAsia="仿宋"/>
                <w:color w:val="000000"/>
                <w:kern w:val="0"/>
                <w:sz w:val="26"/>
                <w:szCs w:val="26"/>
              </w:rPr>
              <w:t>公开</w:t>
            </w:r>
            <w:r>
              <w:rPr>
                <w:rFonts w:hint="eastAsia" w:ascii="仿宋" w:hAnsi="仿宋" w:eastAsia="仿宋"/>
                <w:color w:val="000000"/>
                <w:kern w:val="0"/>
                <w:sz w:val="26"/>
                <w:szCs w:val="26"/>
                <w:lang w:val="en-US" w:eastAsia="zh-CN"/>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69" w:hRule="atLeast"/>
          <w:tblHeader/>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p>
        </w:tc>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一级目录</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r>
              <w:rPr>
                <w:rFonts w:ascii="仿宋" w:hAnsi="仿宋" w:eastAsia="仿宋"/>
                <w:color w:val="000000"/>
                <w:kern w:val="0"/>
                <w:sz w:val="26"/>
                <w:szCs w:val="26"/>
              </w:rPr>
              <w:t>二级目录</w:t>
            </w:r>
          </w:p>
        </w:tc>
        <w:tc>
          <w:tcPr>
            <w:tcW w:w="2047" w:type="dxa"/>
            <w:vMerge w:val="continue"/>
            <w:tcBorders>
              <w:left w:val="single" w:color="auto" w:sz="4" w:space="0"/>
              <w:bottom w:val="single" w:color="auto" w:sz="4" w:space="0"/>
              <w:right w:val="single" w:color="auto" w:sz="4" w:space="0"/>
            </w:tcBorders>
            <w:vAlign w:val="center"/>
          </w:tcPr>
          <w:p>
            <w:pPr>
              <w:widowControl/>
              <w:spacing w:line="300" w:lineRule="exact"/>
              <w:rPr>
                <w:rFonts w:ascii="仿宋" w:hAnsi="仿宋" w:eastAsia="仿宋"/>
                <w:color w:val="000000"/>
                <w:kern w:val="0"/>
                <w:sz w:val="26"/>
                <w:szCs w:val="26"/>
              </w:rPr>
            </w:pPr>
          </w:p>
        </w:tc>
        <w:tc>
          <w:tcPr>
            <w:tcW w:w="25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p>
        </w:tc>
        <w:tc>
          <w:tcPr>
            <w:tcW w:w="22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p>
        </w:tc>
        <w:tc>
          <w:tcPr>
            <w:tcW w:w="1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olor w:val="000000"/>
                <w:kern w:val="0"/>
                <w:sz w:val="26"/>
                <w:szCs w:val="26"/>
              </w:rPr>
            </w:pPr>
          </w:p>
        </w:tc>
        <w:tc>
          <w:tcPr>
            <w:tcW w:w="28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hint="eastAsia" w:ascii="仿宋" w:hAnsi="仿宋" w:eastAsia="仿宋"/>
                <w:color w:val="000000"/>
                <w:kern w:val="0"/>
                <w:sz w:val="26"/>
                <w:szCs w:val="26"/>
              </w:rPr>
              <w:t>全社会</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hint="eastAsia" w:ascii="仿宋" w:hAnsi="仿宋" w:eastAsia="仿宋"/>
                <w:color w:val="000000"/>
                <w:kern w:val="0"/>
                <w:sz w:val="26"/>
                <w:szCs w:val="26"/>
              </w:rPr>
              <w:t>特定群众</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kern w:val="0"/>
                <w:sz w:val="26"/>
                <w:szCs w:val="26"/>
              </w:rPr>
            </w:pPr>
            <w:r>
              <w:rPr>
                <w:rFonts w:hint="eastAsia" w:ascii="仿宋" w:hAnsi="仿宋" w:eastAsia="仿宋"/>
                <w:color w:val="000000"/>
                <w:kern w:val="0"/>
                <w:sz w:val="26"/>
                <w:szCs w:val="26"/>
              </w:rPr>
              <w:t>主动</w:t>
            </w:r>
          </w:p>
          <w:p>
            <w:pPr>
              <w:widowControl/>
              <w:spacing w:line="280" w:lineRule="exact"/>
              <w:jc w:val="center"/>
              <w:rPr>
                <w:rFonts w:hint="eastAsia" w:ascii="仿宋" w:hAnsi="仿宋" w:eastAsia="仿宋"/>
                <w:color w:val="000000"/>
                <w:kern w:val="0"/>
                <w:sz w:val="26"/>
                <w:szCs w:val="26"/>
                <w:lang w:val="en-US" w:eastAsia="zh-CN"/>
              </w:rPr>
            </w:pPr>
            <w:r>
              <w:rPr>
                <w:rFonts w:hint="eastAsia" w:ascii="仿宋" w:hAnsi="仿宋" w:eastAsia="仿宋"/>
                <w:color w:val="000000"/>
                <w:kern w:val="0"/>
                <w:sz w:val="26"/>
                <w:szCs w:val="26"/>
                <w:lang w:val="en-US" w:eastAsia="zh-CN"/>
              </w:rPr>
              <w:t>公开</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6"/>
                <w:szCs w:val="26"/>
              </w:rPr>
            </w:pPr>
            <w:r>
              <w:rPr>
                <w:rFonts w:hint="eastAsia" w:ascii="仿宋" w:hAnsi="仿宋" w:eastAsia="仿宋"/>
                <w:color w:val="000000"/>
                <w:kern w:val="0"/>
                <w:sz w:val="26"/>
                <w:szCs w:val="26"/>
              </w:rPr>
              <w:t>依申请公开</w:t>
            </w:r>
          </w:p>
        </w:tc>
        <w:tc>
          <w:tcPr>
            <w:tcW w:w="7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hAnsi="仿宋" w:eastAsia="仿宋"/>
                <w:color w:val="000000"/>
                <w:kern w:val="0"/>
                <w:sz w:val="26"/>
                <w:szCs w:val="26"/>
                <w:lang w:val="en-US" w:eastAsia="zh-CN"/>
              </w:rPr>
            </w:pPr>
            <w:r>
              <w:rPr>
                <w:rFonts w:hint="eastAsia" w:ascii="仿宋" w:hAnsi="仿宋" w:eastAsia="仿宋"/>
                <w:color w:val="000000"/>
                <w:kern w:val="0"/>
                <w:sz w:val="26"/>
                <w:szCs w:val="26"/>
                <w:lang w:val="en-US" w:eastAsia="zh-CN"/>
              </w:rPr>
              <w:t>县级</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Theme="minorEastAsia"/>
                <w:lang w:val="en-US" w:eastAsia="zh-CN"/>
              </w:rPr>
            </w:pPr>
            <w:r>
              <w:rPr>
                <w:rFonts w:hint="eastAsia" w:ascii="仿宋" w:hAnsi="仿宋" w:eastAsia="仿宋"/>
                <w:color w:val="000000"/>
                <w:kern w:val="0"/>
                <w:sz w:val="26"/>
                <w:szCs w:val="26"/>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6" w:hRule="atLeast"/>
          <w:jc w:val="center"/>
        </w:trPr>
        <w:tc>
          <w:tcPr>
            <w:tcW w:w="507" w:type="dxa"/>
            <w:tcBorders>
              <w:top w:val="single" w:color="auto" w:sz="4" w:space="0"/>
            </w:tcBorders>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restart"/>
            <w:tcBorders>
              <w:top w:val="single" w:color="auto" w:sz="4" w:space="0"/>
            </w:tcBorders>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lang w:val="en-US" w:eastAsia="zh-CN"/>
              </w:rPr>
              <w:t>统计法律规范</w:t>
            </w:r>
            <w:r>
              <w:rPr>
                <w:rFonts w:ascii="仿宋" w:hAnsi="仿宋" w:eastAsia="仿宋"/>
                <w:kern w:val="0"/>
                <w:sz w:val="26"/>
                <w:szCs w:val="26"/>
              </w:rPr>
              <w:br w:type="textWrapping"/>
            </w:r>
          </w:p>
        </w:tc>
        <w:tc>
          <w:tcPr>
            <w:tcW w:w="1199" w:type="dxa"/>
            <w:tcBorders>
              <w:top w:val="single" w:color="auto" w:sz="4" w:space="0"/>
            </w:tcBorders>
            <w:vAlign w:val="center"/>
          </w:tcPr>
          <w:p>
            <w:pPr>
              <w:widowControl/>
              <w:spacing w:line="300" w:lineRule="exact"/>
              <w:jc w:val="center"/>
              <w:rPr>
                <w:rFonts w:hint="eastAsia" w:ascii="仿宋" w:hAnsi="仿宋" w:eastAsia="仿宋"/>
                <w:kern w:val="0"/>
                <w:sz w:val="26"/>
                <w:szCs w:val="26"/>
              </w:rPr>
            </w:pPr>
            <w:r>
              <w:rPr>
                <w:rFonts w:hint="eastAsia" w:ascii="仿宋" w:hAnsi="仿宋" w:eastAsia="仿宋"/>
                <w:kern w:val="0"/>
                <w:sz w:val="26"/>
                <w:szCs w:val="26"/>
              </w:rPr>
              <w:t>统计法律</w:t>
            </w:r>
          </w:p>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法规规章</w:t>
            </w:r>
            <w:r>
              <w:rPr>
                <w:rFonts w:ascii="仿宋" w:hAnsi="仿宋" w:eastAsia="仿宋"/>
                <w:kern w:val="0"/>
                <w:sz w:val="26"/>
                <w:szCs w:val="26"/>
              </w:rPr>
              <w:br w:type="textWrapping"/>
            </w:r>
          </w:p>
        </w:tc>
        <w:tc>
          <w:tcPr>
            <w:tcW w:w="2047" w:type="dxa"/>
            <w:tcBorders>
              <w:top w:val="single" w:color="auto" w:sz="4" w:space="0"/>
            </w:tcBorders>
            <w:vAlign w:val="center"/>
          </w:tcPr>
          <w:p>
            <w:pPr>
              <w:widowControl/>
              <w:spacing w:line="240" w:lineRule="exact"/>
              <w:rPr>
                <w:rFonts w:hint="eastAsia" w:ascii="仿宋" w:hAnsi="仿宋" w:eastAsia="仿宋"/>
                <w:kern w:val="0"/>
                <w:sz w:val="26"/>
                <w:szCs w:val="26"/>
                <w:lang w:eastAsia="zh-CN"/>
              </w:rPr>
            </w:pPr>
            <w:r>
              <w:rPr>
                <w:rFonts w:hint="eastAsia" w:ascii="仿宋" w:hAnsi="仿宋" w:eastAsia="仿宋"/>
                <w:kern w:val="0"/>
                <w:sz w:val="26"/>
                <w:szCs w:val="26"/>
              </w:rPr>
              <w:t>统计领域相关法律、法规、规章</w:t>
            </w:r>
          </w:p>
        </w:tc>
        <w:tc>
          <w:tcPr>
            <w:tcW w:w="2522" w:type="dxa"/>
            <w:tcBorders>
              <w:top w:val="single" w:color="auto" w:sz="4" w:space="0"/>
            </w:tcBorders>
            <w:vAlign w:val="center"/>
          </w:tcPr>
          <w:p>
            <w:pPr>
              <w:widowControl/>
              <w:spacing w:line="300" w:lineRule="exact"/>
              <w:rPr>
                <w:rFonts w:ascii="仿宋" w:hAnsi="仿宋" w:eastAsia="仿宋"/>
                <w:kern w:val="0"/>
                <w:sz w:val="26"/>
                <w:szCs w:val="26"/>
              </w:rPr>
            </w:pPr>
            <w:r>
              <w:rPr>
                <w:rFonts w:hint="eastAsia" w:ascii="仿宋" w:hAnsi="仿宋" w:eastAsia="仿宋"/>
                <w:kern w:val="0"/>
                <w:sz w:val="26"/>
                <w:szCs w:val="26"/>
              </w:rPr>
              <w:t>《中华人民共和国统计法》《中华人民共和国政府信息公开条例》《中华人民共和国统计法实施条例》</w:t>
            </w:r>
          </w:p>
        </w:tc>
        <w:tc>
          <w:tcPr>
            <w:tcW w:w="2250" w:type="dxa"/>
            <w:tcBorders>
              <w:top w:val="single" w:color="auto" w:sz="4" w:space="0"/>
            </w:tcBorders>
            <w:vAlign w:val="center"/>
          </w:tcPr>
          <w:p>
            <w:pPr>
              <w:widowControl/>
              <w:spacing w:line="300" w:lineRule="exact"/>
              <w:rPr>
                <w:rFonts w:hint="eastAsia" w:ascii="仿宋" w:hAnsi="仿宋" w:eastAsia="仿宋"/>
                <w:kern w:val="0"/>
                <w:sz w:val="26"/>
                <w:szCs w:val="26"/>
                <w:lang w:eastAsia="zh-CN"/>
              </w:rPr>
            </w:pPr>
            <w:r>
              <w:rPr>
                <w:rFonts w:ascii="仿宋" w:hAnsi="仿宋" w:eastAsia="仿宋"/>
                <w:kern w:val="0"/>
                <w:sz w:val="26"/>
                <w:szCs w:val="26"/>
              </w:rPr>
              <w:t>自</w:t>
            </w:r>
            <w:r>
              <w:rPr>
                <w:rFonts w:hint="eastAsia" w:ascii="仿宋" w:hAnsi="仿宋" w:eastAsia="仿宋"/>
                <w:kern w:val="0"/>
                <w:sz w:val="26"/>
                <w:szCs w:val="26"/>
              </w:rPr>
              <w:t>信息形成或者变更之日起20个工作日内</w:t>
            </w:r>
          </w:p>
        </w:tc>
        <w:tc>
          <w:tcPr>
            <w:tcW w:w="1902" w:type="dxa"/>
            <w:tcBorders>
              <w:top w:val="single" w:color="auto" w:sz="4" w:space="0"/>
            </w:tcBorders>
            <w:vAlign w:val="center"/>
          </w:tcPr>
          <w:p>
            <w:pPr>
              <w:widowControl/>
              <w:spacing w:line="300" w:lineRule="exact"/>
              <w:jc w:val="center"/>
              <w:rPr>
                <w:rFonts w:hint="default" w:ascii="仿宋" w:hAnsi="仿宋" w:eastAsia="仿宋"/>
                <w:kern w:val="0"/>
                <w:sz w:val="26"/>
                <w:szCs w:val="26"/>
                <w:lang w:val="en-US" w:eastAsia="zh-CN"/>
              </w:rPr>
            </w:pPr>
            <w:r>
              <w:rPr>
                <w:rFonts w:hint="eastAsia" w:ascii="仿宋" w:hAnsi="仿宋" w:eastAsia="仿宋"/>
                <w:kern w:val="0"/>
                <w:sz w:val="26"/>
                <w:szCs w:val="26"/>
                <w:lang w:val="en-US" w:eastAsia="zh-CN"/>
              </w:rPr>
              <w:t>办公室</w:t>
            </w:r>
          </w:p>
        </w:tc>
        <w:tc>
          <w:tcPr>
            <w:tcW w:w="2872" w:type="dxa"/>
            <w:tcBorders>
              <w:top w:val="single" w:color="auto" w:sz="4" w:space="0"/>
            </w:tcBorders>
            <w:vAlign w:val="center"/>
          </w:tcPr>
          <w:p>
            <w:pPr>
              <w:widowControl/>
              <w:spacing w:line="26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tcBorders>
              <w:top w:val="single" w:color="auto" w:sz="4" w:space="0"/>
            </w:tcBorders>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tcBorders>
              <w:top w:val="single" w:color="auto" w:sz="4" w:space="0"/>
            </w:tcBorders>
            <w:vAlign w:val="center"/>
          </w:tcPr>
          <w:p>
            <w:pPr>
              <w:widowControl/>
              <w:spacing w:line="280" w:lineRule="exact"/>
              <w:jc w:val="center"/>
              <w:rPr>
                <w:rFonts w:ascii="仿宋" w:hAnsi="仿宋" w:eastAsia="仿宋"/>
                <w:bCs/>
                <w:kern w:val="0"/>
                <w:sz w:val="26"/>
                <w:szCs w:val="26"/>
              </w:rPr>
            </w:pPr>
          </w:p>
        </w:tc>
        <w:tc>
          <w:tcPr>
            <w:tcW w:w="885" w:type="dxa"/>
            <w:tcBorders>
              <w:top w:val="single" w:color="auto" w:sz="4" w:space="0"/>
            </w:tcBorders>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tcBorders>
              <w:top w:val="single" w:color="auto" w:sz="4" w:space="0"/>
            </w:tcBorders>
            <w:vAlign w:val="center"/>
          </w:tcPr>
          <w:p>
            <w:pPr>
              <w:widowControl/>
              <w:spacing w:line="280" w:lineRule="exact"/>
              <w:jc w:val="center"/>
              <w:rPr>
                <w:rFonts w:ascii="仿宋" w:hAnsi="仿宋" w:eastAsia="仿宋"/>
                <w:bCs/>
                <w:kern w:val="0"/>
                <w:sz w:val="26"/>
                <w:szCs w:val="26"/>
              </w:rPr>
            </w:pPr>
          </w:p>
        </w:tc>
        <w:tc>
          <w:tcPr>
            <w:tcW w:w="786" w:type="dxa"/>
            <w:tcBorders>
              <w:top w:val="single" w:color="auto" w:sz="4" w:space="0"/>
            </w:tcBorders>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tcBorders>
              <w:top w:val="single" w:color="auto" w:sz="4" w:space="0"/>
            </w:tcBorders>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36"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continue"/>
            <w:vAlign w:val="center"/>
          </w:tcPr>
          <w:p>
            <w:pPr>
              <w:widowControl/>
              <w:spacing w:line="300" w:lineRule="exact"/>
              <w:jc w:val="left"/>
              <w:rPr>
                <w:rFonts w:ascii="仿宋" w:hAnsi="仿宋" w:eastAsia="仿宋"/>
                <w:kern w:val="0"/>
                <w:sz w:val="26"/>
                <w:szCs w:val="26"/>
              </w:rPr>
            </w:pPr>
          </w:p>
        </w:tc>
        <w:tc>
          <w:tcPr>
            <w:tcW w:w="1199" w:type="dxa"/>
            <w:vAlign w:val="center"/>
          </w:tcPr>
          <w:p>
            <w:pPr>
              <w:widowControl/>
              <w:spacing w:line="300" w:lineRule="exact"/>
              <w:jc w:val="center"/>
              <w:rPr>
                <w:rFonts w:ascii="仿宋" w:hAnsi="仿宋" w:eastAsia="仿宋"/>
                <w:kern w:val="0"/>
                <w:sz w:val="26"/>
              </w:rPr>
            </w:pPr>
            <w:r>
              <w:rPr>
                <w:rFonts w:hint="eastAsia" w:ascii="仿宋" w:hAnsi="仿宋" w:eastAsia="仿宋"/>
                <w:kern w:val="0"/>
                <w:sz w:val="26"/>
                <w:szCs w:val="26"/>
              </w:rPr>
              <w:t>规范性文件</w:t>
            </w:r>
            <w:r>
              <w:rPr>
                <w:rFonts w:ascii="仿宋" w:hAnsi="仿宋" w:eastAsia="仿宋"/>
                <w:kern w:val="0"/>
                <w:sz w:val="26"/>
                <w:szCs w:val="26"/>
              </w:rPr>
              <w:br w:type="textWrapping"/>
            </w:r>
          </w:p>
        </w:tc>
        <w:tc>
          <w:tcPr>
            <w:tcW w:w="2047" w:type="dxa"/>
            <w:vAlign w:val="center"/>
          </w:tcPr>
          <w:p>
            <w:pPr>
              <w:widowControl/>
              <w:spacing w:line="240" w:lineRule="exact"/>
              <w:rPr>
                <w:rFonts w:ascii="仿宋" w:hAnsi="仿宋" w:eastAsia="仿宋"/>
                <w:kern w:val="0"/>
                <w:sz w:val="26"/>
                <w:szCs w:val="26"/>
              </w:rPr>
            </w:pPr>
            <w:r>
              <w:rPr>
                <w:rFonts w:hint="eastAsia" w:ascii="仿宋" w:hAnsi="仿宋" w:eastAsia="仿宋"/>
                <w:kern w:val="0"/>
                <w:sz w:val="26"/>
                <w:szCs w:val="26"/>
              </w:rPr>
              <w:t>统计领域相关规范性文件</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《中华人民共和国统计法》《中华人民共和国政府信息公开条例》《中华人民共和国统计法实施条例》</w:t>
            </w:r>
            <w:r>
              <w:rPr>
                <w:rFonts w:ascii="仿宋" w:hAnsi="仿宋" w:eastAsia="仿宋"/>
                <w:bCs/>
                <w:kern w:val="0"/>
                <w:sz w:val="26"/>
                <w:szCs w:val="26"/>
              </w:rPr>
              <w:br w:type="textWrapping"/>
            </w:r>
          </w:p>
        </w:tc>
        <w:tc>
          <w:tcPr>
            <w:tcW w:w="2250" w:type="dxa"/>
            <w:vAlign w:val="center"/>
          </w:tcPr>
          <w:p>
            <w:pPr>
              <w:widowControl/>
              <w:spacing w:line="300" w:lineRule="exact"/>
              <w:rPr>
                <w:rFonts w:ascii="仿宋" w:hAnsi="仿宋" w:eastAsia="仿宋"/>
                <w:kern w:val="0"/>
                <w:sz w:val="26"/>
                <w:szCs w:val="26"/>
              </w:rPr>
            </w:pPr>
            <w:r>
              <w:rPr>
                <w:rFonts w:ascii="仿宋" w:hAnsi="仿宋" w:eastAsia="仿宋"/>
                <w:kern w:val="0"/>
                <w:sz w:val="26"/>
                <w:szCs w:val="26"/>
              </w:rPr>
              <w:t>自</w:t>
            </w:r>
            <w:r>
              <w:rPr>
                <w:rFonts w:hint="eastAsia" w:ascii="仿宋" w:hAnsi="仿宋" w:eastAsia="仿宋"/>
                <w:kern w:val="0"/>
                <w:sz w:val="26"/>
                <w:szCs w:val="26"/>
              </w:rPr>
              <w:t>信息形成或者变更之日起20个工作日内</w:t>
            </w:r>
          </w:p>
        </w:tc>
        <w:tc>
          <w:tcPr>
            <w:tcW w:w="1902" w:type="dxa"/>
            <w:vAlign w:val="center"/>
          </w:tcPr>
          <w:p>
            <w:pPr>
              <w:widowControl/>
              <w:spacing w:line="300" w:lineRule="exact"/>
              <w:jc w:val="center"/>
              <w:rPr>
                <w:rFonts w:hint="eastAsia" w:ascii="仿宋" w:hAnsi="仿宋" w:eastAsia="仿宋"/>
                <w:kern w:val="0"/>
                <w:sz w:val="26"/>
                <w:szCs w:val="26"/>
                <w:lang w:val="en-US" w:eastAsia="zh-CN"/>
              </w:rPr>
            </w:pPr>
            <w:r>
              <w:rPr>
                <w:rFonts w:hint="eastAsia" w:ascii="仿宋" w:hAnsi="仿宋" w:eastAsia="仿宋"/>
                <w:kern w:val="0"/>
                <w:sz w:val="26"/>
                <w:szCs w:val="26"/>
                <w:lang w:val="en-US" w:eastAsia="zh-CN"/>
              </w:rPr>
              <w:t>办公室</w:t>
            </w:r>
          </w:p>
        </w:tc>
        <w:tc>
          <w:tcPr>
            <w:tcW w:w="2872" w:type="dxa"/>
            <w:vAlign w:val="center"/>
          </w:tcPr>
          <w:p>
            <w:pPr>
              <w:widowControl/>
              <w:spacing w:line="26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6"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restart"/>
            <w:vAlign w:val="center"/>
          </w:tcPr>
          <w:p>
            <w:pPr>
              <w:widowControl/>
              <w:spacing w:line="300" w:lineRule="exact"/>
              <w:jc w:val="center"/>
              <w:rPr>
                <w:rFonts w:hint="eastAsia" w:ascii="仿宋" w:hAnsi="仿宋" w:eastAsia="仿宋"/>
                <w:kern w:val="0"/>
                <w:sz w:val="26"/>
                <w:szCs w:val="26"/>
              </w:rPr>
            </w:pPr>
            <w:r>
              <w:rPr>
                <w:rFonts w:hint="eastAsia" w:ascii="仿宋" w:hAnsi="仿宋" w:eastAsia="仿宋"/>
                <w:kern w:val="0"/>
                <w:sz w:val="26"/>
                <w:szCs w:val="26"/>
              </w:rPr>
              <w:t>统计调查</w:t>
            </w:r>
          </w:p>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制度</w:t>
            </w:r>
            <w:r>
              <w:rPr>
                <w:rFonts w:ascii="仿宋" w:hAnsi="仿宋" w:eastAsia="仿宋"/>
                <w:kern w:val="0"/>
                <w:sz w:val="26"/>
                <w:szCs w:val="26"/>
              </w:rPr>
              <w:br w:type="textWrapping"/>
            </w:r>
          </w:p>
        </w:tc>
        <w:tc>
          <w:tcPr>
            <w:tcW w:w="1199" w:type="dxa"/>
            <w:vAlign w:val="center"/>
          </w:tcPr>
          <w:p>
            <w:pPr>
              <w:widowControl/>
              <w:spacing w:line="300" w:lineRule="exact"/>
              <w:jc w:val="center"/>
              <w:rPr>
                <w:rFonts w:hint="eastAsia" w:ascii="仿宋" w:hAnsi="仿宋" w:eastAsia="仿宋"/>
                <w:kern w:val="0"/>
                <w:sz w:val="26"/>
                <w:szCs w:val="26"/>
              </w:rPr>
            </w:pPr>
            <w:r>
              <w:rPr>
                <w:rFonts w:hint="eastAsia" w:ascii="仿宋" w:hAnsi="仿宋" w:eastAsia="仿宋"/>
                <w:kern w:val="0"/>
                <w:sz w:val="26"/>
                <w:szCs w:val="26"/>
              </w:rPr>
              <w:t>国家统计</w:t>
            </w:r>
          </w:p>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调查制度</w:t>
            </w:r>
            <w:r>
              <w:rPr>
                <w:rFonts w:ascii="仿宋" w:hAnsi="仿宋" w:eastAsia="仿宋"/>
                <w:kern w:val="0"/>
                <w:sz w:val="26"/>
                <w:szCs w:val="26"/>
              </w:rPr>
              <w:br w:type="textWrapping"/>
            </w:r>
          </w:p>
        </w:tc>
        <w:tc>
          <w:tcPr>
            <w:tcW w:w="2047" w:type="dxa"/>
            <w:vAlign w:val="center"/>
          </w:tcPr>
          <w:p>
            <w:pPr>
              <w:widowControl/>
              <w:spacing w:line="240" w:lineRule="exact"/>
              <w:rPr>
                <w:rFonts w:ascii="仿宋" w:hAnsi="仿宋" w:eastAsia="仿宋"/>
                <w:kern w:val="0"/>
                <w:sz w:val="26"/>
                <w:szCs w:val="26"/>
              </w:rPr>
            </w:pPr>
            <w:r>
              <w:rPr>
                <w:rFonts w:hint="eastAsia" w:ascii="仿宋" w:hAnsi="仿宋" w:eastAsia="仿宋"/>
                <w:bCs/>
                <w:kern w:val="0"/>
                <w:sz w:val="26"/>
                <w:szCs w:val="26"/>
              </w:rPr>
              <w:t>开展统计调查工作中执行的国家统计调查制度的主要内容</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《中华人民共和国统计法》《中华人民共和国政府信息公开条例》《中华人民共和国统计法实施条例》</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实时更新</w:t>
            </w:r>
          </w:p>
        </w:tc>
        <w:tc>
          <w:tcPr>
            <w:tcW w:w="1902" w:type="dxa"/>
            <w:vAlign w:val="center"/>
          </w:tcPr>
          <w:p>
            <w:pPr>
              <w:widowControl/>
              <w:spacing w:line="300" w:lineRule="exact"/>
              <w:jc w:val="center"/>
              <w:rPr>
                <w:rFonts w:hint="default" w:ascii="仿宋" w:hAnsi="仿宋" w:eastAsia="仿宋"/>
                <w:kern w:val="0"/>
                <w:sz w:val="26"/>
                <w:szCs w:val="26"/>
                <w:lang w:val="en-US" w:eastAsia="zh-CN"/>
              </w:rPr>
            </w:pPr>
            <w:r>
              <w:rPr>
                <w:rFonts w:hint="eastAsia" w:ascii="仿宋" w:hAnsi="仿宋" w:eastAsia="仿宋"/>
                <w:kern w:val="0"/>
                <w:sz w:val="26"/>
                <w:szCs w:val="26"/>
                <w:lang w:val="en-US" w:eastAsia="zh-CN"/>
              </w:rPr>
              <w:t>综合统计股</w:t>
            </w:r>
          </w:p>
        </w:tc>
        <w:tc>
          <w:tcPr>
            <w:tcW w:w="2872" w:type="dxa"/>
            <w:vAlign w:val="center"/>
          </w:tcPr>
          <w:p>
            <w:pPr>
              <w:widowControl/>
              <w:spacing w:line="26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6"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continue"/>
            <w:vAlign w:val="center"/>
          </w:tcPr>
          <w:p>
            <w:pPr>
              <w:widowControl/>
              <w:spacing w:line="300" w:lineRule="exact"/>
              <w:jc w:val="left"/>
              <w:rPr>
                <w:rFonts w:ascii="仿宋" w:hAnsi="仿宋" w:eastAsia="仿宋"/>
                <w:kern w:val="0"/>
                <w:sz w:val="26"/>
                <w:szCs w:val="26"/>
              </w:rPr>
            </w:pPr>
          </w:p>
        </w:tc>
        <w:tc>
          <w:tcPr>
            <w:tcW w:w="1199" w:type="dxa"/>
            <w:vAlign w:val="center"/>
          </w:tcPr>
          <w:p>
            <w:pPr>
              <w:widowControl/>
              <w:spacing w:line="300" w:lineRule="exact"/>
              <w:jc w:val="center"/>
              <w:rPr>
                <w:rFonts w:ascii="仿宋" w:hAnsi="仿宋" w:eastAsia="仿宋"/>
                <w:kern w:val="0"/>
                <w:sz w:val="26"/>
                <w:szCs w:val="26"/>
              </w:rPr>
            </w:pPr>
            <w:r>
              <w:rPr>
                <w:rFonts w:ascii="仿宋" w:hAnsi="仿宋" w:eastAsia="仿宋"/>
                <w:kern w:val="0"/>
                <w:sz w:val="26"/>
                <w:szCs w:val="26"/>
              </w:rPr>
              <w:t>意见反馈</w:t>
            </w:r>
            <w:r>
              <w:rPr>
                <w:rFonts w:ascii="仿宋" w:hAnsi="仿宋" w:eastAsia="仿宋"/>
                <w:kern w:val="0"/>
                <w:sz w:val="26"/>
                <w:szCs w:val="26"/>
              </w:rPr>
              <w:br w:type="textWrapping"/>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开展统计调查工作中执行的地方统计调查制度的主要内容</w:t>
            </w:r>
          </w:p>
        </w:tc>
        <w:tc>
          <w:tcPr>
            <w:tcW w:w="2522" w:type="dxa"/>
            <w:vAlign w:val="center"/>
          </w:tcPr>
          <w:p>
            <w:pPr>
              <w:widowControl/>
              <w:spacing w:line="300" w:lineRule="exact"/>
              <w:jc w:val="left"/>
              <w:rPr>
                <w:rFonts w:ascii="仿宋" w:hAnsi="仿宋" w:eastAsia="仿宋"/>
                <w:kern w:val="0"/>
                <w:sz w:val="26"/>
                <w:szCs w:val="26"/>
              </w:rPr>
            </w:pPr>
            <w:r>
              <w:rPr>
                <w:rFonts w:hint="eastAsia" w:ascii="仿宋" w:hAnsi="仿宋" w:eastAsia="仿宋"/>
                <w:kern w:val="0"/>
                <w:sz w:val="26"/>
              </w:rPr>
              <w:t>《中华人民共和国统计法》《中华人民共和国政府信息公开条例》《中华人民共和国统计法实施条例》</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实时更新</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lang w:val="en-US" w:eastAsia="zh-CN"/>
              </w:rPr>
              <w:t>综合统计股</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07"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restart"/>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统计数据</w:t>
            </w:r>
            <w:r>
              <w:rPr>
                <w:rFonts w:ascii="仿宋" w:hAnsi="仿宋" w:eastAsia="仿宋"/>
                <w:bCs/>
                <w:kern w:val="0"/>
                <w:sz w:val="26"/>
                <w:szCs w:val="26"/>
              </w:rPr>
              <w:br w:type="textWrapping"/>
            </w:r>
          </w:p>
        </w:tc>
        <w:tc>
          <w:tcPr>
            <w:tcW w:w="1199"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数据发布</w:t>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szCs w:val="26"/>
              </w:rPr>
              <w:t>统计公报，年度、季度、月度主要统计数据，按国家规定对外发布的重大国情国力普查数据和重要统计调查相关数据</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rPr>
              <w:t>《中华人民共和国统计法》《中华人民共和国政府信息公开条例》《中华人民共和国统计法实施条例》</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适时发布</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lang w:val="en-US" w:eastAsia="zh-CN"/>
              </w:rPr>
              <w:t>综合统计股</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51"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bookmarkStart w:id="1" w:name="_Hlk11998333"/>
            <w:bookmarkStart w:id="2" w:name="OLE_LINK8" w:colFirst="8" w:colLast="8"/>
            <w:bookmarkStart w:id="3" w:name="OLE_LINK7" w:colFirst="6" w:colLast="6"/>
          </w:p>
        </w:tc>
        <w:tc>
          <w:tcPr>
            <w:tcW w:w="1299" w:type="dxa"/>
            <w:vMerge w:val="continue"/>
            <w:vAlign w:val="center"/>
          </w:tcPr>
          <w:p>
            <w:pPr>
              <w:widowControl/>
              <w:spacing w:line="300" w:lineRule="exact"/>
              <w:jc w:val="center"/>
              <w:rPr>
                <w:rFonts w:ascii="仿宋" w:hAnsi="仿宋" w:eastAsia="仿宋"/>
                <w:kern w:val="0"/>
                <w:sz w:val="26"/>
                <w:szCs w:val="26"/>
              </w:rPr>
            </w:pPr>
          </w:p>
        </w:tc>
        <w:tc>
          <w:tcPr>
            <w:tcW w:w="1199"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数据解读</w:t>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统计数据发布后的配套解读</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rPr>
              <w:t>《中华人民共和国统计法》《中华人民共和国政府信息公开条例》《中华人民共和国统计法实施条例》</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适时发布</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lang w:val="en-US" w:eastAsia="zh-CN"/>
              </w:rPr>
              <w:t>综合统计股</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bookmarkEnd w:id="1"/>
      <w:bookmarkEnd w:id="2"/>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14"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restart"/>
            <w:vAlign w:val="center"/>
          </w:tcPr>
          <w:p>
            <w:pPr>
              <w:widowControl/>
              <w:spacing w:line="300" w:lineRule="exact"/>
              <w:jc w:val="center"/>
              <w:rPr>
                <w:rFonts w:hint="eastAsia" w:ascii="仿宋" w:hAnsi="仿宋" w:eastAsia="仿宋"/>
                <w:kern w:val="0"/>
                <w:sz w:val="26"/>
                <w:szCs w:val="26"/>
              </w:rPr>
            </w:pPr>
            <w:r>
              <w:rPr>
                <w:rFonts w:hint="eastAsia" w:ascii="仿宋" w:hAnsi="仿宋" w:eastAsia="仿宋"/>
                <w:kern w:val="0"/>
                <w:sz w:val="26"/>
                <w:szCs w:val="26"/>
              </w:rPr>
              <w:t>统计执法</w:t>
            </w:r>
          </w:p>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监督</w:t>
            </w:r>
            <w:r>
              <w:rPr>
                <w:rFonts w:ascii="仿宋" w:hAnsi="仿宋" w:eastAsia="仿宋"/>
                <w:kern w:val="0"/>
                <w:sz w:val="26"/>
                <w:szCs w:val="26"/>
              </w:rPr>
              <w:br w:type="textWrapping"/>
            </w:r>
          </w:p>
        </w:tc>
        <w:tc>
          <w:tcPr>
            <w:tcW w:w="1199" w:type="dxa"/>
            <w:vAlign w:val="center"/>
          </w:tcPr>
          <w:p>
            <w:pPr>
              <w:widowControl/>
              <w:spacing w:line="300" w:lineRule="exact"/>
              <w:jc w:val="center"/>
              <w:rPr>
                <w:rFonts w:hint="eastAsia" w:ascii="仿宋" w:hAnsi="仿宋" w:eastAsia="仿宋"/>
                <w:kern w:val="0"/>
                <w:sz w:val="26"/>
                <w:szCs w:val="26"/>
              </w:rPr>
            </w:pPr>
            <w:r>
              <w:rPr>
                <w:rFonts w:hint="eastAsia" w:ascii="仿宋" w:hAnsi="仿宋" w:eastAsia="仿宋"/>
                <w:kern w:val="0"/>
                <w:sz w:val="26"/>
                <w:szCs w:val="26"/>
              </w:rPr>
              <w:t>行政处罚</w:t>
            </w:r>
          </w:p>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信息公示</w:t>
            </w:r>
            <w:r>
              <w:rPr>
                <w:rFonts w:ascii="仿宋" w:hAnsi="仿宋" w:eastAsia="仿宋"/>
                <w:kern w:val="0"/>
                <w:sz w:val="26"/>
                <w:szCs w:val="26"/>
              </w:rPr>
              <w:br w:type="textWrapping"/>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szCs w:val="26"/>
              </w:rPr>
              <w:t>作出的行政处罚决定信息（法律、行政法规另有规定的除外）</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中华人民共和国行政处罚法》《中华人民共和国统计法》《中华人民共和国政府信息公开条例》《中华人民共和国统计法实施条例》《统计执法监督检查办法》《国家发展改革委办公厅关于进一步完善行政许可和行政处罚等信用信息公示工作的指导意见》</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适时公开</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办公室</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16"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continue"/>
            <w:vAlign w:val="center"/>
          </w:tcPr>
          <w:p>
            <w:pPr>
              <w:widowControl/>
              <w:spacing w:line="300" w:lineRule="exact"/>
              <w:jc w:val="left"/>
              <w:rPr>
                <w:rFonts w:ascii="仿宋" w:hAnsi="仿宋" w:eastAsia="仿宋"/>
                <w:kern w:val="0"/>
                <w:sz w:val="26"/>
                <w:szCs w:val="26"/>
              </w:rPr>
            </w:pPr>
          </w:p>
        </w:tc>
        <w:tc>
          <w:tcPr>
            <w:tcW w:w="1199"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“双随机”抽查</w:t>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szCs w:val="26"/>
              </w:rPr>
              <w:t>统计“双随机”抽查名单和结果</w:t>
            </w:r>
          </w:p>
        </w:tc>
        <w:tc>
          <w:tcPr>
            <w:tcW w:w="2522" w:type="dxa"/>
            <w:vAlign w:val="center"/>
          </w:tcPr>
          <w:p>
            <w:pPr>
              <w:widowControl/>
              <w:spacing w:line="300" w:lineRule="exact"/>
              <w:jc w:val="left"/>
              <w:rPr>
                <w:rFonts w:ascii="仿宋" w:hAnsi="仿宋" w:eastAsia="仿宋"/>
                <w:kern w:val="0"/>
                <w:sz w:val="26"/>
                <w:szCs w:val="26"/>
              </w:rPr>
            </w:pPr>
            <w:r>
              <w:rPr>
                <w:rFonts w:hint="eastAsia" w:ascii="仿宋" w:hAnsi="仿宋" w:eastAsia="仿宋"/>
                <w:bCs/>
                <w:kern w:val="0"/>
                <w:sz w:val="26"/>
                <w:szCs w:val="26"/>
              </w:rPr>
              <w:t>《中华人民共和国政府信息公开条例》《国务院办公厅关于推广随机抽查规范事中事后监管的通知》《国家统计局统计执法“双随机”抽查办法（试行）》</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适时公开</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办公室</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73" w:hRule="atLeast"/>
          <w:jc w:val="center"/>
        </w:trPr>
        <w:tc>
          <w:tcPr>
            <w:tcW w:w="507" w:type="dxa"/>
            <w:vAlign w:val="center"/>
          </w:tcPr>
          <w:p>
            <w:pPr>
              <w:widowControl/>
              <w:numPr>
                <w:ilvl w:val="0"/>
                <w:numId w:val="1"/>
              </w:numPr>
              <w:spacing w:line="300" w:lineRule="exact"/>
              <w:jc w:val="center"/>
              <w:rPr>
                <w:rFonts w:ascii="仿宋" w:hAnsi="仿宋" w:eastAsia="仿宋"/>
                <w:color w:val="000000"/>
                <w:kern w:val="0"/>
                <w:sz w:val="26"/>
                <w:szCs w:val="26"/>
              </w:rPr>
            </w:pPr>
          </w:p>
        </w:tc>
        <w:tc>
          <w:tcPr>
            <w:tcW w:w="1299" w:type="dxa"/>
            <w:vMerge w:val="continue"/>
            <w:vAlign w:val="center"/>
          </w:tcPr>
          <w:p>
            <w:pPr>
              <w:widowControl/>
              <w:spacing w:line="300" w:lineRule="exact"/>
              <w:jc w:val="center"/>
              <w:rPr>
                <w:rFonts w:ascii="仿宋" w:hAnsi="仿宋" w:eastAsia="仿宋"/>
                <w:kern w:val="0"/>
                <w:sz w:val="26"/>
                <w:szCs w:val="26"/>
              </w:rPr>
            </w:pPr>
          </w:p>
        </w:tc>
        <w:tc>
          <w:tcPr>
            <w:tcW w:w="1199"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统计严重失信企业公示</w:t>
            </w:r>
          </w:p>
        </w:tc>
        <w:tc>
          <w:tcPr>
            <w:tcW w:w="2047" w:type="dxa"/>
            <w:vAlign w:val="center"/>
          </w:tcPr>
          <w:p>
            <w:pPr>
              <w:widowControl/>
              <w:spacing w:line="300" w:lineRule="exact"/>
              <w:rPr>
                <w:rFonts w:ascii="仿宋" w:hAnsi="仿宋" w:eastAsia="仿宋"/>
                <w:kern w:val="0"/>
                <w:sz w:val="26"/>
                <w:szCs w:val="26"/>
              </w:rPr>
            </w:pPr>
            <w:r>
              <w:rPr>
                <w:rFonts w:hint="eastAsia" w:ascii="仿宋" w:hAnsi="仿宋" w:eastAsia="仿宋"/>
                <w:bCs/>
                <w:kern w:val="0"/>
                <w:sz w:val="26"/>
                <w:szCs w:val="26"/>
              </w:rPr>
              <w:t>统计严重失信企业失信信息</w:t>
            </w:r>
          </w:p>
        </w:tc>
        <w:tc>
          <w:tcPr>
            <w:tcW w:w="2522" w:type="dxa"/>
            <w:vAlign w:val="center"/>
          </w:tcPr>
          <w:p>
            <w:pPr>
              <w:widowControl/>
              <w:spacing w:line="300" w:lineRule="exact"/>
              <w:rPr>
                <w:rFonts w:ascii="仿宋" w:hAnsi="仿宋" w:eastAsia="仿宋"/>
                <w:kern w:val="0"/>
                <w:sz w:val="26"/>
                <w:szCs w:val="26"/>
              </w:rPr>
            </w:pPr>
            <w:r>
              <w:rPr>
                <w:rFonts w:hint="eastAsia" w:ascii="仿宋" w:hAnsi="仿宋" w:eastAsia="仿宋"/>
                <w:kern w:val="0"/>
                <w:sz w:val="26"/>
                <w:szCs w:val="26"/>
              </w:rPr>
              <w:t>《国务院办公厅关于进一步完善失信约束制度构建诚信建设长效机制的指导意见》</w:t>
            </w:r>
          </w:p>
        </w:tc>
        <w:tc>
          <w:tcPr>
            <w:tcW w:w="2250"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适时公开</w:t>
            </w:r>
          </w:p>
        </w:tc>
        <w:tc>
          <w:tcPr>
            <w:tcW w:w="1902" w:type="dxa"/>
            <w:vAlign w:val="center"/>
          </w:tcPr>
          <w:p>
            <w:pPr>
              <w:widowControl/>
              <w:spacing w:line="300" w:lineRule="exact"/>
              <w:jc w:val="center"/>
              <w:rPr>
                <w:rFonts w:ascii="仿宋" w:hAnsi="仿宋" w:eastAsia="仿宋"/>
                <w:kern w:val="0"/>
                <w:sz w:val="26"/>
                <w:szCs w:val="26"/>
              </w:rPr>
            </w:pPr>
            <w:r>
              <w:rPr>
                <w:rFonts w:hint="eastAsia" w:ascii="仿宋" w:hAnsi="仿宋" w:eastAsia="仿宋"/>
                <w:kern w:val="0"/>
                <w:sz w:val="26"/>
                <w:szCs w:val="26"/>
              </w:rPr>
              <w:t>办公室</w:t>
            </w:r>
          </w:p>
        </w:tc>
        <w:tc>
          <w:tcPr>
            <w:tcW w:w="2872" w:type="dxa"/>
            <w:vAlign w:val="center"/>
          </w:tcPr>
          <w:p>
            <w:pPr>
              <w:widowControl/>
              <w:spacing w:line="280" w:lineRule="exact"/>
              <w:jc w:val="center"/>
              <w:rPr>
                <w:rFonts w:ascii="仿宋" w:hAnsi="仿宋" w:eastAsia="仿宋"/>
                <w:kern w:val="0"/>
                <w:sz w:val="26"/>
                <w:szCs w:val="26"/>
              </w:rPr>
            </w:pPr>
            <w:r>
              <w:rPr>
                <w:rFonts w:ascii="仿宋" w:hAnsi="仿宋" w:eastAsia="仿宋" w:cs="Arial"/>
                <w:bCs/>
                <w:kern w:val="0"/>
                <w:sz w:val="26"/>
                <w:szCs w:val="26"/>
              </w:rPr>
              <w:t>■</w:t>
            </w:r>
            <w:r>
              <w:rPr>
                <w:rFonts w:ascii="仿宋" w:hAnsi="仿宋" w:eastAsia="仿宋"/>
                <w:bCs/>
                <w:kern w:val="0"/>
                <w:sz w:val="26"/>
                <w:szCs w:val="26"/>
              </w:rPr>
              <w:t>政府网站</w:t>
            </w:r>
          </w:p>
        </w:tc>
        <w:tc>
          <w:tcPr>
            <w:tcW w:w="930"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885" w:type="dxa"/>
            <w:vAlign w:val="center"/>
          </w:tcPr>
          <w:p>
            <w:pPr>
              <w:widowControl/>
              <w:spacing w:line="280" w:lineRule="exact"/>
              <w:jc w:val="center"/>
              <w:rPr>
                <w:rFonts w:ascii="仿宋" w:hAnsi="仿宋" w:eastAsia="仿宋"/>
                <w:bCs/>
                <w:kern w:val="0"/>
                <w:sz w:val="26"/>
                <w:szCs w:val="26"/>
              </w:rPr>
            </w:pPr>
          </w:p>
        </w:tc>
        <w:tc>
          <w:tcPr>
            <w:tcW w:w="885"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900" w:type="dxa"/>
            <w:vAlign w:val="center"/>
          </w:tcPr>
          <w:p>
            <w:pPr>
              <w:widowControl/>
              <w:spacing w:line="280" w:lineRule="exact"/>
              <w:jc w:val="center"/>
              <w:rPr>
                <w:rFonts w:ascii="仿宋" w:hAnsi="仿宋" w:eastAsia="仿宋"/>
                <w:bCs/>
                <w:kern w:val="0"/>
                <w:sz w:val="26"/>
                <w:szCs w:val="26"/>
              </w:rPr>
            </w:pPr>
          </w:p>
        </w:tc>
        <w:tc>
          <w:tcPr>
            <w:tcW w:w="786" w:type="dxa"/>
            <w:vAlign w:val="center"/>
          </w:tcPr>
          <w:p>
            <w:pPr>
              <w:widowControl/>
              <w:spacing w:line="280" w:lineRule="exact"/>
              <w:jc w:val="center"/>
              <w:rPr>
                <w:rFonts w:ascii="仿宋" w:hAnsi="仿宋" w:eastAsia="仿宋"/>
                <w:bCs/>
                <w:kern w:val="0"/>
                <w:sz w:val="26"/>
                <w:szCs w:val="26"/>
              </w:rPr>
            </w:pPr>
            <w:r>
              <w:rPr>
                <w:rFonts w:hint="eastAsia" w:ascii="仿宋" w:hAnsi="仿宋" w:eastAsia="仿宋"/>
                <w:bCs/>
                <w:kern w:val="0"/>
                <w:sz w:val="26"/>
                <w:szCs w:val="26"/>
              </w:rPr>
              <w:t>√</w:t>
            </w:r>
          </w:p>
        </w:tc>
        <w:tc>
          <w:tcPr>
            <w:tcW w:w="1063" w:type="dxa"/>
            <w:vAlign w:val="center"/>
          </w:tcPr>
          <w:p>
            <w:pPr>
              <w:widowControl/>
              <w:spacing w:line="280" w:lineRule="exact"/>
              <w:jc w:val="center"/>
            </w:pPr>
          </w:p>
        </w:tc>
      </w:tr>
    </w:tbl>
    <w:p>
      <w:pPr>
        <w:widowControl/>
        <w:jc w:val="left"/>
        <w:rPr>
          <w:rFonts w:ascii="仿宋" w:hAnsi="仿宋" w:eastAsia="仿宋"/>
        </w:rPr>
      </w:pPr>
    </w:p>
    <w:sectPr>
      <w:headerReference r:id="rId3" w:type="default"/>
      <w:footerReference r:id="rId4" w:type="default"/>
      <w:footerReference r:id="rId5" w:type="even"/>
      <w:pgSz w:w="23814" w:h="16840" w:orient="landscape"/>
      <w:pgMar w:top="1701" w:right="1701" w:bottom="1701" w:left="170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Fonts w:ascii="Times New Roman"/>
        <w:sz w:val="32"/>
        <w:szCs w:val="32"/>
      </w:rPr>
    </w:pPr>
    <w:r>
      <w:rPr>
        <w:rStyle w:val="15"/>
        <w:rFonts w:ascii="Times New Roman"/>
        <w:sz w:val="32"/>
        <w:szCs w:val="32"/>
      </w:rPr>
      <w:t>－</w:t>
    </w:r>
    <w:r>
      <w:rPr>
        <w:rFonts w:ascii="Times New Roman"/>
        <w:sz w:val="32"/>
        <w:szCs w:val="32"/>
      </w:rPr>
      <w:fldChar w:fldCharType="begin"/>
    </w:r>
    <w:r>
      <w:rPr>
        <w:rStyle w:val="15"/>
        <w:rFonts w:ascii="Times New Roman"/>
        <w:sz w:val="32"/>
        <w:szCs w:val="32"/>
      </w:rPr>
      <w:instrText xml:space="preserve">PAGE  </w:instrText>
    </w:r>
    <w:r>
      <w:rPr>
        <w:rFonts w:ascii="Times New Roman"/>
        <w:sz w:val="32"/>
        <w:szCs w:val="32"/>
      </w:rPr>
      <w:fldChar w:fldCharType="separate"/>
    </w:r>
    <w:r>
      <w:rPr>
        <w:rStyle w:val="15"/>
        <w:rFonts w:ascii="Times New Roman"/>
        <w:sz w:val="32"/>
        <w:szCs w:val="32"/>
      </w:rPr>
      <w:t>17</w:t>
    </w:r>
    <w:r>
      <w:rPr>
        <w:rFonts w:ascii="Times New Roman"/>
        <w:sz w:val="32"/>
        <w:szCs w:val="32"/>
      </w:rPr>
      <w:fldChar w:fldCharType="end"/>
    </w:r>
    <w:r>
      <w:rPr>
        <w:rStyle w:val="15"/>
        <w:rFonts w:ascii="Times New Roman"/>
        <w:sz w:val="32"/>
        <w:szCs w:val="32"/>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02E4E"/>
    <w:multiLevelType w:val="singleLevel"/>
    <w:tmpl w:val="37602E4E"/>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HorizontalSpacing w:val="158"/>
  <w:drawingGridVerticalSpacing w:val="30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MGU4YWEyYmE2M2U2MWQ1MzMzZTU4ZGNjN2Q5NTgifQ=="/>
  </w:docVars>
  <w:rsids>
    <w:rsidRoot w:val="4CF92CFA"/>
    <w:rsid w:val="00180C1A"/>
    <w:rsid w:val="00193D09"/>
    <w:rsid w:val="001C0FD1"/>
    <w:rsid w:val="001F07A5"/>
    <w:rsid w:val="00266EE1"/>
    <w:rsid w:val="002A7AF9"/>
    <w:rsid w:val="002D5F3D"/>
    <w:rsid w:val="005A61BC"/>
    <w:rsid w:val="006C19B7"/>
    <w:rsid w:val="00706E1E"/>
    <w:rsid w:val="007423D2"/>
    <w:rsid w:val="007741F8"/>
    <w:rsid w:val="007B02F2"/>
    <w:rsid w:val="008D5502"/>
    <w:rsid w:val="008E15F7"/>
    <w:rsid w:val="009250F3"/>
    <w:rsid w:val="00995808"/>
    <w:rsid w:val="00AC0246"/>
    <w:rsid w:val="00B0461B"/>
    <w:rsid w:val="00C52CA8"/>
    <w:rsid w:val="00E31410"/>
    <w:rsid w:val="00EB4B58"/>
    <w:rsid w:val="00EE7ED0"/>
    <w:rsid w:val="00F80C6D"/>
    <w:rsid w:val="031E451D"/>
    <w:rsid w:val="05850883"/>
    <w:rsid w:val="07FE491D"/>
    <w:rsid w:val="0D222E5C"/>
    <w:rsid w:val="158A77F0"/>
    <w:rsid w:val="170C6873"/>
    <w:rsid w:val="1AAE3F81"/>
    <w:rsid w:val="1BDD4B1E"/>
    <w:rsid w:val="1C8F045F"/>
    <w:rsid w:val="1CEB7CF9"/>
    <w:rsid w:val="1E0B3E5C"/>
    <w:rsid w:val="1E560BB7"/>
    <w:rsid w:val="1FA140B4"/>
    <w:rsid w:val="21F51159"/>
    <w:rsid w:val="243C25FD"/>
    <w:rsid w:val="24765B0F"/>
    <w:rsid w:val="248D2E59"/>
    <w:rsid w:val="250C1FD0"/>
    <w:rsid w:val="27076EF2"/>
    <w:rsid w:val="28213FE4"/>
    <w:rsid w:val="2ACB3BA9"/>
    <w:rsid w:val="2ACE34E8"/>
    <w:rsid w:val="2B764647"/>
    <w:rsid w:val="2E1D524D"/>
    <w:rsid w:val="380055D9"/>
    <w:rsid w:val="3A29310C"/>
    <w:rsid w:val="3B1B0FE8"/>
    <w:rsid w:val="46D45715"/>
    <w:rsid w:val="48F055E1"/>
    <w:rsid w:val="4AA06B93"/>
    <w:rsid w:val="4CF92CFA"/>
    <w:rsid w:val="537F75B4"/>
    <w:rsid w:val="5415239F"/>
    <w:rsid w:val="568E6439"/>
    <w:rsid w:val="56C105BC"/>
    <w:rsid w:val="56F361E8"/>
    <w:rsid w:val="57DB7262"/>
    <w:rsid w:val="580C3AB9"/>
    <w:rsid w:val="593B4656"/>
    <w:rsid w:val="59E940B2"/>
    <w:rsid w:val="66727784"/>
    <w:rsid w:val="7306762B"/>
    <w:rsid w:val="7762504C"/>
    <w:rsid w:val="77A86F03"/>
    <w:rsid w:val="7B542EFE"/>
    <w:rsid w:val="7B9F061D"/>
    <w:rsid w:val="7E63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qFormat/>
    <w:uiPriority w:val="0"/>
    <w:pPr>
      <w:jc w:val="left"/>
    </w:pPr>
    <w:rPr>
      <w:rFonts w:ascii="Calibri" w:hAnsi="Calibri" w:eastAsia="宋体" w:cs="Times New Roman"/>
      <w:sz w:val="21"/>
      <w:szCs w:val="22"/>
    </w:rPr>
  </w:style>
  <w:style w:type="paragraph" w:styleId="5">
    <w:name w:val="Balloon Text"/>
    <w:basedOn w:val="1"/>
    <w:link w:val="24"/>
    <w:qFormat/>
    <w:uiPriority w:val="0"/>
    <w:rPr>
      <w:rFonts w:ascii="Calibri" w:hAnsi="Calibri" w:eastAsia="宋体" w:cs="Times New Roman"/>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14760"/>
      </w:tabs>
      <w:spacing w:line="700" w:lineRule="exact"/>
      <w:ind w:left="359" w:leftChars="171" w:right="332" w:rightChars="158"/>
    </w:pPr>
    <w:rPr>
      <w:rFonts w:ascii="Calibri" w:hAnsi="Calibri" w:eastAsia="宋体" w:cs="Times New Roman"/>
      <w:sz w:val="21"/>
      <w:szCs w:val="22"/>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4"/>
    <w:next w:val="4"/>
    <w:link w:val="23"/>
    <w:qFormat/>
    <w:uiPriority w:val="0"/>
    <w:rPr>
      <w:b/>
      <w:bCs/>
    </w:rPr>
  </w:style>
  <w:style w:type="table" w:styleId="12">
    <w:name w:val="Table Grid"/>
    <w:basedOn w:val="1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styleId="17">
    <w:name w:val="annotation reference"/>
    <w:basedOn w:val="13"/>
    <w:qFormat/>
    <w:uiPriority w:val="0"/>
    <w:rPr>
      <w:sz w:val="21"/>
      <w:szCs w:val="21"/>
    </w:rPr>
  </w:style>
  <w:style w:type="character" w:customStyle="1" w:styleId="18">
    <w:name w:val="页眉 Char"/>
    <w:basedOn w:val="13"/>
    <w:link w:val="7"/>
    <w:qFormat/>
    <w:uiPriority w:val="0"/>
    <w:rPr>
      <w:rFonts w:asciiTheme="minorHAnsi" w:hAnsiTheme="minorHAnsi" w:eastAsiaTheme="minorEastAsia" w:cstheme="minorBidi"/>
      <w:kern w:val="2"/>
      <w:sz w:val="18"/>
      <w:szCs w:val="18"/>
    </w:rPr>
  </w:style>
  <w:style w:type="character" w:customStyle="1" w:styleId="19">
    <w:name w:val="页脚 Char"/>
    <w:basedOn w:val="13"/>
    <w:link w:val="6"/>
    <w:qFormat/>
    <w:uiPriority w:val="0"/>
    <w:rPr>
      <w:rFonts w:asciiTheme="minorHAnsi" w:hAnsiTheme="minorHAnsi" w:eastAsiaTheme="minorEastAsia" w:cstheme="minorBidi"/>
      <w:kern w:val="2"/>
      <w:sz w:val="18"/>
      <w:szCs w:val="18"/>
    </w:rPr>
  </w:style>
  <w:style w:type="character" w:customStyle="1" w:styleId="20">
    <w:name w:val="标题 1 Char"/>
    <w:basedOn w:val="13"/>
    <w:link w:val="2"/>
    <w:qFormat/>
    <w:uiPriority w:val="0"/>
    <w:rPr>
      <w:rFonts w:ascii="Calibri" w:hAnsi="Calibri"/>
      <w:b/>
      <w:bCs/>
      <w:kern w:val="44"/>
      <w:sz w:val="44"/>
      <w:szCs w:val="44"/>
    </w:rPr>
  </w:style>
  <w:style w:type="paragraph" w:styleId="21">
    <w:name w:val="List Paragraph"/>
    <w:basedOn w:val="1"/>
    <w:qFormat/>
    <w:uiPriority w:val="0"/>
    <w:pPr>
      <w:ind w:firstLine="420" w:firstLineChars="200"/>
    </w:pPr>
    <w:rPr>
      <w:rFonts w:ascii="等线" w:hAnsi="等线" w:eastAsia="等线" w:cs="Times New Roman"/>
      <w:sz w:val="21"/>
      <w:szCs w:val="22"/>
    </w:rPr>
  </w:style>
  <w:style w:type="character" w:customStyle="1" w:styleId="22">
    <w:name w:val="批注文字 Char"/>
    <w:basedOn w:val="13"/>
    <w:link w:val="4"/>
    <w:qFormat/>
    <w:uiPriority w:val="0"/>
    <w:rPr>
      <w:rFonts w:ascii="Calibri" w:hAnsi="Calibri"/>
      <w:kern w:val="2"/>
      <w:sz w:val="21"/>
      <w:szCs w:val="22"/>
    </w:rPr>
  </w:style>
  <w:style w:type="character" w:customStyle="1" w:styleId="23">
    <w:name w:val="批注主题 Char"/>
    <w:basedOn w:val="22"/>
    <w:link w:val="10"/>
    <w:qFormat/>
    <w:uiPriority w:val="0"/>
    <w:rPr>
      <w:rFonts w:ascii="Calibri" w:hAnsi="Calibri"/>
      <w:b/>
      <w:bCs/>
      <w:kern w:val="2"/>
      <w:sz w:val="21"/>
      <w:szCs w:val="22"/>
    </w:rPr>
  </w:style>
  <w:style w:type="character" w:customStyle="1" w:styleId="24">
    <w:name w:val="批注框文本 Char"/>
    <w:basedOn w:val="13"/>
    <w:link w:val="5"/>
    <w:qFormat/>
    <w:uiPriority w:val="0"/>
    <w:rPr>
      <w:rFonts w:ascii="Calibri" w:hAnsi="Calibri"/>
      <w:kern w:val="2"/>
      <w:sz w:val="18"/>
      <w:szCs w:val="18"/>
    </w:rPr>
  </w:style>
  <w:style w:type="paragraph" w:customStyle="1" w:styleId="25">
    <w:name w:val="列出段落1"/>
    <w:basedOn w:val="1"/>
    <w:qFormat/>
    <w:uiPriority w:val="0"/>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1018</Words>
  <Characters>1020</Characters>
  <Lines>108</Lines>
  <Paragraphs>30</Paragraphs>
  <TotalTime>5</TotalTime>
  <ScaleCrop>false</ScaleCrop>
  <LinksUpToDate>false</LinksUpToDate>
  <CharactersWithSpaces>1020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2020-10-28T02:31:00Z</dcterms:created>
  <dc:creator>刺猬</dc:creator>
  <cp:lastModifiedBy>Aries</cp:lastModifiedBy>
  <dcterms:modified xsi:type="dcterms:W3CDTF">2023-06-01T09:18:32Z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B1D0D13D6ED04CE18A77A67A64851DA1_13</vt:lpwstr>
  </property>
</Properties>
</file>