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bookmarkStart w:id="51" w:name="_GoBack"/>
      <w:bookmarkEnd w:id="51"/>
      <w:r>
        <w:rPr>
          <w:rFonts w:hint="eastAsia" w:ascii="黑体" w:eastAsia="黑体"/>
          <w:color w:val="FFFFFF" w:themeColor="background1"/>
          <w:sz w:val="32"/>
          <w:szCs w:val="32"/>
          <w14:textFill>
            <w14:solidFill>
              <w14:schemeClr w14:val="bg1"/>
            </w14:solidFill>
          </w14:textFill>
        </w:rPr>
        <w:t>DR-202</w:t>
      </w:r>
      <w:r>
        <w:rPr>
          <w:rFonts w:hint="eastAsia" w:ascii="黑体" w:eastAsia="黑体"/>
          <w:color w:val="FFFFFF" w:themeColor="background1"/>
          <w:sz w:val="32"/>
          <w:szCs w:val="32"/>
          <w:lang w:val="en-US" w:eastAsia="zh-CN"/>
          <w14:textFill>
            <w14:solidFill>
              <w14:schemeClr w14:val="bg1"/>
            </w14:solidFill>
          </w14:textFill>
        </w:rPr>
        <w:t>1</w:t>
      </w:r>
      <w:r>
        <w:rPr>
          <w:rFonts w:hint="eastAsia" w:ascii="黑体" w:eastAsia="黑体"/>
          <w:color w:val="FFFFFF" w:themeColor="background1"/>
          <w:sz w:val="32"/>
          <w:szCs w:val="32"/>
          <w14:textFill>
            <w14:solidFill>
              <w14:schemeClr w14:val="bg1"/>
            </w14:solidFill>
          </w14:textFill>
        </w:rPr>
        <w:t>-0202</w:t>
      </w:r>
      <w:r>
        <w:rPr>
          <w:rFonts w:hint="eastAsia" w:ascii="黑体" w:eastAsia="黑体"/>
          <w:color w:val="FFFFFF" w:themeColor="background1"/>
          <w:sz w:val="32"/>
          <w:szCs w:val="32"/>
          <w:lang w:val="en-US" w:eastAsia="zh-CN"/>
          <w14:textFill>
            <w14:solidFill>
              <w14:schemeClr w14:val="bg1"/>
            </w14:solidFill>
          </w14:textFill>
        </w:rPr>
        <w:t>1</w:t>
      </w:r>
      <w:r>
        <w:rPr>
          <w:rFonts w:hint="eastAsia" w:ascii="黑体" w:eastAsia="黑体"/>
          <w:color w:val="FFFFFF" w:themeColor="background1"/>
          <w:sz w:val="32"/>
          <w:szCs w:val="32"/>
          <w14:textFill>
            <w14:solidFill>
              <w14:schemeClr w14:val="bg1"/>
            </w14:solidFill>
          </w14:textFill>
        </w:rPr>
        <w:t>-002000</w:t>
      </w:r>
      <w:r>
        <w:rPr>
          <w:rFonts w:hint="eastAsia" w:ascii="黑体" w:eastAsia="黑体"/>
          <w:color w:val="FFFFFF" w:themeColor="background1"/>
          <w:sz w:val="32"/>
          <w:szCs w:val="32"/>
          <w:lang w:val="en-US" w:eastAsia="zh-CN"/>
          <w14:textFill>
            <w14:solidFill>
              <w14:schemeClr w14:val="bg1"/>
            </w14:solidFill>
          </w14:textFill>
        </w:rPr>
        <w:t>1</w:t>
      </w:r>
      <w:r>
        <w:rPr>
          <w:rFonts w:hint="eastAsia" w:ascii="黑体" w:eastAsia="黑体"/>
          <w:color w:val="FFFFFF" w:themeColor="background1"/>
          <w:sz w:val="32"/>
          <w:szCs w:val="32"/>
          <w14:textFill>
            <w14:solidFill>
              <w14:schemeClr w14:val="bg1"/>
            </w14:solidFill>
          </w14:textFill>
        </w:rPr>
        <w:t>0</w:t>
      </w:r>
      <w:r>
        <w:rPr>
          <w:rFonts w:hint="eastAsia" w:ascii="黑体" w:eastAsia="黑体"/>
          <w:color w:val="FFFFFF" w:themeColor="background1"/>
          <w:sz w:val="32"/>
          <w:szCs w:val="32"/>
          <w:lang w:val="en-US" w:eastAsia="zh-CN"/>
          <w14:textFill>
            <w14:solidFill>
              <w14:schemeClr w14:val="bg1"/>
            </w14:solidFill>
          </w14:textFill>
        </w:rPr>
        <w:t>1</w:t>
      </w:r>
    </w:p>
    <w:p>
      <w:pPr>
        <w:keepNext w:val="0"/>
        <w:keepLines w:val="0"/>
        <w:pageBreakBefore w:val="0"/>
        <w:widowControl w:val="0"/>
        <w:kinsoku/>
        <w:wordWrap/>
        <w:topLinePunct w:val="0"/>
        <w:autoSpaceDE/>
        <w:autoSpaceDN/>
        <w:bidi w:val="0"/>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outlineLvl w:val="9"/>
        <w:rPr>
          <w:rFonts w:hint="eastAsia" w:ascii="仿宋_GB2312" w:eastAsia="仿宋_GB2312"/>
          <w:sz w:val="32"/>
          <w:szCs w:val="32"/>
        </w:rPr>
      </w:pP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200" w:lineRule="exact"/>
        <w:jc w:val="both"/>
        <w:textAlignment w:val="auto"/>
        <w:outlineLvl w:val="9"/>
        <w:rPr>
          <w:rFonts w:hint="eastAsia" w:ascii="仿宋_GB2312" w:eastAsia="仿宋_GB2312"/>
          <w:sz w:val="32"/>
          <w:szCs w:val="32"/>
          <w:lang w:val="en-US" w:eastAsia="zh-CN"/>
        </w:rPr>
      </w:pPr>
    </w:p>
    <w:p>
      <w:pPr>
        <w:pStyle w:val="12"/>
        <w:keepNext w:val="0"/>
        <w:keepLines w:val="0"/>
        <w:pageBreakBefore w:val="0"/>
        <w:widowControl w:val="0"/>
        <w:tabs>
          <w:tab w:val="left" w:pos="5220"/>
        </w:tabs>
        <w:kinsoku/>
        <w:wordWrap/>
        <w:overflowPunct/>
        <w:topLinePunct w:val="0"/>
        <w:autoSpaceDE/>
        <w:autoSpaceDN/>
        <w:bidi w:val="0"/>
        <w:adjustRightInd/>
        <w:snapToGrid/>
        <w:spacing w:after="0" w:line="760" w:lineRule="exact"/>
        <w:ind w:left="0" w:leftChars="0"/>
        <w:textAlignment w:val="auto"/>
        <w:rPr>
          <w:rFonts w:hint="default"/>
          <w:lang w:val="en-US" w:eastAsia="zh-CN"/>
        </w:rPr>
      </w:pPr>
      <w:r>
        <w:rPr>
          <w:rFonts w:hint="eastAsia"/>
          <w:lang w:val="en-US" w:eastAsia="zh-CN"/>
        </w:rPr>
        <w:t xml:space="preserve"> </w:t>
      </w:r>
      <w:r>
        <w:rPr>
          <w:rFonts w:hint="eastAsia"/>
          <w:lang w:val="en-US" w:eastAsia="zh-CN"/>
        </w:rPr>
        <w:tab/>
      </w:r>
    </w:p>
    <w:p>
      <w:pPr>
        <w:keepNext w:val="0"/>
        <w:keepLines w:val="0"/>
        <w:pageBreakBefore w:val="0"/>
        <w:widowControl w:val="0"/>
        <w:kinsoku/>
        <w:wordWrap/>
        <w:topLinePunct w:val="0"/>
        <w:autoSpaceDE/>
        <w:autoSpaceDN/>
        <w:bidi w:val="0"/>
        <w:jc w:val="center"/>
        <w:rPr>
          <w:rFonts w:hint="eastAsia" w:ascii="仿宋_GB2312" w:eastAsia="仿宋_GB2312"/>
          <w:sz w:val="32"/>
          <w:szCs w:val="32"/>
        </w:rPr>
      </w:pPr>
      <w:r>
        <w:rPr>
          <w:rFonts w:hint="eastAsia" w:ascii="仿宋_GB2312" w:hAnsi="仿宋_GB2312" w:eastAsia="仿宋_GB2312" w:cs="仿宋_GB2312"/>
          <w:sz w:val="32"/>
          <w:szCs w:val="32"/>
        </w:rPr>
        <w:t>菏区政办</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菏泽市牡丹区人民政府办公室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Times New Roman" w:eastAsia="方正小标宋简体" w:cs="Times New Roman"/>
          <w:color w:val="auto"/>
          <w:spacing w:val="0"/>
          <w:sz w:val="44"/>
          <w:szCs w:val="44"/>
        </w:rPr>
      </w:pPr>
      <w:r>
        <w:rPr>
          <w:rFonts w:hint="eastAsia" w:ascii="方正小标宋简体" w:hAnsi="Times New Roman" w:eastAsia="方正小标宋简体" w:cs="Times New Roman"/>
          <w:color w:val="auto"/>
          <w:spacing w:val="0"/>
          <w:sz w:val="44"/>
          <w:szCs w:val="44"/>
        </w:rPr>
        <w:t>关于印发牡丹区重污染天气应急预案的通知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Times New Roman" w:eastAsia="仿宋_GB2312" w:cs="Times New Roman"/>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各镇人民政府，各</w:t>
      </w:r>
      <w:r>
        <w:rPr>
          <w:rFonts w:hint="eastAsia" w:ascii="仿宋_GB2312" w:hAnsi="仿宋_GB2312" w:eastAsia="仿宋_GB2312" w:cs="仿宋_GB2312"/>
          <w:color w:val="auto"/>
          <w:spacing w:val="0"/>
          <w:sz w:val="32"/>
          <w:szCs w:val="32"/>
          <w:lang w:val="en-US" w:eastAsia="zh-CN"/>
        </w:rPr>
        <w:t>街道</w:t>
      </w:r>
      <w:r>
        <w:rPr>
          <w:rFonts w:hint="eastAsia" w:ascii="仿宋_GB2312" w:hAnsi="仿宋_GB2312" w:eastAsia="仿宋_GB2312" w:cs="仿宋_GB2312"/>
          <w:color w:val="auto"/>
          <w:spacing w:val="0"/>
          <w:sz w:val="32"/>
          <w:szCs w:val="32"/>
        </w:rPr>
        <w:t>办事处，区政府有关部门：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《牡丹区重污染天气应急预案》已经区政府同意，现印发给你们，</w:t>
      </w:r>
      <w:r>
        <w:rPr>
          <w:rFonts w:hint="eastAsia" w:ascii="仿宋_GB2312" w:hAnsi="仿宋_GB2312" w:eastAsia="仿宋_GB2312" w:cs="仿宋_GB2312"/>
          <w:color w:val="auto"/>
          <w:spacing w:val="0"/>
          <w:sz w:val="32"/>
          <w:szCs w:val="32"/>
          <w:lang w:val="en-US" w:eastAsia="zh-CN"/>
        </w:rPr>
        <w:t>请认真组织实施</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菏泽市牡丹区人民政府办公室</w:t>
      </w:r>
      <w:r>
        <w:rPr>
          <w:rFonts w:hint="eastAsia" w:ascii="仿宋_GB2312" w:hAnsi="仿宋_GB2312" w:eastAsia="仿宋_GB2312" w:cs="仿宋_GB2312"/>
          <w:spacing w:val="0"/>
          <w:sz w:val="32"/>
          <w:szCs w:val="32"/>
          <w:lang w:eastAsia="zh-CN"/>
        </w:rPr>
        <w:t>关于印发牡丹区重污染天气应急预案的</w:t>
      </w:r>
      <w:r>
        <w:rPr>
          <w:rFonts w:hint="eastAsia" w:ascii="仿宋_GB2312" w:hAnsi="仿宋_GB2312" w:eastAsia="仿宋_GB2312" w:cs="仿宋_GB2312"/>
          <w:spacing w:val="0"/>
          <w:sz w:val="32"/>
          <w:szCs w:val="32"/>
          <w:lang w:val="en-US" w:eastAsia="zh-CN"/>
        </w:rPr>
        <w:t>通知</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菏区政办发〔20</w:t>
      </w:r>
      <w:r>
        <w:rPr>
          <w:rFonts w:hint="eastAsia" w:ascii="仿宋_GB2312" w:hAnsi="仿宋_GB2312" w:eastAsia="仿宋_GB2312" w:cs="仿宋_GB2312"/>
          <w:b w:val="0"/>
          <w:bCs w:val="0"/>
          <w:color w:val="auto"/>
          <w:spacing w:val="0"/>
          <w:sz w:val="32"/>
          <w:szCs w:val="32"/>
          <w:lang w:val="en-US" w:eastAsia="zh-CN"/>
        </w:rPr>
        <w:t>20</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18</w:t>
      </w:r>
      <w:r>
        <w:rPr>
          <w:rFonts w:hint="eastAsia" w:ascii="仿宋_GB2312" w:hAnsi="仿宋_GB2312" w:eastAsia="仿宋_GB2312" w:cs="仿宋_GB2312"/>
          <w:b w:val="0"/>
          <w:bCs w:val="0"/>
          <w:color w:val="auto"/>
          <w:spacing w:val="0"/>
          <w:sz w:val="32"/>
          <w:szCs w:val="32"/>
        </w:rPr>
        <w:t>号</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同时停止执行。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菏泽市牡丹区人民政府办公室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 xml:space="preserve">                   </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 xml:space="preserve">        202</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年</w:t>
      </w:r>
      <w:r>
        <w:rPr>
          <w:rFonts w:hint="eastAsia" w:ascii="仿宋_GB2312" w:hAnsi="仿宋_GB2312" w:eastAsia="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t>月</w:t>
      </w:r>
      <w:r>
        <w:rPr>
          <w:rFonts w:hint="eastAsia" w:ascii="仿宋_GB2312" w:hAnsi="仿宋_GB2312" w:eastAsia="仿宋_GB2312" w:cs="仿宋_GB2312"/>
          <w:color w:val="auto"/>
          <w:spacing w:val="0"/>
          <w:sz w:val="32"/>
          <w:szCs w:val="32"/>
          <w:lang w:val="en-US" w:eastAsia="zh-CN"/>
        </w:rPr>
        <w:t>9</w:t>
      </w:r>
      <w:r>
        <w:rPr>
          <w:rFonts w:hint="eastAsia" w:ascii="仿宋_GB2312" w:hAnsi="仿宋_GB2312" w:eastAsia="仿宋_GB2312" w:cs="仿宋_GB2312"/>
          <w:color w:val="auto"/>
          <w:spacing w:val="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spacing w:line="640" w:lineRule="exact"/>
        <w:jc w:val="both"/>
        <w:outlineLvl w:val="0"/>
        <w:rPr>
          <w:rFonts w:hint="eastAsia" w:ascii="方正小标宋简体" w:hAnsi="宋体" w:eastAsia="方正小标宋简体" w:cs="Times New Roman"/>
          <w:color w:val="auto"/>
          <w:sz w:val="44"/>
          <w:szCs w:val="44"/>
        </w:rPr>
      </w:pPr>
      <w:bookmarkStart w:id="0" w:name="_Toc10635"/>
    </w:p>
    <w:p>
      <w:pPr>
        <w:spacing w:line="640" w:lineRule="exact"/>
        <w:jc w:val="center"/>
        <w:outlineLvl w:val="0"/>
        <w:rPr>
          <w:rFonts w:hint="eastAsia" w:ascii="方正小标宋简体" w:hAnsi="宋体" w:eastAsia="方正小标宋简体" w:cs="Times New Roman"/>
          <w:color w:val="auto"/>
          <w:sz w:val="44"/>
          <w:szCs w:val="44"/>
        </w:rPr>
      </w:pPr>
      <w:r>
        <w:rPr>
          <w:rFonts w:hint="eastAsia" w:ascii="方正小标宋简体" w:hAnsi="宋体" w:eastAsia="方正小标宋简体" w:cs="Times New Roman"/>
          <w:color w:val="auto"/>
          <w:sz w:val="44"/>
          <w:szCs w:val="44"/>
        </w:rPr>
        <w:t>牡丹区重污染天气应急预案</w:t>
      </w:r>
      <w:bookmarkEnd w:id="0"/>
    </w:p>
    <w:p>
      <w:pPr>
        <w:spacing w:line="600" w:lineRule="exact"/>
        <w:rPr>
          <w:rFonts w:ascii="Times New Roman" w:hAnsi="Times New Roman" w:eastAsia="黑体" w:cs="Times New Roman"/>
          <w:color w:val="auto"/>
          <w:kern w:val="0"/>
          <w:sz w:val="44"/>
          <w:szCs w:val="44"/>
        </w:rPr>
      </w:pP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ascii="Times New Roman" w:hAnsi="Times New Roman" w:eastAsia="黑体" w:cs="Times New Roman"/>
          <w:color w:val="auto"/>
          <w:kern w:val="0"/>
          <w:sz w:val="32"/>
          <w:szCs w:val="32"/>
        </w:rPr>
      </w:pPr>
      <w:bookmarkStart w:id="1" w:name="_Toc23047"/>
      <w:r>
        <w:rPr>
          <w:rFonts w:hint="eastAsia" w:ascii="Times New Roman" w:hAnsi="Times New Roman" w:eastAsia="黑体" w:cs="Times New Roman"/>
          <w:color w:val="auto"/>
          <w:kern w:val="0"/>
          <w:sz w:val="32"/>
          <w:szCs w:val="32"/>
        </w:rPr>
        <w:t>一、总则</w:t>
      </w:r>
      <w:bookmarkEnd w:id="1"/>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仿宋_GB2312" w:cs="Times New Roman"/>
          <w:color w:val="auto"/>
          <w:kern w:val="0"/>
          <w:sz w:val="32"/>
          <w:szCs w:val="32"/>
        </w:rPr>
      </w:pPr>
      <w:bookmarkStart w:id="2" w:name="_Toc17152"/>
      <w:r>
        <w:rPr>
          <w:rFonts w:hint="eastAsia" w:ascii="Times New Roman" w:hAnsi="Times New Roman" w:eastAsia="楷体_GB2312" w:cs="Times New Roman"/>
          <w:color w:val="auto"/>
          <w:kern w:val="0"/>
          <w:sz w:val="32"/>
          <w:szCs w:val="32"/>
        </w:rPr>
        <w:t>（一）编制目的</w:t>
      </w:r>
      <w:bookmarkEnd w:id="2"/>
      <w:r>
        <w:rPr>
          <w:rFonts w:hint="eastAsia" w:ascii="Times New Roman" w:hAnsi="Times New Roman" w:eastAsia="楷体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为有效应对重污染天气，保护人民群众身体健康，满足人民日益增长的优美生态环境需要，依据有关规定，制定本预案。</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仿宋_GB2312" w:hAnsi="仿宋_GB2312" w:eastAsia="仿宋_GB2312" w:cs="仿宋_GB2312"/>
          <w:color w:val="auto"/>
          <w:kern w:val="0"/>
          <w:sz w:val="32"/>
          <w:szCs w:val="32"/>
          <w:lang w:eastAsia="zh-CN"/>
        </w:rPr>
      </w:pPr>
      <w:bookmarkStart w:id="3" w:name="_Toc13605"/>
      <w:r>
        <w:rPr>
          <w:rFonts w:hint="eastAsia" w:ascii="Times New Roman" w:hAnsi="Times New Roman" w:eastAsia="楷体_GB2312" w:cs="Times New Roman"/>
          <w:color w:val="auto"/>
          <w:kern w:val="0"/>
          <w:sz w:val="32"/>
          <w:szCs w:val="32"/>
        </w:rPr>
        <w:t>（二）编制依据</w:t>
      </w:r>
      <w:bookmarkEnd w:id="3"/>
      <w:r>
        <w:rPr>
          <w:rFonts w:hint="eastAsia" w:ascii="Times New Roman" w:hAnsi="Times New Roman" w:eastAsia="楷体_GB2312" w:cs="Times New Roman"/>
          <w:color w:val="auto"/>
          <w:kern w:val="0"/>
          <w:sz w:val="32"/>
          <w:szCs w:val="32"/>
          <w:lang w:eastAsia="zh-CN"/>
        </w:rPr>
        <w:t>。</w:t>
      </w:r>
      <w:r>
        <w:rPr>
          <w:rFonts w:hint="eastAsia" w:ascii="仿宋_GB2312" w:hAnsi="仿宋_GB2312" w:eastAsia="仿宋_GB2312" w:cs="仿宋_GB2312"/>
          <w:color w:val="auto"/>
          <w:kern w:val="0"/>
          <w:sz w:val="32"/>
          <w:szCs w:val="32"/>
        </w:rPr>
        <w:t>《中华人民共和国环境保护法》《中华人民共和国大气污染防治法》《中华人民共和国突发事件应对法》《中共中央国务院关于深入打好污染防治攻坚战的意见》《山东省大气污染防治条例》《山东省突发事件应对条例》《深入打好重污染天气消除、臭氧污染防治和柴油货车污染治理攻坚战行动方案》《山东省突发事件应急预案管理办法》《山东省人民政府关于印发山东省突发事件总体应急预案的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鲁政发〔2021〕14号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《山东省人民政府办公厅关于印发山东省重污染天气应急预案的通知》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鲁政办字〔2023〕34号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《重污染天气重点行业应急减排措施制定技术指南》（2020年修订版）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《山东省生态环境委员会办公室关于印发</w:t>
      </w:r>
      <w:r>
        <w:rPr>
          <w:rFonts w:hint="eastAsia" w:ascii="仿宋_GB2312" w:hAnsi="仿宋_GB2312" w:eastAsia="仿宋_GB2312" w:cs="仿宋_GB2312"/>
          <w:color w:val="auto"/>
          <w:kern w:val="0"/>
          <w:sz w:val="32"/>
          <w:szCs w:val="32"/>
          <w:lang w:val="en-US" w:eastAsia="zh-CN"/>
        </w:rPr>
        <w:t>&lt;</w:t>
      </w:r>
      <w:r>
        <w:rPr>
          <w:rFonts w:hint="eastAsia" w:ascii="仿宋_GB2312" w:hAnsi="仿宋_GB2312" w:eastAsia="仿宋_GB2312" w:cs="仿宋_GB2312"/>
          <w:color w:val="auto"/>
          <w:kern w:val="0"/>
          <w:sz w:val="32"/>
          <w:szCs w:val="32"/>
        </w:rPr>
        <w:t>山东省深入打好蓝天保卫战行动计划（2021—2025年）</w:t>
      </w:r>
      <w:r>
        <w:rPr>
          <w:rFonts w:hint="eastAsia" w:ascii="仿宋_GB2312" w:hAnsi="仿宋_GB2312" w:eastAsia="仿宋_GB2312" w:cs="仿宋_GB2312"/>
          <w:color w:val="auto"/>
          <w:kern w:val="0"/>
          <w:sz w:val="32"/>
          <w:szCs w:val="32"/>
          <w:lang w:val="en-US" w:eastAsia="zh-CN"/>
        </w:rPr>
        <w:t>&gt;&lt;</w:t>
      </w:r>
      <w:r>
        <w:rPr>
          <w:rFonts w:hint="eastAsia" w:ascii="仿宋_GB2312" w:hAnsi="仿宋_GB2312" w:eastAsia="仿宋_GB2312" w:cs="仿宋_GB2312"/>
          <w:color w:val="auto"/>
          <w:kern w:val="0"/>
          <w:sz w:val="32"/>
          <w:szCs w:val="32"/>
        </w:rPr>
        <w:t>山东省深入打好碧水保卫战行动计划（2021—2025年）</w:t>
      </w:r>
      <w:r>
        <w:rPr>
          <w:rFonts w:hint="eastAsia" w:ascii="仿宋_GB2312" w:hAnsi="仿宋_GB2312" w:eastAsia="仿宋_GB2312" w:cs="仿宋_GB2312"/>
          <w:color w:val="auto"/>
          <w:kern w:val="0"/>
          <w:sz w:val="32"/>
          <w:szCs w:val="32"/>
          <w:lang w:val="en-US" w:eastAsia="zh-CN"/>
        </w:rPr>
        <w:t>&gt;&lt;</w:t>
      </w:r>
      <w:r>
        <w:rPr>
          <w:rFonts w:hint="eastAsia" w:ascii="仿宋_GB2312" w:hAnsi="仿宋_GB2312" w:eastAsia="仿宋_GB2312" w:cs="仿宋_GB2312"/>
          <w:color w:val="auto"/>
          <w:kern w:val="0"/>
          <w:sz w:val="32"/>
          <w:szCs w:val="32"/>
        </w:rPr>
        <w:t>山东省深入打好净土保卫战行动计划（2021—2025年）</w:t>
      </w:r>
      <w:r>
        <w:rPr>
          <w:rFonts w:hint="eastAsia" w:ascii="仿宋_GB2312" w:hAnsi="仿宋_GB2312" w:eastAsia="仿宋_GB2312" w:cs="仿宋_GB2312"/>
          <w:color w:val="auto"/>
          <w:kern w:val="0"/>
          <w:sz w:val="32"/>
          <w:szCs w:val="32"/>
          <w:lang w:val="en-US" w:eastAsia="zh-CN"/>
        </w:rPr>
        <w:t>&gt;</w:t>
      </w:r>
      <w:r>
        <w:rPr>
          <w:rFonts w:hint="eastAsia" w:ascii="仿宋_GB2312" w:hAnsi="仿宋_GB2312" w:eastAsia="仿宋_GB2312" w:cs="仿宋_GB2312"/>
          <w:color w:val="auto"/>
          <w:kern w:val="0"/>
          <w:sz w:val="32"/>
          <w:szCs w:val="32"/>
        </w:rPr>
        <w:t>的通知》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鲁环委办〔2021〕30号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菏泽市人民政府办公室关于印发菏泽市重污染天气应急预案的通知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菏政办字〔2023〕24号</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ascii="Times New Roman" w:hAnsi="Times New Roman" w:eastAsia="仿宋_GB2312" w:cs="Times New Roman"/>
          <w:color w:val="auto"/>
          <w:kern w:val="0"/>
          <w:sz w:val="32"/>
          <w:szCs w:val="32"/>
        </w:rPr>
      </w:pPr>
      <w:bookmarkStart w:id="4" w:name="_Toc30774"/>
      <w:r>
        <w:rPr>
          <w:rFonts w:hint="eastAsia" w:ascii="Times New Roman" w:hAnsi="Times New Roman" w:eastAsia="楷体_GB2312" w:cs="Times New Roman"/>
          <w:color w:val="auto"/>
          <w:kern w:val="0"/>
          <w:sz w:val="32"/>
          <w:szCs w:val="32"/>
        </w:rPr>
        <w:t>（三）适用范围</w:t>
      </w:r>
      <w:bookmarkEnd w:id="4"/>
      <w:r>
        <w:rPr>
          <w:rFonts w:hint="eastAsia" w:ascii="Times New Roman" w:hAnsi="Times New Roman" w:eastAsia="楷体_GB2312" w:cs="Times New Roman"/>
          <w:color w:val="auto"/>
          <w:kern w:val="0"/>
          <w:sz w:val="32"/>
          <w:szCs w:val="32"/>
          <w:lang w:eastAsia="zh-CN"/>
        </w:rPr>
        <w:t>。</w:t>
      </w:r>
      <w:r>
        <w:rPr>
          <w:rFonts w:hint="eastAsia" w:ascii="仿宋_GB2312" w:hAnsi="宋体" w:eastAsia="仿宋_GB2312" w:cs="仿宋_GB2312"/>
          <w:color w:val="auto"/>
          <w:sz w:val="32"/>
          <w:szCs w:val="32"/>
        </w:rPr>
        <w:t>本预案适用于牡丹区行政区域内出现重污染天气</w:t>
      </w:r>
      <w:r>
        <w:rPr>
          <w:rFonts w:hint="eastAsia" w:ascii="仿宋_GB2312" w:hAnsi="宋体" w:eastAsia="仿宋_GB2312" w:cs="仿宋_GB2312"/>
          <w:color w:val="auto"/>
          <w:sz w:val="32"/>
          <w:szCs w:val="32"/>
          <w:lang w:eastAsia="zh-CN"/>
        </w:rPr>
        <w:t>（沙尘天气除外）时的</w:t>
      </w:r>
      <w:r>
        <w:rPr>
          <w:rFonts w:hint="eastAsia" w:ascii="仿宋_GB2312" w:hAnsi="宋体" w:eastAsia="仿宋_GB2312" w:cs="仿宋_GB2312"/>
          <w:color w:val="auto"/>
          <w:sz w:val="32"/>
          <w:szCs w:val="32"/>
        </w:rPr>
        <w:t>应对工作。</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仿宋_GB2312" w:cs="Times New Roman"/>
          <w:color w:val="auto"/>
          <w:kern w:val="0"/>
          <w:sz w:val="32"/>
          <w:szCs w:val="32"/>
        </w:rPr>
      </w:pPr>
      <w:bookmarkStart w:id="5" w:name="_Toc16502"/>
      <w:r>
        <w:rPr>
          <w:rFonts w:hint="eastAsia" w:ascii="Times New Roman" w:hAnsi="Times New Roman" w:eastAsia="楷体_GB2312" w:cs="Times New Roman"/>
          <w:color w:val="auto"/>
          <w:kern w:val="0"/>
          <w:sz w:val="32"/>
          <w:szCs w:val="32"/>
        </w:rPr>
        <w:t>（四）预案体系</w:t>
      </w:r>
      <w:bookmarkEnd w:id="5"/>
      <w:r>
        <w:rPr>
          <w:rFonts w:hint="eastAsia" w:ascii="Times New Roman" w:hAnsi="Times New Roman" w:eastAsia="楷体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牡丹区重污染天气应急预案体系包括：牡丹区重污染天气应急预案、各镇街重污染天气应急预案、各有关部门重污染天气应急响应专项实施方案及相关企业重污染天气应急减排“一</w:t>
      </w:r>
      <w:r>
        <w:rPr>
          <w:rFonts w:hint="eastAsia" w:ascii="Times New Roman" w:hAnsi="Times New Roman" w:eastAsia="仿宋_GB2312" w:cs="Times New Roman"/>
          <w:color w:val="auto"/>
          <w:kern w:val="0"/>
          <w:sz w:val="32"/>
          <w:szCs w:val="32"/>
          <w:lang w:eastAsia="zh-CN"/>
        </w:rPr>
        <w:t>企</w:t>
      </w:r>
      <w:r>
        <w:rPr>
          <w:rFonts w:hint="eastAsia" w:ascii="Times New Roman" w:hAnsi="Times New Roman" w:eastAsia="仿宋_GB2312" w:cs="Times New Roman"/>
          <w:color w:val="auto"/>
          <w:kern w:val="0"/>
          <w:sz w:val="32"/>
          <w:szCs w:val="32"/>
        </w:rPr>
        <w:t>一策”实施方案。</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ascii="Times New Roman" w:hAnsi="Times New Roman" w:eastAsia="仿宋_GB2312" w:cs="Times New Roman"/>
          <w:color w:val="auto"/>
          <w:kern w:val="0"/>
          <w:sz w:val="32"/>
          <w:szCs w:val="32"/>
        </w:rPr>
      </w:pPr>
      <w:bookmarkStart w:id="6" w:name="_Toc22923"/>
      <w:r>
        <w:rPr>
          <w:rFonts w:hint="eastAsia" w:ascii="Times New Roman" w:hAnsi="Times New Roman" w:eastAsia="楷体_GB2312" w:cs="Times New Roman"/>
          <w:color w:val="auto"/>
          <w:kern w:val="0"/>
          <w:sz w:val="32"/>
          <w:szCs w:val="32"/>
        </w:rPr>
        <w:t>（五）工作原则</w:t>
      </w:r>
      <w:bookmarkEnd w:id="6"/>
      <w:r>
        <w:rPr>
          <w:rFonts w:hint="eastAsia" w:ascii="Times New Roman" w:hAnsi="Times New Roman" w:eastAsia="楷体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以人为本，积极预防；统筹兼顾，差异管控；属地负责，部门联动；信息发布，社会参与。</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hint="eastAsia" w:ascii="Times New Roman" w:hAnsi="Times New Roman" w:eastAsia="黑体" w:cs="Times New Roman"/>
          <w:b w:val="0"/>
          <w:color w:val="auto"/>
          <w:kern w:val="0"/>
          <w:sz w:val="32"/>
          <w:szCs w:val="32"/>
          <w:lang w:eastAsia="zh-CN"/>
        </w:rPr>
      </w:pPr>
      <w:bookmarkStart w:id="7" w:name="_Toc1598"/>
      <w:r>
        <w:rPr>
          <w:rFonts w:hint="eastAsia" w:ascii="Times New Roman" w:hAnsi="Times New Roman" w:eastAsia="黑体" w:cs="Times New Roman"/>
          <w:b w:val="0"/>
          <w:color w:val="auto"/>
          <w:kern w:val="0"/>
          <w:sz w:val="32"/>
          <w:szCs w:val="32"/>
          <w:lang w:eastAsia="zh-CN"/>
        </w:rPr>
        <w:t>二</w:t>
      </w:r>
      <w:r>
        <w:rPr>
          <w:rFonts w:hint="eastAsia" w:ascii="Times New Roman" w:hAnsi="Times New Roman" w:eastAsia="黑体" w:cs="Times New Roman"/>
          <w:b w:val="0"/>
          <w:color w:val="auto"/>
          <w:kern w:val="0"/>
          <w:sz w:val="32"/>
          <w:szCs w:val="32"/>
        </w:rPr>
        <w:t>、组织机构及其</w:t>
      </w:r>
      <w:r>
        <w:rPr>
          <w:rFonts w:hint="eastAsia" w:ascii="Times New Roman" w:hAnsi="Times New Roman" w:eastAsia="黑体" w:cs="Times New Roman"/>
          <w:b w:val="0"/>
          <w:color w:val="auto"/>
          <w:kern w:val="0"/>
          <w:sz w:val="32"/>
          <w:szCs w:val="32"/>
          <w:lang w:eastAsia="zh-CN"/>
        </w:rPr>
        <w:t>职责</w:t>
      </w:r>
      <w:bookmarkEnd w:id="7"/>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仿宋_GB2312" w:hAnsi="Times New Roman" w:eastAsia="仿宋_GB2312" w:cs="Times New Roman"/>
          <w:color w:val="auto"/>
          <w:sz w:val="32"/>
          <w:szCs w:val="32"/>
          <w:lang w:eastAsia="zh-CN"/>
        </w:rPr>
      </w:pPr>
      <w:bookmarkStart w:id="8" w:name="_Toc28671"/>
      <w:r>
        <w:rPr>
          <w:rFonts w:hint="eastAsia" w:ascii="Times New Roman" w:hAnsi="Times New Roman" w:eastAsia="楷体_GB2312" w:cs="Times New Roman"/>
          <w:color w:val="auto"/>
          <w:kern w:val="0"/>
          <w:sz w:val="32"/>
          <w:szCs w:val="32"/>
        </w:rPr>
        <w:t>（一）</w:t>
      </w:r>
      <w:r>
        <w:rPr>
          <w:rFonts w:hint="eastAsia" w:ascii="Times New Roman" w:hAnsi="Times New Roman" w:eastAsia="楷体_GB2312" w:cs="Times New Roman"/>
          <w:color w:val="auto"/>
          <w:kern w:val="0"/>
          <w:sz w:val="32"/>
          <w:szCs w:val="32"/>
          <w:lang w:eastAsia="zh-CN"/>
        </w:rPr>
        <w:t>组织机构。</w:t>
      </w:r>
      <w:bookmarkEnd w:id="8"/>
      <w:r>
        <w:rPr>
          <w:rFonts w:hint="eastAsia" w:ascii="仿宋_GB2312" w:hAnsi="宋体" w:eastAsia="仿宋_GB2312" w:cs="仿宋_GB2312"/>
          <w:color w:val="auto"/>
          <w:sz w:val="32"/>
          <w:szCs w:val="32"/>
        </w:rPr>
        <w:t>牡丹区</w:t>
      </w:r>
      <w:r>
        <w:rPr>
          <w:rFonts w:hint="eastAsia" w:ascii="仿宋_GB2312" w:hAnsi="宋体" w:eastAsia="仿宋_GB2312" w:cs="仿宋_GB2312"/>
          <w:color w:val="auto"/>
          <w:sz w:val="32"/>
          <w:szCs w:val="32"/>
          <w:lang w:eastAsia="zh-CN"/>
        </w:rPr>
        <w:t>成立</w:t>
      </w:r>
      <w:r>
        <w:rPr>
          <w:rFonts w:hint="eastAsia" w:ascii="仿宋_GB2312" w:hAnsi="宋体" w:eastAsia="仿宋_GB2312" w:cs="仿宋_GB2312"/>
          <w:color w:val="auto"/>
          <w:sz w:val="32"/>
          <w:szCs w:val="32"/>
        </w:rPr>
        <w:t>重污染天气应急指挥部（简称指挥部）</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负责重污染天气应对工作的领导、指挥、决策。指挥部总指挥长由区长担任</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指挥长由区政府分管</w:t>
      </w:r>
      <w:r>
        <w:rPr>
          <w:rFonts w:hint="eastAsia" w:ascii="仿宋_GB2312" w:hAnsi="宋体" w:eastAsia="仿宋_GB2312" w:cs="仿宋_GB2312"/>
          <w:color w:val="auto"/>
          <w:sz w:val="32"/>
          <w:szCs w:val="32"/>
          <w:lang w:val="en-US" w:eastAsia="zh-CN"/>
        </w:rPr>
        <w:t>生态环境</w:t>
      </w:r>
      <w:r>
        <w:rPr>
          <w:rFonts w:hint="eastAsia" w:ascii="仿宋_GB2312" w:hAnsi="宋体" w:eastAsia="仿宋_GB2312" w:cs="仿宋_GB2312"/>
          <w:color w:val="auto"/>
          <w:sz w:val="32"/>
          <w:szCs w:val="32"/>
        </w:rPr>
        <w:t>工作的副区长担任</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副指挥长由区政府办公室主任、市生态环境局牡丹区分局局长担任，</w:t>
      </w:r>
      <w:r>
        <w:rPr>
          <w:rFonts w:hint="eastAsia" w:ascii="仿宋_GB2312" w:hAnsi="Times New Roman" w:eastAsia="仿宋_GB2312" w:cs="Times New Roman"/>
          <w:color w:val="auto"/>
          <w:sz w:val="32"/>
          <w:szCs w:val="32"/>
        </w:rPr>
        <w:t>区委宣传部、区政府办公室、区工信局、区教体局、</w:t>
      </w:r>
      <w:r>
        <w:rPr>
          <w:rFonts w:hint="eastAsia" w:ascii="仿宋_GB2312" w:hAnsi="Times New Roman" w:eastAsia="仿宋_GB2312" w:cs="Times New Roman"/>
          <w:color w:val="auto"/>
          <w:sz w:val="32"/>
          <w:szCs w:val="32"/>
          <w:lang w:eastAsia="zh-CN"/>
        </w:rPr>
        <w:t>市</w:t>
      </w:r>
      <w:r>
        <w:rPr>
          <w:rFonts w:hint="eastAsia" w:ascii="仿宋_GB2312" w:hAnsi="Times New Roman" w:eastAsia="仿宋_GB2312" w:cs="Times New Roman"/>
          <w:color w:val="auto"/>
          <w:sz w:val="32"/>
          <w:szCs w:val="32"/>
        </w:rPr>
        <w:t>公安局牡丹分局、区财政局、区住建局、区</w:t>
      </w:r>
      <w:r>
        <w:rPr>
          <w:rFonts w:hint="eastAsia" w:ascii="仿宋_GB2312" w:hAnsi="Times New Roman" w:eastAsia="仿宋_GB2312" w:cs="Times New Roman"/>
          <w:color w:val="auto"/>
          <w:sz w:val="32"/>
          <w:szCs w:val="32"/>
          <w:lang w:eastAsia="zh-CN"/>
        </w:rPr>
        <w:t>综合行政执法局</w:t>
      </w:r>
      <w:r>
        <w:rPr>
          <w:rFonts w:hint="eastAsia" w:ascii="仿宋_GB2312" w:hAnsi="Times New Roman" w:eastAsia="仿宋_GB2312" w:cs="Times New Roman"/>
          <w:color w:val="auto"/>
          <w:sz w:val="32"/>
          <w:szCs w:val="32"/>
        </w:rPr>
        <w:t>、区交通运输局、区卫健局、</w:t>
      </w:r>
      <w:r>
        <w:rPr>
          <w:rFonts w:hint="eastAsia" w:ascii="仿宋_GB2312" w:hAnsi="Times New Roman" w:eastAsia="仿宋_GB2312" w:cs="Times New Roman"/>
          <w:color w:val="auto"/>
          <w:sz w:val="32"/>
          <w:szCs w:val="32"/>
          <w:lang w:eastAsia="zh-CN"/>
        </w:rPr>
        <w:t>市生态环境局牡丹区分局、</w:t>
      </w:r>
      <w:r>
        <w:rPr>
          <w:rFonts w:hint="eastAsia" w:ascii="仿宋_GB2312" w:hAnsi="Times New Roman" w:eastAsia="仿宋_GB2312" w:cs="Times New Roman"/>
          <w:color w:val="auto"/>
          <w:sz w:val="32"/>
          <w:szCs w:val="32"/>
        </w:rPr>
        <w:t>区机关事务</w:t>
      </w:r>
      <w:r>
        <w:rPr>
          <w:rFonts w:hint="eastAsia" w:ascii="仿宋_GB2312" w:hAnsi="Times New Roman" w:eastAsia="仿宋_GB2312" w:cs="Times New Roman"/>
          <w:color w:val="auto"/>
          <w:sz w:val="32"/>
          <w:szCs w:val="32"/>
          <w:lang w:eastAsia="zh-CN"/>
        </w:rPr>
        <w:t>服务中心</w:t>
      </w:r>
      <w:r>
        <w:rPr>
          <w:rFonts w:hint="eastAsia" w:ascii="仿宋_GB2312" w:hAnsi="Times New Roman" w:eastAsia="仿宋_GB2312" w:cs="Times New Roman"/>
          <w:color w:val="auto"/>
          <w:sz w:val="32"/>
          <w:szCs w:val="32"/>
        </w:rPr>
        <w:t>、区建筑工程服务中心、</w:t>
      </w:r>
      <w:r>
        <w:rPr>
          <w:rFonts w:hint="eastAsia" w:ascii="仿宋_GB2312" w:hAnsi="Arial" w:eastAsia="仿宋_GB2312" w:cs="Arial"/>
          <w:spacing w:val="-2"/>
          <w:kern w:val="0"/>
          <w:sz w:val="32"/>
          <w:szCs w:val="32"/>
          <w:lang w:val="en-US" w:eastAsia="zh-CN"/>
        </w:rPr>
        <w:t>区公路事业发展中心</w:t>
      </w:r>
      <w:r>
        <w:rPr>
          <w:rFonts w:hint="eastAsia" w:ascii="仿宋_GB2312" w:hAnsi="Times New Roman" w:eastAsia="仿宋_GB2312" w:cs="Times New Roman"/>
          <w:color w:val="auto"/>
          <w:sz w:val="32"/>
          <w:szCs w:val="32"/>
        </w:rPr>
        <w:t>、区</w:t>
      </w:r>
      <w:r>
        <w:rPr>
          <w:rFonts w:hint="eastAsia" w:ascii="仿宋_GB2312" w:hAnsi="Times New Roman" w:eastAsia="仿宋_GB2312" w:cs="Times New Roman"/>
          <w:color w:val="auto"/>
          <w:sz w:val="32"/>
          <w:szCs w:val="32"/>
          <w:lang w:eastAsia="zh-CN"/>
        </w:rPr>
        <w:t>融媒体中心</w:t>
      </w:r>
      <w:r>
        <w:rPr>
          <w:rFonts w:hint="eastAsia" w:ascii="仿宋_GB2312" w:hAnsi="Times New Roman" w:eastAsia="仿宋_GB2312" w:cs="Times New Roman"/>
          <w:color w:val="auto"/>
          <w:sz w:val="32"/>
          <w:szCs w:val="32"/>
        </w:rPr>
        <w:t>等部门单位负责人为成员</w:t>
      </w:r>
      <w:r>
        <w:rPr>
          <w:rFonts w:hint="eastAsia" w:ascii="仿宋_GB2312"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default" w:ascii="Times New Roman" w:hAnsi="Times New Roman" w:eastAsia="仿宋_GB2312" w:cs="Times New Roman"/>
          <w:color w:val="auto"/>
          <w:kern w:val="0"/>
          <w:sz w:val="32"/>
          <w:szCs w:val="32"/>
        </w:rPr>
      </w:pPr>
      <w:bookmarkStart w:id="9" w:name="_Toc7199"/>
      <w:r>
        <w:rPr>
          <w:rFonts w:hint="eastAsia" w:ascii="Times New Roman" w:hAnsi="Times New Roman" w:eastAsia="楷体_GB2312" w:cs="Times New Roman"/>
          <w:color w:val="auto"/>
          <w:kern w:val="0"/>
          <w:sz w:val="32"/>
          <w:szCs w:val="32"/>
          <w:lang w:eastAsia="zh-CN"/>
        </w:rPr>
        <w:t>（二）机构职责</w:t>
      </w:r>
      <w:bookmarkEnd w:id="9"/>
      <w:r>
        <w:rPr>
          <w:rFonts w:hint="eastAsia" w:ascii="Times New Roman" w:hAnsi="Times New Roman" w:eastAsia="楷体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指挥部负责组织修订本</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重污染天气应急预案和应急减排清单，指导</w:t>
      </w:r>
      <w:r>
        <w:rPr>
          <w:rFonts w:hint="eastAsia" w:ascii="Times New Roman" w:hAnsi="Times New Roman" w:eastAsia="仿宋_GB2312" w:cs="Times New Roman"/>
          <w:color w:val="auto"/>
          <w:kern w:val="0"/>
          <w:sz w:val="32"/>
          <w:szCs w:val="32"/>
          <w:lang w:eastAsia="zh-CN"/>
        </w:rPr>
        <w:t>镇街</w:t>
      </w:r>
      <w:r>
        <w:rPr>
          <w:rFonts w:hint="default" w:ascii="Times New Roman" w:hAnsi="Times New Roman" w:eastAsia="仿宋_GB2312" w:cs="Times New Roman"/>
          <w:color w:val="auto"/>
          <w:kern w:val="0"/>
          <w:sz w:val="32"/>
          <w:szCs w:val="32"/>
        </w:rPr>
        <w:t>编制重污染天气应急预案和应急减排清单，指导企业编制相应的减排操作方案；负责本</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重污染天气应急相关工作；承担</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应急工作小组交办的其他工作。</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应急指挥部各成员单位职责分工</w:t>
      </w:r>
      <w:r>
        <w:rPr>
          <w:rFonts w:hint="default" w:ascii="Times New Roman" w:hAnsi="Times New Roman" w:eastAsia="仿宋_GB2312" w:cs="Times New Roman"/>
          <w:color w:val="auto"/>
          <w:kern w:val="0"/>
          <w:sz w:val="32"/>
          <w:szCs w:val="32"/>
          <w:lang w:val="en-US" w:eastAsia="zh-CN"/>
        </w:rPr>
        <w:t>如下：</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rPr>
        <w:t>1.区委宣传部：负责做好重污染天气应急工作的宣传，引导公众建立合理的心理预期，</w:t>
      </w:r>
      <w:r>
        <w:rPr>
          <w:rFonts w:hint="eastAsia" w:ascii="仿宋_GB2312" w:hAnsi="宋体" w:eastAsia="仿宋_GB2312" w:cs="仿宋_GB2312"/>
          <w:color w:val="auto"/>
          <w:sz w:val="32"/>
          <w:szCs w:val="32"/>
        </w:rPr>
        <w:t>增强公众的防范意识和相关心理准备，提高公众防范能力。完成指挥部交办的其他事项。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rPr>
      </w:pPr>
      <w:r>
        <w:rPr>
          <w:rFonts w:hint="eastAsia" w:ascii="仿宋_GB2312" w:hAnsi="Times New Roman" w:eastAsia="仿宋_GB2312" w:cs="Times New Roman"/>
          <w:b w:val="0"/>
          <w:bCs w:val="0"/>
          <w:color w:val="auto"/>
          <w:sz w:val="32"/>
          <w:szCs w:val="32"/>
        </w:rPr>
        <w:t>2.区政府办公室：负责全区重污染天气应急响应牵头工作，第一时间下达重污染天气应急</w:t>
      </w:r>
      <w:r>
        <w:rPr>
          <w:rFonts w:hint="eastAsia" w:ascii="仿宋_GB2312" w:hAnsi="Times New Roman" w:eastAsia="仿宋_GB2312" w:cs="Times New Roman"/>
          <w:color w:val="auto"/>
          <w:sz w:val="32"/>
          <w:szCs w:val="32"/>
        </w:rPr>
        <w:t>响应指令，召集、指挥、调度各成员单位、镇</w:t>
      </w:r>
      <w:r>
        <w:rPr>
          <w:rFonts w:hint="eastAsia" w:ascii="仿宋_GB2312" w:hAnsi="Times New Roman" w:eastAsia="仿宋_GB2312" w:cs="Times New Roman"/>
          <w:color w:val="auto"/>
          <w:sz w:val="32"/>
          <w:szCs w:val="32"/>
          <w:lang w:val="en-US" w:eastAsia="zh-CN"/>
        </w:rPr>
        <w:t>街</w:t>
      </w:r>
      <w:r>
        <w:rPr>
          <w:rFonts w:hint="eastAsia" w:ascii="仿宋_GB2312" w:hAnsi="Times New Roman" w:eastAsia="仿宋_GB2312" w:cs="Times New Roman"/>
          <w:color w:val="auto"/>
          <w:sz w:val="32"/>
          <w:szCs w:val="32"/>
        </w:rPr>
        <w:t>及限产减排企业，并会商、分析、总结。</w:t>
      </w:r>
      <w:r>
        <w:rPr>
          <w:rFonts w:hint="eastAsia" w:ascii="Times New Roman" w:hAnsi="Times New Roman" w:eastAsia="仿宋_GB2312" w:cs="Times New Roman"/>
          <w:color w:val="auto"/>
          <w:kern w:val="0"/>
          <w:sz w:val="32"/>
          <w:szCs w:val="32"/>
        </w:rPr>
        <w:t>接到指挥部发布的预警信息后，负责组成督导组，对各成员单位重污染天气应急响应措施落实情况进行检查，并将督导检查情况上报指挥部办公室。完成指挥部交办的其他事项。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lang w:val="en-US" w:eastAsia="zh-CN"/>
        </w:rPr>
        <w:t>3</w:t>
      </w:r>
      <w:r>
        <w:rPr>
          <w:rFonts w:hint="eastAsia" w:ascii="仿宋_GB2312" w:hAnsi="宋体" w:eastAsia="仿宋_GB2312" w:cs="仿宋_GB2312"/>
          <w:b w:val="0"/>
          <w:bCs w:val="0"/>
          <w:color w:val="auto"/>
          <w:sz w:val="32"/>
          <w:szCs w:val="32"/>
        </w:rPr>
        <w:t>.区工</w:t>
      </w:r>
      <w:r>
        <w:rPr>
          <w:rFonts w:hint="eastAsia" w:ascii="仿宋_GB2312" w:hAnsi="宋体" w:eastAsia="仿宋_GB2312" w:cs="仿宋_GB2312"/>
          <w:b w:val="0"/>
          <w:bCs w:val="0"/>
          <w:color w:val="auto"/>
          <w:sz w:val="32"/>
          <w:szCs w:val="32"/>
          <w:lang w:eastAsia="zh-CN"/>
        </w:rPr>
        <w:t>信</w:t>
      </w:r>
      <w:r>
        <w:rPr>
          <w:rFonts w:hint="eastAsia" w:ascii="仿宋_GB2312" w:hAnsi="宋体" w:eastAsia="仿宋_GB2312" w:cs="仿宋_GB2312"/>
          <w:b w:val="0"/>
          <w:bCs w:val="0"/>
          <w:color w:val="auto"/>
          <w:sz w:val="32"/>
          <w:szCs w:val="32"/>
        </w:rPr>
        <w:t>局：</w:t>
      </w:r>
      <w:r>
        <w:rPr>
          <w:rFonts w:hint="eastAsia" w:ascii="仿宋_GB2312" w:hAnsi="宋体" w:eastAsia="仿宋_GB2312" w:cs="仿宋_GB2312"/>
          <w:color w:val="auto"/>
          <w:sz w:val="32"/>
          <w:szCs w:val="32"/>
        </w:rPr>
        <w:t>编制、修订本部门《重污染天气应急响应专项实施方案》。督导检查工业企业按照不同预警级别落实限产、停产措施</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rPr>
        <w:t>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lang w:val="en-US" w:eastAsia="zh-CN"/>
        </w:rPr>
        <w:t>4</w:t>
      </w:r>
      <w:r>
        <w:rPr>
          <w:rFonts w:hint="eastAsia" w:ascii="仿宋_GB2312" w:hAnsi="宋体" w:eastAsia="仿宋_GB2312" w:cs="仿宋_GB2312"/>
          <w:b w:val="0"/>
          <w:bCs w:val="0"/>
          <w:color w:val="auto"/>
          <w:sz w:val="32"/>
          <w:szCs w:val="32"/>
        </w:rPr>
        <w:t>.区教体局：编制、修订本部门《重污染天气应急响应专项实施方案》，在重污</w:t>
      </w:r>
      <w:r>
        <w:rPr>
          <w:rFonts w:hint="eastAsia" w:ascii="仿宋_GB2312" w:hAnsi="宋体" w:eastAsia="仿宋_GB2312" w:cs="仿宋_GB2312"/>
          <w:color w:val="auto"/>
          <w:sz w:val="32"/>
          <w:szCs w:val="32"/>
        </w:rPr>
        <w:t>染天气期间指导和督促本区教育机构做好减少或停止户外活动直至停课等健康防护措施。完成指挥部交办的其他事项。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lang w:val="en-US" w:eastAsia="zh-CN"/>
        </w:rPr>
        <w:t>5</w:t>
      </w:r>
      <w:r>
        <w:rPr>
          <w:rFonts w:hint="eastAsia" w:ascii="仿宋_GB2312" w:hAnsi="宋体" w:eastAsia="仿宋_GB2312" w:cs="仿宋_GB2312"/>
          <w:b w:val="0"/>
          <w:bCs w:val="0"/>
          <w:color w:val="auto"/>
          <w:sz w:val="32"/>
          <w:szCs w:val="32"/>
        </w:rPr>
        <w:t>.</w:t>
      </w:r>
      <w:r>
        <w:rPr>
          <w:rFonts w:hint="eastAsia" w:ascii="仿宋_GB2312" w:hAnsi="Times New Roman" w:eastAsia="仿宋_GB2312" w:cs="Times New Roman"/>
          <w:b w:val="0"/>
          <w:bCs w:val="0"/>
          <w:color w:val="auto"/>
          <w:sz w:val="32"/>
          <w:szCs w:val="32"/>
          <w:lang w:eastAsia="zh-CN"/>
        </w:rPr>
        <w:t>市</w:t>
      </w:r>
      <w:r>
        <w:rPr>
          <w:rFonts w:hint="eastAsia" w:ascii="仿宋_GB2312" w:hAnsi="Times New Roman" w:eastAsia="仿宋_GB2312" w:cs="Times New Roman"/>
          <w:b w:val="0"/>
          <w:bCs w:val="0"/>
          <w:color w:val="auto"/>
          <w:sz w:val="32"/>
          <w:szCs w:val="32"/>
        </w:rPr>
        <w:t>公安局牡丹分局</w:t>
      </w:r>
      <w:r>
        <w:rPr>
          <w:rFonts w:hint="eastAsia" w:ascii="仿宋_GB2312" w:hAnsi="宋体" w:eastAsia="仿宋_GB2312" w:cs="仿宋_GB2312"/>
          <w:b w:val="0"/>
          <w:bCs w:val="0"/>
          <w:color w:val="auto"/>
          <w:sz w:val="32"/>
          <w:szCs w:val="32"/>
        </w:rPr>
        <w:t>：编制、修订本部门《重污染天气应急响应专项实施方案》，制定全区高排放车辆临</w:t>
      </w:r>
      <w:r>
        <w:rPr>
          <w:rFonts w:hint="eastAsia" w:ascii="仿宋_GB2312" w:hAnsi="宋体" w:eastAsia="仿宋_GB2312" w:cs="仿宋_GB2312"/>
          <w:color w:val="auto"/>
          <w:sz w:val="32"/>
          <w:szCs w:val="32"/>
        </w:rPr>
        <w:t>时禁、限行方案，并组织执行；按照不同级别预警要求，通过媒体及时告知公众采取的措施，并达到预案要求的限行范围；加大对渣土车、砂石车等违反规定上路行驶的检查执法力度；加大对违规驶入禁行区域黄标车的查处力度；负责对燃放烟花爆竹的查处；对响应措施落实情况进行督导检查。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b w:val="0"/>
          <w:bCs w:val="0"/>
          <w:color w:val="auto"/>
          <w:sz w:val="32"/>
          <w:szCs w:val="32"/>
        </w:rPr>
      </w:pPr>
      <w:r>
        <w:rPr>
          <w:rFonts w:hint="eastAsia" w:ascii="仿宋_GB2312" w:hAnsi="宋体" w:eastAsia="仿宋_GB2312" w:cs="仿宋_GB2312"/>
          <w:b w:val="0"/>
          <w:bCs w:val="0"/>
          <w:color w:val="auto"/>
          <w:sz w:val="32"/>
          <w:szCs w:val="32"/>
          <w:lang w:val="en-US" w:eastAsia="zh-CN"/>
        </w:rPr>
        <w:t>6</w:t>
      </w:r>
      <w:r>
        <w:rPr>
          <w:rFonts w:hint="eastAsia" w:ascii="仿宋_GB2312" w:hAnsi="宋体" w:eastAsia="仿宋_GB2312" w:cs="仿宋_GB2312"/>
          <w:b w:val="0"/>
          <w:bCs w:val="0"/>
          <w:color w:val="auto"/>
          <w:sz w:val="32"/>
          <w:szCs w:val="32"/>
        </w:rPr>
        <w:t>.区财政局：负责落实重污染天气应急处置所需资金，做好应急处置所需资金的拨付和监管工作。完成指挥部交办的其他事项。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lang w:val="en-US" w:eastAsia="zh-CN"/>
        </w:rPr>
        <w:t>7</w:t>
      </w:r>
      <w:r>
        <w:rPr>
          <w:rFonts w:hint="eastAsia" w:ascii="仿宋_GB2312" w:hAnsi="宋体" w:eastAsia="仿宋_GB2312" w:cs="仿宋_GB2312"/>
          <w:b w:val="0"/>
          <w:bCs w:val="0"/>
          <w:color w:val="auto"/>
          <w:sz w:val="32"/>
          <w:szCs w:val="32"/>
        </w:rPr>
        <w:t>.区住建局：编制、修订本部门《重污染天气应急响应专项实施方案》；负责监督和落实</w:t>
      </w:r>
      <w:r>
        <w:rPr>
          <w:rFonts w:hint="eastAsia" w:ascii="仿宋_GB2312" w:hAnsi="Times New Roman" w:eastAsia="仿宋_GB2312" w:cs="Times New Roman"/>
          <w:b w:val="0"/>
          <w:bCs w:val="0"/>
          <w:color w:val="auto"/>
          <w:sz w:val="32"/>
          <w:szCs w:val="32"/>
        </w:rPr>
        <w:t>牡丹区职权范围内拆迁工地、</w:t>
      </w:r>
      <w:r>
        <w:rPr>
          <w:rFonts w:hint="eastAsia" w:ascii="仿宋_GB2312" w:hAnsi="宋体" w:eastAsia="仿宋_GB2312" w:cs="仿宋_GB2312"/>
          <w:b w:val="0"/>
          <w:bCs w:val="0"/>
          <w:color w:val="auto"/>
          <w:sz w:val="32"/>
          <w:szCs w:val="32"/>
          <w:lang w:eastAsia="zh-CN"/>
        </w:rPr>
        <w:t>市</w:t>
      </w:r>
      <w:r>
        <w:rPr>
          <w:rFonts w:hint="eastAsia" w:ascii="仿宋_GB2312" w:hAnsi="宋体" w:eastAsia="仿宋_GB2312" w:cs="仿宋_GB2312"/>
          <w:b w:val="0"/>
          <w:bCs w:val="0"/>
          <w:color w:val="auto"/>
          <w:sz w:val="32"/>
          <w:szCs w:val="32"/>
        </w:rPr>
        <w:t>政工地以及混凝</w:t>
      </w:r>
      <w:r>
        <w:rPr>
          <w:rFonts w:hint="eastAsia" w:ascii="仿宋_GB2312" w:hAnsi="Times New Roman" w:eastAsia="仿宋_GB2312" w:cs="Times New Roman"/>
          <w:b w:val="0"/>
          <w:bCs w:val="0"/>
          <w:color w:val="auto"/>
          <w:sz w:val="32"/>
          <w:szCs w:val="32"/>
        </w:rPr>
        <w:t>土搅拌站扬尘治理工作，列出具体拆迁工地、</w:t>
      </w:r>
      <w:r>
        <w:rPr>
          <w:rFonts w:hint="eastAsia" w:ascii="仿宋_GB2312" w:hAnsi="Times New Roman" w:eastAsia="仿宋_GB2312" w:cs="Times New Roman"/>
          <w:b w:val="0"/>
          <w:bCs w:val="0"/>
          <w:color w:val="auto"/>
          <w:sz w:val="32"/>
          <w:szCs w:val="32"/>
          <w:lang w:eastAsia="zh-CN"/>
        </w:rPr>
        <w:t>市</w:t>
      </w:r>
      <w:r>
        <w:rPr>
          <w:rFonts w:hint="eastAsia" w:ascii="仿宋_GB2312" w:hAnsi="Times New Roman" w:eastAsia="仿宋_GB2312" w:cs="Times New Roman"/>
          <w:b w:val="0"/>
          <w:bCs w:val="0"/>
          <w:color w:val="auto"/>
          <w:sz w:val="32"/>
          <w:szCs w:val="32"/>
        </w:rPr>
        <w:t>政工地、混凝土搅</w:t>
      </w:r>
      <w:r>
        <w:rPr>
          <w:rFonts w:hint="eastAsia" w:ascii="仿宋_GB2312" w:hAnsi="Times New Roman" w:eastAsia="仿宋_GB2312" w:cs="Times New Roman"/>
          <w:color w:val="auto"/>
          <w:sz w:val="32"/>
          <w:szCs w:val="32"/>
        </w:rPr>
        <w:t>拌站名单</w:t>
      </w:r>
      <w:r>
        <w:rPr>
          <w:rFonts w:hint="eastAsia" w:ascii="仿宋_GB2312" w:hAnsi="宋体" w:eastAsia="仿宋_GB2312" w:cs="仿宋_GB2312"/>
          <w:color w:val="auto"/>
          <w:sz w:val="32"/>
          <w:szCs w:val="32"/>
        </w:rPr>
        <w:t>，建立扬尘污染源动态数据库；负责监督和落实在重污染天气下施工工地防尘、缩减施工量直至停工等措施；负责监督和落实建筑工地喷涂、粉刷、切割、护坡喷浆作业挥发性有机物控制措施；负责落实重污染天气下以柴油为燃料的非道路工程机械污染控制措施；参与督导检查。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Times New Roman" w:eastAsia="仿宋_GB2312" w:cs="Times New Roman"/>
          <w:b w:val="0"/>
          <w:bCs w:val="0"/>
          <w:color w:val="auto"/>
          <w:sz w:val="32"/>
          <w:szCs w:val="32"/>
          <w:lang w:val="en-US" w:eastAsia="zh-CN"/>
        </w:rPr>
        <w:t>8</w:t>
      </w:r>
      <w:r>
        <w:rPr>
          <w:rFonts w:hint="eastAsia" w:ascii="仿宋_GB2312" w:hAnsi="Times New Roman" w:eastAsia="仿宋_GB2312" w:cs="Times New Roman"/>
          <w:b w:val="0"/>
          <w:bCs w:val="0"/>
          <w:color w:val="auto"/>
          <w:sz w:val="32"/>
          <w:szCs w:val="32"/>
        </w:rPr>
        <w:t>.区建筑工程服务中心</w:t>
      </w:r>
      <w:r>
        <w:rPr>
          <w:rFonts w:hint="eastAsia" w:ascii="仿宋_GB2312" w:hAnsi="宋体" w:eastAsia="仿宋_GB2312" w:cs="仿宋_GB2312"/>
          <w:b w:val="0"/>
          <w:bCs w:val="0"/>
          <w:color w:val="auto"/>
          <w:sz w:val="32"/>
          <w:szCs w:val="32"/>
        </w:rPr>
        <w:t>：编制、修订本部门《重污染天气应急响应专项实施方案》；负责监督和落实职权范围内建筑工地扬尘治理工作，列出具体建筑施工</w:t>
      </w:r>
      <w:r>
        <w:rPr>
          <w:rFonts w:hint="eastAsia" w:ascii="仿宋_GB2312" w:hAnsi="宋体" w:eastAsia="仿宋_GB2312" w:cs="仿宋_GB2312"/>
          <w:color w:val="auto"/>
          <w:sz w:val="32"/>
          <w:szCs w:val="32"/>
        </w:rPr>
        <w:t>工地名单，建立建筑施工现场扬尘污染源动态数据库；负责监督和落实在重污染天气下施工工地防尘、缩减施工量直至停工等措施；负责监督和落实建筑工地喷涂、粉刷、切割、护坡喷浆作业挥发性有机物控制措施；负责落实重污染天气下以柴油为燃料的非道路工程机械污染控制措施；参与督导检查。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Times New Roman" w:eastAsia="仿宋_GB2312" w:cs="Times New Roman"/>
          <w:b w:val="0"/>
          <w:bCs w:val="0"/>
          <w:color w:val="auto"/>
          <w:sz w:val="32"/>
          <w:szCs w:val="32"/>
          <w:lang w:val="en-US" w:eastAsia="zh-CN"/>
        </w:rPr>
        <w:t>9</w:t>
      </w:r>
      <w:r>
        <w:rPr>
          <w:rFonts w:hint="eastAsia" w:ascii="仿宋_GB2312" w:hAnsi="Times New Roman" w:eastAsia="仿宋_GB2312" w:cs="Times New Roman"/>
          <w:b w:val="0"/>
          <w:bCs w:val="0"/>
          <w:color w:val="auto"/>
          <w:sz w:val="32"/>
          <w:szCs w:val="32"/>
        </w:rPr>
        <w:t>.区</w:t>
      </w:r>
      <w:r>
        <w:rPr>
          <w:rFonts w:hint="eastAsia" w:ascii="仿宋_GB2312" w:hAnsi="Times New Roman" w:eastAsia="仿宋_GB2312" w:cs="Times New Roman"/>
          <w:b w:val="0"/>
          <w:bCs w:val="0"/>
          <w:color w:val="auto"/>
          <w:sz w:val="32"/>
          <w:szCs w:val="32"/>
          <w:lang w:eastAsia="zh-CN"/>
        </w:rPr>
        <w:t>综合行政执法局</w:t>
      </w:r>
      <w:r>
        <w:rPr>
          <w:rFonts w:hint="eastAsia" w:ascii="仿宋_GB2312" w:hAnsi="Times New Roman" w:eastAsia="仿宋_GB2312" w:cs="Times New Roman"/>
          <w:b w:val="0"/>
          <w:bCs w:val="0"/>
          <w:color w:val="auto"/>
          <w:sz w:val="32"/>
          <w:szCs w:val="32"/>
        </w:rPr>
        <w:t>：</w:t>
      </w:r>
      <w:r>
        <w:rPr>
          <w:rFonts w:hint="eastAsia" w:ascii="仿宋_GB2312" w:hAnsi="宋体" w:eastAsia="仿宋_GB2312" w:cs="仿宋_GB2312"/>
          <w:b w:val="0"/>
          <w:bCs w:val="0"/>
          <w:color w:val="auto"/>
          <w:sz w:val="32"/>
          <w:szCs w:val="32"/>
        </w:rPr>
        <w:t>编制、修订本部门《重污染天气应急响应专项实施方案》；负责对餐饮服务业油烟的污染治理；负责对露天</w:t>
      </w:r>
      <w:r>
        <w:rPr>
          <w:rFonts w:hint="eastAsia" w:ascii="仿宋_GB2312" w:hAnsi="宋体" w:eastAsia="仿宋_GB2312" w:cs="仿宋_GB2312"/>
          <w:b w:val="0"/>
          <w:bCs w:val="0"/>
          <w:color w:val="auto"/>
          <w:sz w:val="32"/>
          <w:szCs w:val="32"/>
          <w:lang w:eastAsia="zh-CN"/>
        </w:rPr>
        <w:t>焚烧</w:t>
      </w:r>
      <w:r>
        <w:rPr>
          <w:rFonts w:hint="eastAsia" w:ascii="仿宋_GB2312" w:hAnsi="宋体" w:eastAsia="仿宋_GB2312" w:cs="仿宋_GB2312"/>
          <w:b w:val="0"/>
          <w:bCs w:val="0"/>
          <w:color w:val="auto"/>
          <w:sz w:val="32"/>
          <w:szCs w:val="32"/>
        </w:rPr>
        <w:t>、露天</w:t>
      </w:r>
      <w:r>
        <w:rPr>
          <w:rFonts w:hint="eastAsia" w:ascii="仿宋_GB2312" w:hAnsi="宋体" w:eastAsia="仿宋_GB2312" w:cs="仿宋_GB2312"/>
          <w:b w:val="0"/>
          <w:bCs w:val="0"/>
          <w:color w:val="auto"/>
          <w:sz w:val="32"/>
          <w:szCs w:val="32"/>
          <w:lang w:eastAsia="zh-CN"/>
        </w:rPr>
        <w:t>烧烤</w:t>
      </w:r>
      <w:r>
        <w:rPr>
          <w:rFonts w:hint="eastAsia" w:ascii="仿宋_GB2312" w:hAnsi="宋体" w:eastAsia="仿宋_GB2312" w:cs="仿宋_GB2312"/>
          <w:b w:val="0"/>
          <w:bCs w:val="0"/>
          <w:color w:val="auto"/>
          <w:sz w:val="32"/>
          <w:szCs w:val="32"/>
        </w:rPr>
        <w:t>等行为的查处；负责在重污染天气下</w:t>
      </w:r>
      <w:r>
        <w:rPr>
          <w:rFonts w:hint="eastAsia" w:ascii="仿宋_GB2312" w:hAnsi="宋体" w:eastAsia="仿宋_GB2312" w:cs="仿宋_GB2312"/>
          <w:color w:val="auto"/>
          <w:sz w:val="32"/>
          <w:szCs w:val="32"/>
        </w:rPr>
        <w:t>落实城区道路保洁、增加洒水频次等措施；加强对渣土、垃圾运输等车辆的管理，杜绝扬撒遗漏现象；负责落实重污染天气</w:t>
      </w:r>
      <w:r>
        <w:rPr>
          <w:rFonts w:hint="eastAsia" w:ascii="仿宋_GB2312" w:hAnsi="宋体" w:eastAsia="仿宋_GB2312" w:cs="仿宋_GB2312"/>
          <w:color w:val="auto"/>
          <w:sz w:val="32"/>
          <w:szCs w:val="32"/>
          <w:lang w:eastAsia="zh-CN"/>
        </w:rPr>
        <w:t>响应期间本部门职责范围内的</w:t>
      </w:r>
      <w:r>
        <w:rPr>
          <w:rFonts w:hint="eastAsia" w:ascii="仿宋_GB2312" w:hAnsi="宋体" w:eastAsia="仿宋_GB2312" w:cs="仿宋_GB2312"/>
          <w:color w:val="auto"/>
          <w:sz w:val="32"/>
          <w:szCs w:val="32"/>
        </w:rPr>
        <w:t>非道路</w:t>
      </w:r>
      <w:r>
        <w:rPr>
          <w:rFonts w:hint="eastAsia" w:ascii="仿宋_GB2312" w:hAnsi="宋体" w:eastAsia="仿宋_GB2312" w:cs="仿宋_GB2312"/>
          <w:color w:val="auto"/>
          <w:sz w:val="32"/>
          <w:szCs w:val="32"/>
          <w:lang w:eastAsia="zh-CN"/>
        </w:rPr>
        <w:t>移动</w:t>
      </w:r>
      <w:r>
        <w:rPr>
          <w:rFonts w:hint="eastAsia" w:ascii="仿宋_GB2312" w:hAnsi="宋体" w:eastAsia="仿宋_GB2312" w:cs="仿宋_GB2312"/>
          <w:color w:val="auto"/>
          <w:sz w:val="32"/>
          <w:szCs w:val="32"/>
        </w:rPr>
        <w:t>机械污染控制措施。完成指挥部交办的其他事项。</w:t>
      </w:r>
      <w:r>
        <w:rPr>
          <w:rFonts w:hint="eastAsia" w:ascii="仿宋_GB2312" w:hAnsi="Times New Roman" w:eastAsia="仿宋_GB2312" w:cs="Times New Roman"/>
          <w:color w:val="auto"/>
          <w:sz w:val="32"/>
          <w:szCs w:val="32"/>
        </w:rPr>
        <w:t xml:space="preserve"> </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rPr>
      </w:pPr>
      <w:r>
        <w:rPr>
          <w:rFonts w:hint="eastAsia" w:ascii="仿宋_GB2312" w:hAnsi="宋体" w:eastAsia="仿宋_GB2312" w:cs="仿宋_GB2312"/>
          <w:b w:val="0"/>
          <w:bCs w:val="0"/>
          <w:color w:val="auto"/>
          <w:sz w:val="32"/>
          <w:szCs w:val="32"/>
          <w:lang w:val="en-US" w:eastAsia="zh-CN"/>
        </w:rPr>
        <w:t>10</w:t>
      </w:r>
      <w:r>
        <w:rPr>
          <w:rFonts w:hint="eastAsia" w:ascii="仿宋_GB2312" w:hAnsi="宋体" w:eastAsia="仿宋_GB2312" w:cs="仿宋_GB2312"/>
          <w:b w:val="0"/>
          <w:bCs w:val="0"/>
          <w:color w:val="auto"/>
          <w:sz w:val="32"/>
          <w:szCs w:val="32"/>
        </w:rPr>
        <w:t>.区交通运输局：编制、修订本部门《重污染天气应急响应专项实施方案》；负责在重污染天气应急响应期间协调公共交通力量，加大公共交通运载能力，并制定具体交通运力调度方案；</w:t>
      </w:r>
      <w:r>
        <w:rPr>
          <w:rFonts w:hint="eastAsia" w:ascii="Times New Roman" w:hAnsi="Times New Roman" w:eastAsia="仿宋_GB2312" w:cs="Times New Roman"/>
          <w:b w:val="0"/>
          <w:bCs w:val="0"/>
          <w:color w:val="auto"/>
          <w:kern w:val="0"/>
          <w:sz w:val="32"/>
          <w:szCs w:val="32"/>
        </w:rPr>
        <w:t>负责</w:t>
      </w:r>
      <w:r>
        <w:rPr>
          <w:rFonts w:hint="eastAsia" w:ascii="Times New Roman" w:hAnsi="Times New Roman" w:eastAsia="仿宋_GB2312" w:cs="Times New Roman"/>
          <w:b w:val="0"/>
          <w:bCs w:val="0"/>
          <w:color w:val="auto"/>
          <w:kern w:val="0"/>
          <w:sz w:val="32"/>
          <w:szCs w:val="32"/>
          <w:lang w:eastAsia="zh-CN"/>
        </w:rPr>
        <w:t>牡丹区城区</w:t>
      </w:r>
      <w:r>
        <w:rPr>
          <w:rFonts w:hint="eastAsia" w:ascii="Times New Roman" w:hAnsi="Times New Roman" w:eastAsia="仿宋_GB2312" w:cs="Times New Roman"/>
          <w:b w:val="0"/>
          <w:bCs w:val="0"/>
          <w:color w:val="auto"/>
          <w:kern w:val="0"/>
          <w:sz w:val="32"/>
          <w:szCs w:val="32"/>
        </w:rPr>
        <w:t>职权</w:t>
      </w:r>
      <w:r>
        <w:rPr>
          <w:rFonts w:hint="eastAsia" w:ascii="Times New Roman" w:hAnsi="Times New Roman" w:eastAsia="仿宋_GB2312" w:cs="Times New Roman"/>
          <w:color w:val="auto"/>
          <w:kern w:val="0"/>
          <w:sz w:val="32"/>
          <w:szCs w:val="32"/>
        </w:rPr>
        <w:t>范围内道路施工现场扬尘治理工作及落实重污染天气下施工工地防尘、缩减施工量直至停工等措施；负责落实重污染天气响应期间本部门职责范围内的</w:t>
      </w:r>
      <w:r>
        <w:rPr>
          <w:rFonts w:hint="eastAsia" w:ascii="Times New Roman" w:hAnsi="Times New Roman" w:eastAsia="仿宋_GB2312" w:cs="Times New Roman"/>
          <w:color w:val="auto"/>
          <w:kern w:val="0"/>
          <w:sz w:val="32"/>
          <w:szCs w:val="32"/>
          <w:lang w:eastAsia="zh-CN"/>
        </w:rPr>
        <w:t>非道路移动机械污染管控措施</w:t>
      </w:r>
      <w:r>
        <w:rPr>
          <w:rFonts w:hint="eastAsia" w:ascii="Times New Roman" w:hAnsi="Times New Roman" w:eastAsia="仿宋_GB2312" w:cs="Times New Roman"/>
          <w:color w:val="auto"/>
          <w:kern w:val="0"/>
          <w:sz w:val="32"/>
          <w:szCs w:val="32"/>
        </w:rPr>
        <w:t>。完成指挥部交办的其他事项。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lang w:val="en-US" w:eastAsia="zh-CN"/>
        </w:rPr>
        <w:t>11</w:t>
      </w:r>
      <w:r>
        <w:rPr>
          <w:rFonts w:hint="eastAsia" w:ascii="仿宋_GB2312" w:hAnsi="宋体" w:eastAsia="仿宋_GB2312" w:cs="仿宋_GB2312"/>
          <w:b w:val="0"/>
          <w:bCs w:val="0"/>
          <w:color w:val="auto"/>
          <w:sz w:val="32"/>
          <w:szCs w:val="32"/>
        </w:rPr>
        <w:t>.区卫健局：编制、修订本部门《重污染天气卫生应急响应专项实施方案》，开展重污染天气防病知识宣传，提供重污染天气健康咨询；组织医疗机</w:t>
      </w:r>
      <w:r>
        <w:rPr>
          <w:rFonts w:hint="eastAsia" w:ascii="仿宋_GB2312" w:hAnsi="宋体" w:eastAsia="仿宋_GB2312" w:cs="仿宋_GB2312"/>
          <w:color w:val="auto"/>
          <w:sz w:val="32"/>
          <w:szCs w:val="32"/>
        </w:rPr>
        <w:t>构有针对性的做好心血管、呼吸系统等疾病的诊疗保障和救治工作。完成指挥部交办的其他事项。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lang w:val="en-US" w:eastAsia="zh-CN"/>
        </w:rPr>
        <w:t>12</w:t>
      </w:r>
      <w:r>
        <w:rPr>
          <w:rFonts w:hint="eastAsia" w:ascii="仿宋_GB2312" w:hAnsi="宋体" w:eastAsia="仿宋_GB2312" w:cs="仿宋_GB2312"/>
          <w:b w:val="0"/>
          <w:bCs w:val="0"/>
          <w:color w:val="auto"/>
          <w:sz w:val="32"/>
          <w:szCs w:val="32"/>
        </w:rPr>
        <w:t>.市生态环境局牡丹区分局：负责指挥部办公室的日常工作；牵头编制、修订《牡丹区重污染天气应急预案》；编制、修订本部门《重污染天气</w:t>
      </w:r>
      <w:r>
        <w:rPr>
          <w:rFonts w:hint="eastAsia" w:ascii="仿宋_GB2312" w:hAnsi="宋体" w:eastAsia="仿宋_GB2312" w:cs="仿宋_GB2312"/>
          <w:color w:val="auto"/>
          <w:sz w:val="32"/>
          <w:szCs w:val="32"/>
        </w:rPr>
        <w:t>应急响应专项实施方案》；负责联合气象部门开展重污染天气会商，提出预警建议；负责空气质量监测、预测、预报和信息发布；检查相关企业污染治理设施运行情况。完成指挥部交办的其他事项。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Times New Roman" w:eastAsia="仿宋_GB2312" w:cs="Times New Roman"/>
          <w:b w:val="0"/>
          <w:bCs/>
          <w:color w:val="auto"/>
          <w:sz w:val="32"/>
          <w:szCs w:val="32"/>
        </w:rPr>
      </w:pPr>
      <w:r>
        <w:rPr>
          <w:rFonts w:hint="eastAsia" w:ascii="仿宋_GB2312" w:hAnsi="Times New Roman" w:eastAsia="仿宋_GB2312" w:cs="Times New Roman"/>
          <w:b w:val="0"/>
          <w:bCs/>
          <w:color w:val="auto"/>
          <w:sz w:val="32"/>
          <w:szCs w:val="32"/>
        </w:rPr>
        <w:t>1</w:t>
      </w:r>
      <w:r>
        <w:rPr>
          <w:rFonts w:hint="eastAsia" w:ascii="仿宋_GB2312" w:hAnsi="Times New Roman" w:eastAsia="仿宋_GB2312" w:cs="Times New Roman"/>
          <w:b w:val="0"/>
          <w:bCs/>
          <w:color w:val="auto"/>
          <w:sz w:val="32"/>
          <w:szCs w:val="32"/>
          <w:lang w:val="en-US" w:eastAsia="zh-CN"/>
        </w:rPr>
        <w:t>3</w:t>
      </w:r>
      <w:r>
        <w:rPr>
          <w:rFonts w:hint="eastAsia" w:ascii="仿宋_GB2312" w:hAnsi="Times New Roman" w:eastAsia="仿宋_GB2312" w:cs="Times New Roman"/>
          <w:b w:val="0"/>
          <w:bCs/>
          <w:color w:val="auto"/>
          <w:sz w:val="32"/>
          <w:szCs w:val="32"/>
        </w:rPr>
        <w:t>.区机关事务</w:t>
      </w:r>
      <w:r>
        <w:rPr>
          <w:rFonts w:hint="eastAsia" w:ascii="仿宋_GB2312" w:hAnsi="Times New Roman" w:eastAsia="仿宋_GB2312" w:cs="Times New Roman"/>
          <w:b w:val="0"/>
          <w:bCs/>
          <w:color w:val="auto"/>
          <w:sz w:val="32"/>
          <w:szCs w:val="32"/>
          <w:lang w:eastAsia="zh-CN"/>
        </w:rPr>
        <w:t>服务中心</w:t>
      </w:r>
      <w:r>
        <w:rPr>
          <w:rFonts w:hint="eastAsia" w:ascii="仿宋_GB2312" w:hAnsi="Times New Roman" w:eastAsia="仿宋_GB2312" w:cs="Times New Roman"/>
          <w:b w:val="0"/>
          <w:bCs/>
          <w:color w:val="auto"/>
          <w:sz w:val="32"/>
          <w:szCs w:val="32"/>
        </w:rPr>
        <w:t>：组织落实机关公务用车限行措施。</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rPr>
        <w:t>1</w:t>
      </w:r>
      <w:r>
        <w:rPr>
          <w:rFonts w:hint="eastAsia" w:ascii="仿宋_GB2312" w:hAnsi="宋体" w:eastAsia="仿宋_GB2312" w:cs="仿宋_GB2312"/>
          <w:b w:val="0"/>
          <w:bCs w:val="0"/>
          <w:color w:val="auto"/>
          <w:sz w:val="32"/>
          <w:szCs w:val="32"/>
          <w:lang w:eastAsia="zh-CN"/>
        </w:rPr>
        <w:t>4</w:t>
      </w:r>
      <w:r>
        <w:rPr>
          <w:rFonts w:hint="eastAsia" w:ascii="仿宋_GB2312" w:hAnsi="宋体" w:eastAsia="仿宋_GB2312" w:cs="仿宋_GB2312"/>
          <w:b w:val="0"/>
          <w:bCs w:val="0"/>
          <w:color w:val="auto"/>
          <w:sz w:val="32"/>
          <w:szCs w:val="32"/>
        </w:rPr>
        <w:t>.</w:t>
      </w:r>
      <w:r>
        <w:rPr>
          <w:rFonts w:hint="eastAsia" w:ascii="仿宋_GB2312" w:hAnsi="Arial" w:eastAsia="仿宋_GB2312" w:cs="Arial"/>
          <w:b w:val="0"/>
          <w:bCs w:val="0"/>
          <w:spacing w:val="-2"/>
          <w:kern w:val="0"/>
          <w:sz w:val="32"/>
          <w:szCs w:val="32"/>
          <w:lang w:val="en-US" w:eastAsia="zh-CN"/>
        </w:rPr>
        <w:t>区公路事业发展中心</w:t>
      </w:r>
      <w:r>
        <w:rPr>
          <w:rFonts w:hint="eastAsia" w:ascii="仿宋_GB2312" w:hAnsi="宋体" w:eastAsia="仿宋_GB2312" w:cs="仿宋_GB2312"/>
          <w:b w:val="0"/>
          <w:bCs w:val="0"/>
          <w:color w:val="auto"/>
          <w:sz w:val="32"/>
          <w:szCs w:val="32"/>
        </w:rPr>
        <w:t>：编制、修订本部门《重污染天气应急响应专项实施方案</w:t>
      </w:r>
      <w:r>
        <w:rPr>
          <w:rFonts w:hint="eastAsia" w:ascii="仿宋_GB2312" w:hAnsi="宋体" w:eastAsia="仿宋_GB2312" w:cs="仿宋_GB2312"/>
          <w:color w:val="auto"/>
          <w:sz w:val="32"/>
          <w:szCs w:val="32"/>
        </w:rPr>
        <w:t>》；负责牡丹区城区职权范围内的道路保洁工作，落实重污染天气下提高道路保洁质量、增加洒水频次等措施；负责牡丹区城区职权范围内道路施工现场扬尘治理及落实重污染天气下施工工地防尘、缩减施工量直至停工等措施；负责落实重污染天气下以柴油为燃料的非道路工程机械污染控制措施。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rPr>
        <w:t>1</w:t>
      </w:r>
      <w:r>
        <w:rPr>
          <w:rFonts w:hint="eastAsia" w:ascii="仿宋_GB2312" w:hAnsi="宋体" w:eastAsia="仿宋_GB2312" w:cs="仿宋_GB2312"/>
          <w:b w:val="0"/>
          <w:bCs w:val="0"/>
          <w:color w:val="auto"/>
          <w:sz w:val="32"/>
          <w:szCs w:val="32"/>
          <w:lang w:val="en-US" w:eastAsia="zh-CN"/>
        </w:rPr>
        <w:t>5</w:t>
      </w:r>
      <w:r>
        <w:rPr>
          <w:rFonts w:hint="eastAsia" w:ascii="仿宋_GB2312" w:hAnsi="宋体" w:eastAsia="仿宋_GB2312" w:cs="仿宋_GB2312"/>
          <w:b w:val="0"/>
          <w:bCs w:val="0"/>
          <w:color w:val="auto"/>
          <w:sz w:val="32"/>
          <w:szCs w:val="32"/>
        </w:rPr>
        <w:t>.区</w:t>
      </w:r>
      <w:r>
        <w:rPr>
          <w:rFonts w:hint="eastAsia" w:ascii="仿宋_GB2312" w:hAnsi="宋体" w:eastAsia="仿宋_GB2312" w:cs="仿宋_GB2312"/>
          <w:b w:val="0"/>
          <w:bCs w:val="0"/>
          <w:color w:val="auto"/>
          <w:sz w:val="32"/>
          <w:szCs w:val="32"/>
          <w:lang w:eastAsia="zh-CN"/>
        </w:rPr>
        <w:t>融媒体中心</w:t>
      </w:r>
      <w:r>
        <w:rPr>
          <w:rFonts w:hint="eastAsia" w:ascii="仿宋_GB2312" w:hAnsi="宋体" w:eastAsia="仿宋_GB2312" w:cs="仿宋_GB2312"/>
          <w:b w:val="0"/>
          <w:bCs w:val="0"/>
          <w:color w:val="auto"/>
          <w:sz w:val="32"/>
          <w:szCs w:val="32"/>
        </w:rPr>
        <w:t>：利用本单位平台向公众发布预警信息、健康提示信息和建议减排措施，提醒公众做好防护；按指挥部要求及其他成员单位工作需要，向</w:t>
      </w:r>
      <w:r>
        <w:rPr>
          <w:rFonts w:hint="eastAsia" w:ascii="仿宋_GB2312" w:hAnsi="宋体" w:eastAsia="仿宋_GB2312" w:cs="仿宋_GB2312"/>
          <w:color w:val="auto"/>
          <w:sz w:val="32"/>
          <w:szCs w:val="32"/>
        </w:rPr>
        <w:t>社会无偿发布需公众知晓和采取措施的相关信息。完成指挥部交办的其他事项。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仿宋_GB2312"/>
          <w:color w:val="auto"/>
          <w:sz w:val="32"/>
          <w:szCs w:val="32"/>
        </w:rPr>
      </w:pPr>
      <w:r>
        <w:rPr>
          <w:rFonts w:hint="eastAsia" w:ascii="仿宋_GB2312" w:hAnsi="宋体" w:eastAsia="仿宋_GB2312" w:cs="仿宋_GB2312"/>
          <w:b w:val="0"/>
          <w:bCs w:val="0"/>
          <w:color w:val="auto"/>
          <w:sz w:val="32"/>
          <w:szCs w:val="32"/>
        </w:rPr>
        <w:t>1</w:t>
      </w:r>
      <w:r>
        <w:rPr>
          <w:rFonts w:hint="eastAsia" w:ascii="仿宋_GB2312" w:hAnsi="宋体" w:eastAsia="仿宋_GB2312" w:cs="仿宋_GB2312"/>
          <w:b w:val="0"/>
          <w:bCs w:val="0"/>
          <w:color w:val="auto"/>
          <w:sz w:val="32"/>
          <w:szCs w:val="32"/>
          <w:lang w:val="en-US" w:eastAsia="zh-CN"/>
        </w:rPr>
        <w:t>6</w:t>
      </w:r>
      <w:r>
        <w:rPr>
          <w:rFonts w:hint="eastAsia" w:ascii="仿宋_GB2312" w:hAnsi="宋体" w:eastAsia="仿宋_GB2312" w:cs="仿宋_GB2312"/>
          <w:b w:val="0"/>
          <w:bCs w:val="0"/>
          <w:color w:val="auto"/>
          <w:sz w:val="32"/>
          <w:szCs w:val="32"/>
        </w:rPr>
        <w:t>.各镇</w:t>
      </w:r>
      <w:r>
        <w:rPr>
          <w:rFonts w:hint="eastAsia" w:ascii="仿宋_GB2312" w:hAnsi="宋体" w:eastAsia="仿宋_GB2312" w:cs="仿宋_GB2312"/>
          <w:b w:val="0"/>
          <w:bCs w:val="0"/>
          <w:color w:val="auto"/>
          <w:sz w:val="32"/>
          <w:szCs w:val="32"/>
          <w:lang w:eastAsia="zh-CN"/>
        </w:rPr>
        <w:t>街</w:t>
      </w:r>
      <w:r>
        <w:rPr>
          <w:rFonts w:hint="eastAsia" w:ascii="仿宋_GB2312" w:hAnsi="宋体" w:eastAsia="仿宋_GB2312" w:cs="仿宋_GB2312"/>
          <w:b w:val="0"/>
          <w:bCs w:val="0"/>
          <w:color w:val="auto"/>
          <w:sz w:val="32"/>
          <w:szCs w:val="32"/>
        </w:rPr>
        <w:t>：负</w:t>
      </w:r>
      <w:r>
        <w:rPr>
          <w:rFonts w:hint="eastAsia" w:ascii="仿宋_GB2312" w:hAnsi="宋体" w:eastAsia="仿宋_GB2312" w:cs="仿宋_GB2312"/>
          <w:color w:val="auto"/>
          <w:sz w:val="32"/>
          <w:szCs w:val="32"/>
        </w:rPr>
        <w:t>责本辖区内重污染天气应急管理工作，编制、修订本辖区重污染天气应急预案并组织实施；</w:t>
      </w:r>
      <w:r>
        <w:rPr>
          <w:rFonts w:hint="eastAsia" w:ascii="仿宋_GB2312" w:hAnsi="宋体" w:eastAsia="仿宋_GB2312" w:cs="仿宋_GB2312"/>
          <w:color w:val="auto"/>
          <w:sz w:val="32"/>
          <w:szCs w:val="32"/>
          <w:lang w:val="en-US" w:eastAsia="zh-CN"/>
        </w:rPr>
        <w:t xml:space="preserve"> </w:t>
      </w:r>
      <w:r>
        <w:rPr>
          <w:rFonts w:hint="eastAsia" w:ascii="仿宋_GB2312" w:hAnsi="宋体" w:eastAsia="仿宋_GB2312" w:cs="仿宋_GB2312"/>
          <w:color w:val="auto"/>
          <w:sz w:val="32"/>
          <w:szCs w:val="32"/>
        </w:rPr>
        <w:t>指导本辖区企业制定重污染天气应急减排“</w:t>
      </w:r>
      <w:r>
        <w:rPr>
          <w:rFonts w:hint="eastAsia" w:ascii="仿宋_GB2312" w:hAnsi="宋体" w:eastAsia="仿宋_GB2312" w:cs="仿宋_GB2312"/>
          <w:color w:val="auto"/>
          <w:sz w:val="32"/>
          <w:szCs w:val="32"/>
          <w:lang w:eastAsia="zh-CN"/>
        </w:rPr>
        <w:t>一企一策</w:t>
      </w:r>
      <w:r>
        <w:rPr>
          <w:rFonts w:hint="eastAsia" w:ascii="仿宋_GB2312" w:hAnsi="宋体" w:eastAsia="仿宋_GB2312" w:cs="仿宋_GB2312"/>
          <w:color w:val="auto"/>
          <w:sz w:val="32"/>
          <w:szCs w:val="32"/>
        </w:rPr>
        <w:t>”实施方案；落实区指挥部的应急处置指令。完成指挥部交办的其他事项。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hint="eastAsia" w:ascii="Times New Roman" w:hAnsi="Times New Roman" w:eastAsia="楷体_GB2312" w:cs="Times New Roman"/>
          <w:color w:val="auto"/>
          <w:kern w:val="0"/>
          <w:sz w:val="32"/>
          <w:szCs w:val="32"/>
        </w:rPr>
      </w:pPr>
      <w:bookmarkStart w:id="10" w:name="_Toc28868"/>
      <w:r>
        <w:rPr>
          <w:rFonts w:hint="eastAsia" w:ascii="Times New Roman" w:hAnsi="Times New Roman" w:eastAsia="黑体" w:cs="Times New Roman"/>
          <w:color w:val="auto"/>
          <w:kern w:val="0"/>
          <w:sz w:val="32"/>
          <w:szCs w:val="32"/>
        </w:rPr>
        <w:t>三、预警预报</w:t>
      </w:r>
      <w:bookmarkEnd w:id="10"/>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仿宋_GB2312" w:hAnsi="仿宋_GB2312" w:eastAsia="仿宋_GB2312" w:cs="仿宋_GB2312"/>
          <w:color w:val="auto"/>
          <w:sz w:val="32"/>
          <w:szCs w:val="32"/>
        </w:rPr>
      </w:pPr>
      <w:bookmarkStart w:id="11" w:name="_Toc26679"/>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）预警分级</w:t>
      </w:r>
      <w:bookmarkEnd w:id="11"/>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rPr>
        <w:t>重污染天气预警统一以空气质量指数（AQI）为指标。</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细颗粒物（PM2.5）为首要污染物的重污染天气。AQI日均值按连续24小时（可以跨自然日）均值计算。预警级别由低到高分为黄色、橙色和红色预警三级。</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黄色预警：预测日AQI＞200或日AQI＞150持续48小时及以上，且未达到高级别预警条件；</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橙色预警：预测日AQI＞200持续48小时或日AQI＞150持续72小时及以上，且未达到高级别预警条件；</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红色预警：预测日AQI＞200持续72小时且日AQI＞300持续24小时及以上。</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臭氧（O3）为首要污染物的重污染天气。预警启动标准：预测日AQI＞150持续2天及以上。</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12" w:name="_Toc24685"/>
      <w:r>
        <w:rPr>
          <w:rFonts w:hint="eastAsia"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eastAsia="zh-CN"/>
        </w:rPr>
        <w:t>二</w:t>
      </w:r>
      <w:r>
        <w:rPr>
          <w:rFonts w:hint="eastAsia" w:ascii="Times New Roman" w:hAnsi="Times New Roman" w:eastAsia="楷体_GB2312" w:cs="Times New Roman"/>
          <w:color w:val="auto"/>
          <w:kern w:val="0"/>
          <w:sz w:val="32"/>
          <w:szCs w:val="32"/>
        </w:rPr>
        <w:t>）监测预报</w:t>
      </w:r>
      <w:bookmarkEnd w:id="12"/>
      <w:r>
        <w:rPr>
          <w:rFonts w:hint="eastAsia" w:ascii="Times New Roman" w:hAnsi="Times New Roman" w:eastAsia="楷体_GB2312" w:cs="Times New Roman"/>
          <w:color w:val="auto"/>
          <w:kern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市生态环境局牡丹区分局（区环境监控信息中心）和</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气象局（区气象台）分别负责环境空气质量常规监测和气象状况观测，利用</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生态环境大数据平台做好数据收集处理、研判等工作并及时报送有关信息，为预报、会商、预警提供决策依据。</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SA"/>
        </w:rPr>
        <w:t>2.预报。市生态环境局牡丹区分局（区环境监控中心）和市气象局（市气象台）根据环境空气质量和气象条件变化特征，结合大气污染源排放情况，对未来7天城市环境空气</w:t>
      </w:r>
      <w:r>
        <w:rPr>
          <w:rFonts w:hint="eastAsia" w:ascii="仿宋_GB2312" w:hAnsi="仿宋_GB2312" w:eastAsia="仿宋_GB2312" w:cs="仿宋_GB2312"/>
          <w:color w:val="auto"/>
          <w:kern w:val="0"/>
          <w:sz w:val="32"/>
          <w:szCs w:val="32"/>
          <w:lang w:val="en-US" w:eastAsia="zh-CN"/>
        </w:rPr>
        <w:t>质量进行预报，对未来10天环境空气质量变化趋势进行预测。</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会商。市生态环境局牡丹区分局（区环境监控中心）和市气象局（市气象台）进一步完善重污染天气预报会商机制，预测未来可能出现的重污染天气。在重污染天气应急响应期间，加密会商频次，必要时组织专家开展集体会商，提出预警建议。</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13" w:name="_Toc24587"/>
      <w:r>
        <w:rPr>
          <w:rFonts w:hint="eastAsia"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eastAsia="zh-CN"/>
        </w:rPr>
        <w:t>三</w:t>
      </w:r>
      <w:r>
        <w:rPr>
          <w:rFonts w:hint="eastAsia" w:ascii="Times New Roman" w:hAnsi="Times New Roman" w:eastAsia="楷体_GB2312" w:cs="Times New Roman"/>
          <w:color w:val="auto"/>
          <w:kern w:val="0"/>
          <w:sz w:val="32"/>
          <w:szCs w:val="32"/>
        </w:rPr>
        <w:t>）预警发布</w:t>
      </w:r>
      <w:bookmarkEnd w:id="13"/>
      <w:r>
        <w:rPr>
          <w:rFonts w:hint="eastAsia" w:ascii="Times New Roman" w:hAnsi="Times New Roman" w:eastAsia="楷体_GB2312" w:cs="Times New Roman"/>
          <w:color w:val="auto"/>
          <w:kern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w:t>
      </w:r>
      <w:r>
        <w:rPr>
          <w:rFonts w:hint="eastAsia" w:ascii="Times New Roman" w:hAnsi="Times New Roman" w:eastAsia="仿宋_GB2312" w:cs="Times New Roman"/>
          <w:color w:val="auto"/>
          <w:kern w:val="0"/>
          <w:sz w:val="32"/>
          <w:szCs w:val="32"/>
          <w:lang w:val="en-US" w:eastAsia="zh-CN" w:bidi="ar-SA"/>
        </w:rPr>
        <w:t>发布时间</w:t>
      </w:r>
      <w:bookmarkStart w:id="14" w:name="_Toc17228"/>
      <w:r>
        <w:rPr>
          <w:rFonts w:hint="eastAsia" w:ascii="Times New Roman" w:hAnsi="Times New Roman" w:eastAsia="仿宋_GB2312" w:cs="Times New Roman"/>
          <w:color w:val="auto"/>
          <w:kern w:val="0"/>
          <w:sz w:val="32"/>
          <w:szCs w:val="32"/>
          <w:lang w:val="en-US" w:eastAsia="zh-CN" w:bidi="ar-SA"/>
        </w:rPr>
        <w:t>。重污染天气实行城市预警。对PM2.5为首要污染物的重污染天气，当预测到未来空气质量可能达到预警条件时，提前24小时以上发布城市预警信息；对</w:t>
      </w:r>
      <w:r>
        <w:rPr>
          <w:rFonts w:hint="eastAsia" w:ascii="仿宋_GB2312" w:hAnsi="仿宋_GB2312" w:eastAsia="仿宋_GB2312" w:cs="仿宋_GB2312"/>
          <w:color w:val="auto"/>
          <w:kern w:val="0"/>
          <w:sz w:val="32"/>
          <w:szCs w:val="32"/>
          <w:lang w:val="en-US" w:eastAsia="zh-CN" w:bidi="ar-SA"/>
        </w:rPr>
        <w:t>O</w:t>
      </w:r>
      <w:r>
        <w:rPr>
          <w:rFonts w:hint="eastAsia" w:ascii="仿宋_GB2312" w:hAnsi="仿宋_GB2312" w:eastAsia="仿宋_GB2312" w:cs="仿宋_GB2312"/>
          <w:color w:val="auto"/>
          <w:kern w:val="0"/>
          <w:sz w:val="32"/>
          <w:szCs w:val="32"/>
          <w:vertAlign w:val="subscript"/>
          <w:lang w:val="en-US" w:eastAsia="zh-CN" w:bidi="ar-SA"/>
        </w:rPr>
        <w:t>3</w:t>
      </w:r>
      <w:r>
        <w:rPr>
          <w:rFonts w:hint="eastAsia" w:ascii="Times New Roman" w:hAnsi="Times New Roman" w:eastAsia="仿宋_GB2312" w:cs="Times New Roman"/>
          <w:color w:val="auto"/>
          <w:kern w:val="0"/>
          <w:sz w:val="32"/>
          <w:szCs w:val="32"/>
          <w:lang w:val="en-US" w:eastAsia="zh-CN" w:bidi="ar-SA"/>
        </w:rPr>
        <w:t>为首要污染物的重污染天气，当预测</w:t>
      </w:r>
      <w:r>
        <w:rPr>
          <w:rFonts w:hint="eastAsia" w:ascii="仿宋_GB2312" w:hAnsi="仿宋_GB2312" w:eastAsia="仿宋_GB2312" w:cs="仿宋_GB2312"/>
          <w:color w:val="auto"/>
          <w:kern w:val="0"/>
          <w:sz w:val="32"/>
          <w:szCs w:val="32"/>
          <w:lang w:val="en-US" w:eastAsia="zh-CN" w:bidi="ar-SA"/>
        </w:rPr>
        <w:t>O</w:t>
      </w:r>
      <w:r>
        <w:rPr>
          <w:rFonts w:hint="eastAsia" w:ascii="仿宋_GB2312" w:hAnsi="仿宋_GB2312" w:eastAsia="仿宋_GB2312" w:cs="仿宋_GB2312"/>
          <w:color w:val="auto"/>
          <w:kern w:val="0"/>
          <w:sz w:val="32"/>
          <w:szCs w:val="32"/>
          <w:vertAlign w:val="subscript"/>
          <w:lang w:val="en-US" w:eastAsia="zh-CN" w:bidi="ar-SA"/>
        </w:rPr>
        <w:t>3</w:t>
      </w:r>
      <w:r>
        <w:rPr>
          <w:rFonts w:hint="eastAsia" w:ascii="Times New Roman" w:hAnsi="Times New Roman" w:eastAsia="仿宋_GB2312" w:cs="Times New Roman"/>
          <w:color w:val="auto"/>
          <w:kern w:val="0"/>
          <w:sz w:val="32"/>
          <w:szCs w:val="32"/>
          <w:lang w:val="en-US" w:eastAsia="zh-CN" w:bidi="ar-SA"/>
        </w:rPr>
        <w:t>浓度可能达到预警条件时，可以发布预警。若未能提前发布预警信息，出现重污染天气时，通过实时会商，判断满足预警条件，立即紧急发布预警信息。预警信息发布后及时报市应急工作小组办公室备案。</w:t>
      </w:r>
      <w:bookmarkEnd w:id="14"/>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9"/>
        <w:rPr>
          <w:rFonts w:hint="eastAsia" w:ascii="仿宋_GB2312" w:hAnsi="宋体" w:eastAsia="仿宋_GB2312" w:cs="Times New Roman"/>
          <w:color w:val="auto"/>
          <w:kern w:val="2"/>
          <w:sz w:val="32"/>
          <w:szCs w:val="32"/>
          <w:lang w:eastAsia="zh-CN"/>
        </w:rPr>
      </w:pPr>
      <w:bookmarkStart w:id="15" w:name="_Toc7933"/>
      <w:r>
        <w:rPr>
          <w:rFonts w:hint="eastAsia" w:ascii="仿宋_GB2312" w:hAnsi="宋体" w:eastAsia="仿宋_GB2312" w:cs="Times New Roman"/>
          <w:color w:val="auto"/>
          <w:kern w:val="2"/>
          <w:sz w:val="32"/>
          <w:szCs w:val="32"/>
        </w:rPr>
        <w:t>2.发布程序和方式</w:t>
      </w:r>
      <w:bookmarkEnd w:id="15"/>
      <w:r>
        <w:rPr>
          <w:rFonts w:hint="eastAsia" w:ascii="仿宋_GB2312" w:hAnsi="宋体" w:eastAsia="仿宋_GB2312" w:cs="Times New Roman"/>
          <w:color w:val="auto"/>
          <w:kern w:val="2"/>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Times New Roman"/>
          <w:color w:val="auto"/>
          <w:kern w:val="2"/>
          <w:sz w:val="32"/>
          <w:szCs w:val="32"/>
        </w:rPr>
      </w:pPr>
      <w:r>
        <w:rPr>
          <w:rFonts w:hint="eastAsia" w:ascii="仿宋_GB2312" w:hAnsi="宋体" w:eastAsia="仿宋_GB2312" w:cs="Times New Roman"/>
          <w:color w:val="auto"/>
          <w:kern w:val="2"/>
          <w:sz w:val="32"/>
          <w:szCs w:val="32"/>
        </w:rPr>
        <w:t>当指挥部办公室接到</w:t>
      </w:r>
      <w:r>
        <w:rPr>
          <w:rFonts w:hint="eastAsia" w:ascii="仿宋_GB2312" w:hAnsi="宋体" w:eastAsia="仿宋_GB2312" w:cs="Times New Roman"/>
          <w:color w:val="auto"/>
          <w:kern w:val="2"/>
          <w:sz w:val="32"/>
          <w:szCs w:val="32"/>
          <w:lang w:eastAsia="zh-CN"/>
        </w:rPr>
        <w:t>省</w:t>
      </w:r>
      <w:r>
        <w:rPr>
          <w:rFonts w:hint="eastAsia" w:ascii="仿宋_GB2312" w:hAnsi="宋体" w:eastAsia="仿宋_GB2312" w:cs="Times New Roman"/>
          <w:color w:val="auto"/>
          <w:kern w:val="2"/>
          <w:sz w:val="32"/>
          <w:szCs w:val="32"/>
        </w:rPr>
        <w:t>、</w:t>
      </w:r>
      <w:r>
        <w:rPr>
          <w:rFonts w:hint="eastAsia" w:ascii="仿宋_GB2312" w:hAnsi="宋体" w:eastAsia="仿宋_GB2312" w:cs="Times New Roman"/>
          <w:color w:val="auto"/>
          <w:kern w:val="2"/>
          <w:sz w:val="32"/>
          <w:szCs w:val="32"/>
          <w:lang w:eastAsia="zh-CN"/>
        </w:rPr>
        <w:t>市</w:t>
      </w:r>
      <w:r>
        <w:rPr>
          <w:rFonts w:hint="eastAsia" w:ascii="仿宋_GB2312" w:hAnsi="宋体" w:eastAsia="仿宋_GB2312" w:cs="Times New Roman"/>
          <w:color w:val="auto"/>
          <w:kern w:val="2"/>
          <w:sz w:val="32"/>
          <w:szCs w:val="32"/>
        </w:rPr>
        <w:t>发布的预警通知时，按照上级指令执行。</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当需要发布重污染天气预警信息时，指挥部办公室报副指挥长、指挥长批准后，通过指挥部办公室书面形式发布预警信息或通过会议形式集中部署发布，并报市应急指挥部办公室备案。</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Times New Roman"/>
          <w:color w:val="auto"/>
          <w:kern w:val="2"/>
          <w:sz w:val="32"/>
          <w:szCs w:val="32"/>
        </w:rPr>
      </w:pPr>
      <w:r>
        <w:rPr>
          <w:rFonts w:hint="eastAsia" w:ascii="仿宋_GB2312" w:hAnsi="宋体" w:eastAsia="仿宋_GB2312" w:cs="Times New Roman"/>
          <w:color w:val="auto"/>
          <w:kern w:val="2"/>
          <w:sz w:val="32"/>
          <w:szCs w:val="32"/>
        </w:rPr>
        <w:t>预警信息发布对象为需要采取措施的</w:t>
      </w:r>
      <w:r>
        <w:rPr>
          <w:rFonts w:hint="eastAsia" w:ascii="仿宋_GB2312" w:hAnsi="宋体" w:eastAsia="仿宋_GB2312" w:cs="Times New Roman"/>
          <w:color w:val="auto"/>
          <w:kern w:val="2"/>
          <w:sz w:val="32"/>
          <w:szCs w:val="32"/>
          <w:lang w:val="en-US" w:eastAsia="zh-CN"/>
        </w:rPr>
        <w:t>各</w:t>
      </w:r>
      <w:r>
        <w:rPr>
          <w:rFonts w:hint="eastAsia" w:ascii="仿宋_GB2312" w:hAnsi="宋体" w:eastAsia="仿宋_GB2312" w:cs="Times New Roman"/>
          <w:color w:val="auto"/>
          <w:kern w:val="2"/>
          <w:sz w:val="32"/>
          <w:szCs w:val="32"/>
          <w:lang w:eastAsia="zh-CN"/>
        </w:rPr>
        <w:t>镇街、</w:t>
      </w:r>
      <w:r>
        <w:rPr>
          <w:rFonts w:hint="eastAsia" w:ascii="仿宋_GB2312" w:hAnsi="宋体" w:eastAsia="仿宋_GB2312" w:cs="Times New Roman"/>
          <w:color w:val="auto"/>
          <w:kern w:val="2"/>
          <w:sz w:val="32"/>
          <w:szCs w:val="32"/>
          <w:lang w:val="en-US" w:eastAsia="zh-CN"/>
        </w:rPr>
        <w:t>各</w:t>
      </w:r>
      <w:r>
        <w:rPr>
          <w:rFonts w:hint="eastAsia" w:ascii="仿宋_GB2312" w:hAnsi="宋体" w:eastAsia="仿宋_GB2312" w:cs="Times New Roman"/>
          <w:color w:val="auto"/>
          <w:kern w:val="2"/>
          <w:sz w:val="32"/>
          <w:szCs w:val="32"/>
        </w:rPr>
        <w:t>部门和</w:t>
      </w:r>
      <w:r>
        <w:rPr>
          <w:rFonts w:hint="eastAsia" w:ascii="仿宋_GB2312" w:hAnsi="宋体" w:eastAsia="仿宋_GB2312" w:cs="Times New Roman"/>
          <w:color w:val="auto"/>
          <w:kern w:val="2"/>
          <w:sz w:val="32"/>
          <w:szCs w:val="32"/>
          <w:lang w:val="en-US" w:eastAsia="zh-CN"/>
        </w:rPr>
        <w:t>企事业单位</w:t>
      </w:r>
      <w:r>
        <w:rPr>
          <w:rFonts w:hint="eastAsia" w:ascii="仿宋_GB2312" w:hAnsi="宋体" w:eastAsia="仿宋_GB2312" w:cs="Times New Roman"/>
          <w:color w:val="auto"/>
          <w:kern w:val="2"/>
          <w:sz w:val="32"/>
          <w:szCs w:val="32"/>
        </w:rPr>
        <w:t>。预警信息可包括：重污染天气出现的时段</w:t>
      </w:r>
      <w:r>
        <w:rPr>
          <w:rFonts w:hint="eastAsia" w:ascii="仿宋_GB2312" w:hAnsi="宋体" w:eastAsia="仿宋_GB2312" w:cs="Times New Roman"/>
          <w:color w:val="auto"/>
          <w:kern w:val="2"/>
          <w:sz w:val="32"/>
          <w:szCs w:val="32"/>
          <w:lang w:val="en-US" w:eastAsia="zh-CN"/>
        </w:rPr>
        <w:t>、</w:t>
      </w:r>
      <w:r>
        <w:rPr>
          <w:rFonts w:hint="eastAsia" w:ascii="仿宋_GB2312" w:hAnsi="宋体" w:eastAsia="仿宋_GB2312" w:cs="Times New Roman"/>
          <w:color w:val="auto"/>
          <w:kern w:val="2"/>
          <w:sz w:val="32"/>
          <w:szCs w:val="32"/>
        </w:rPr>
        <w:t>预警等级、不利气象条件</w:t>
      </w:r>
      <w:r>
        <w:rPr>
          <w:rFonts w:hint="eastAsia" w:ascii="仿宋_GB2312" w:hAnsi="宋体" w:eastAsia="仿宋_GB2312" w:cs="Times New Roman"/>
          <w:color w:val="auto"/>
          <w:kern w:val="2"/>
          <w:sz w:val="32"/>
          <w:szCs w:val="32"/>
          <w:lang w:val="en-US" w:eastAsia="zh-CN"/>
        </w:rPr>
        <w:t>等情况</w:t>
      </w:r>
      <w:r>
        <w:rPr>
          <w:rFonts w:hint="eastAsia" w:ascii="仿宋_GB2312" w:hAnsi="宋体" w:eastAsia="仿宋_GB2312" w:cs="Times New Roman"/>
          <w:color w:val="auto"/>
          <w:kern w:val="2"/>
          <w:sz w:val="32"/>
          <w:szCs w:val="32"/>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16" w:name="_Toc23714"/>
      <w:r>
        <w:rPr>
          <w:rFonts w:hint="eastAsia"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eastAsia="zh-CN"/>
        </w:rPr>
        <w:t>四</w:t>
      </w:r>
      <w:r>
        <w:rPr>
          <w:rFonts w:hint="eastAsia" w:ascii="Times New Roman" w:hAnsi="Times New Roman" w:eastAsia="楷体_GB2312" w:cs="Times New Roman"/>
          <w:color w:val="auto"/>
          <w:kern w:val="0"/>
          <w:sz w:val="32"/>
          <w:szCs w:val="32"/>
        </w:rPr>
        <w:t>）预警解除与调整</w:t>
      </w:r>
      <w:bookmarkEnd w:id="16"/>
      <w:r>
        <w:rPr>
          <w:rFonts w:hint="eastAsia" w:ascii="Times New Roman" w:hAnsi="Times New Roman" w:eastAsia="楷体_GB2312" w:cs="Times New Roman"/>
          <w:color w:val="auto"/>
          <w:kern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预警解除、预警等级的调整与预警发布的主体及程序保持一致。</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1.预警降级与解</w:t>
      </w:r>
      <w:r>
        <w:rPr>
          <w:rFonts w:hint="eastAsia" w:ascii="仿宋_GB2312" w:hAnsi="仿宋_GB2312" w:eastAsia="仿宋_GB2312" w:cs="仿宋_GB2312"/>
          <w:color w:val="auto"/>
          <w:kern w:val="2"/>
          <w:sz w:val="32"/>
          <w:szCs w:val="32"/>
        </w:rPr>
        <w:t>除。当空气质量改善到相应级别预警启动标准以下，且预测将持续3</w:t>
      </w:r>
      <w:r>
        <w:rPr>
          <w:rFonts w:hint="eastAsia" w:ascii="仿宋_GB2312" w:hAnsi="仿宋_GB2312" w:eastAsia="仿宋_GB2312" w:cs="仿宋_GB2312"/>
          <w:color w:val="auto"/>
          <w:kern w:val="0"/>
          <w:sz w:val="32"/>
          <w:szCs w:val="32"/>
        </w:rPr>
        <w:t>6小时以上时，可以降低预警级别或解除预警，并提前发布信息。</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rPr>
      </w:pPr>
      <w:r>
        <w:rPr>
          <w:rFonts w:hint="eastAsia" w:ascii="仿宋_GB2312" w:hAnsi="仿宋_GB2312" w:eastAsia="仿宋_GB2312" w:cs="仿宋_GB2312"/>
          <w:color w:val="auto"/>
          <w:kern w:val="0"/>
          <w:sz w:val="32"/>
          <w:szCs w:val="32"/>
        </w:rPr>
        <w:t>2.预警调整。当预测发生前后两次重污染过程，但间隔时间未达到解除预</w:t>
      </w:r>
      <w:r>
        <w:rPr>
          <w:rFonts w:hint="eastAsia" w:ascii="Times New Roman" w:hAnsi="Times New Roman" w:eastAsia="仿宋_GB2312" w:cs="Times New Roman"/>
          <w:color w:val="auto"/>
          <w:kern w:val="0"/>
          <w:sz w:val="32"/>
          <w:szCs w:val="32"/>
        </w:rPr>
        <w:t>警条件时，应按一次重污染过程计算，按高级别启动预警。当预测或监测空气质量达到更高级别预警条件时，要及时采取升级措施。</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ascii="Times New Roman" w:hAnsi="Times New Roman" w:eastAsia="黑体" w:cs="Times New Roman"/>
          <w:color w:val="auto"/>
          <w:kern w:val="0"/>
          <w:sz w:val="32"/>
          <w:szCs w:val="32"/>
        </w:rPr>
      </w:pPr>
      <w:bookmarkStart w:id="17" w:name="_Toc6136"/>
      <w:r>
        <w:rPr>
          <w:rFonts w:hint="eastAsia" w:ascii="Times New Roman" w:hAnsi="Times New Roman" w:eastAsia="黑体" w:cs="Times New Roman"/>
          <w:color w:val="auto"/>
          <w:kern w:val="0"/>
          <w:sz w:val="32"/>
          <w:szCs w:val="32"/>
        </w:rPr>
        <w:t>四、应急响应</w:t>
      </w:r>
      <w:bookmarkEnd w:id="17"/>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18" w:name="_Toc10327"/>
      <w:r>
        <w:rPr>
          <w:rFonts w:hint="eastAsia" w:ascii="Times New Roman" w:hAnsi="Times New Roman" w:eastAsia="楷体_GB2312" w:cs="Times New Roman"/>
          <w:color w:val="auto"/>
          <w:kern w:val="0"/>
          <w:sz w:val="32"/>
          <w:szCs w:val="32"/>
        </w:rPr>
        <w:t>（一）应急响应分级</w:t>
      </w:r>
      <w:bookmarkEnd w:id="18"/>
      <w:r>
        <w:rPr>
          <w:rFonts w:hint="eastAsia" w:ascii="Times New Roman" w:hAnsi="Times New Roman" w:eastAsia="楷体_GB2312" w:cs="Times New Roman"/>
          <w:color w:val="auto"/>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1.对PM</w:t>
      </w:r>
      <w:r>
        <w:rPr>
          <w:rFonts w:hint="eastAsia" w:ascii="仿宋_GB2312" w:hAnsi="仿宋_GB2312" w:eastAsia="仿宋_GB2312" w:cs="仿宋_GB2312"/>
          <w:color w:val="auto"/>
          <w:kern w:val="0"/>
          <w:sz w:val="32"/>
          <w:szCs w:val="32"/>
          <w:vertAlign w:val="subscript"/>
          <w:lang w:val="en-US" w:eastAsia="zh-CN" w:bidi="ar-SA"/>
        </w:rPr>
        <w:t>2.5</w:t>
      </w:r>
      <w:r>
        <w:rPr>
          <w:rFonts w:hint="eastAsia" w:ascii="仿宋_GB2312" w:hAnsi="仿宋_GB2312" w:eastAsia="仿宋_GB2312" w:cs="仿宋_GB2312"/>
          <w:color w:val="auto"/>
          <w:kern w:val="0"/>
          <w:sz w:val="32"/>
          <w:szCs w:val="32"/>
          <w:lang w:val="en-US" w:eastAsia="zh-CN" w:bidi="ar-SA"/>
        </w:rPr>
        <w:t>为首要污染物的重污染天气实行分级响应，对应预警分级，将应急响应分为三个等级，由低到高依次为Ⅲ级应急响应、Ⅱ级应急响应、Ⅰ级应急响应。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（1）当发布黄色预警时，启动Ⅲ级应急响应。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（2）当发布橙色预警时，启动Ⅱ级应急响应。</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（3）当发布红色预警时，启动Ⅰ级应急响应。</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2.对O</w:t>
      </w:r>
      <w:r>
        <w:rPr>
          <w:rFonts w:hint="eastAsia" w:ascii="仿宋_GB2312" w:hAnsi="仿宋_GB2312" w:eastAsia="仿宋_GB2312" w:cs="仿宋_GB2312"/>
          <w:color w:val="auto"/>
          <w:kern w:val="0"/>
          <w:sz w:val="32"/>
          <w:szCs w:val="32"/>
          <w:vertAlign w:val="subscript"/>
          <w:lang w:val="en-US" w:eastAsia="zh-CN" w:bidi="ar-SA"/>
        </w:rPr>
        <w:t>3</w:t>
      </w:r>
      <w:r>
        <w:rPr>
          <w:rFonts w:hint="eastAsia" w:ascii="仿宋_GB2312" w:hAnsi="仿宋_GB2312" w:eastAsia="仿宋_GB2312" w:cs="仿宋_GB2312"/>
          <w:color w:val="auto"/>
          <w:kern w:val="0"/>
          <w:sz w:val="32"/>
          <w:szCs w:val="32"/>
          <w:lang w:val="en-US" w:eastAsia="zh-CN" w:bidi="ar-SA"/>
        </w:rPr>
        <w:t>为首要污染物的重污染天气应急响应不分等级。当发布O</w:t>
      </w:r>
      <w:r>
        <w:rPr>
          <w:rFonts w:hint="eastAsia" w:ascii="仿宋_GB2312" w:hAnsi="仿宋_GB2312" w:eastAsia="仿宋_GB2312" w:cs="仿宋_GB2312"/>
          <w:color w:val="auto"/>
          <w:kern w:val="0"/>
          <w:sz w:val="32"/>
          <w:szCs w:val="32"/>
          <w:vertAlign w:val="subscript"/>
          <w:lang w:val="en-US" w:eastAsia="zh-CN" w:bidi="ar-SA"/>
        </w:rPr>
        <w:t>3</w:t>
      </w:r>
      <w:r>
        <w:rPr>
          <w:rFonts w:hint="eastAsia" w:ascii="仿宋_GB2312" w:hAnsi="仿宋_GB2312" w:eastAsia="仿宋_GB2312" w:cs="仿宋_GB2312"/>
          <w:color w:val="auto"/>
          <w:kern w:val="0"/>
          <w:sz w:val="32"/>
          <w:szCs w:val="32"/>
          <w:lang w:val="en-US" w:eastAsia="zh-CN" w:bidi="ar-SA"/>
        </w:rPr>
        <w:t>预警时，启动O</w:t>
      </w:r>
      <w:r>
        <w:rPr>
          <w:rFonts w:hint="eastAsia" w:ascii="仿宋_GB2312" w:hAnsi="仿宋_GB2312" w:eastAsia="仿宋_GB2312" w:cs="仿宋_GB2312"/>
          <w:color w:val="auto"/>
          <w:kern w:val="0"/>
          <w:sz w:val="32"/>
          <w:szCs w:val="32"/>
          <w:vertAlign w:val="subscript"/>
          <w:lang w:val="en-US" w:eastAsia="zh-CN" w:bidi="ar-SA"/>
        </w:rPr>
        <w:t>3</w:t>
      </w:r>
      <w:r>
        <w:rPr>
          <w:rFonts w:hint="eastAsia" w:ascii="仿宋_GB2312" w:hAnsi="仿宋_GB2312" w:eastAsia="仿宋_GB2312" w:cs="仿宋_GB2312"/>
          <w:color w:val="auto"/>
          <w:kern w:val="0"/>
          <w:sz w:val="32"/>
          <w:szCs w:val="32"/>
          <w:lang w:val="en-US" w:eastAsia="zh-CN" w:bidi="ar-SA"/>
        </w:rPr>
        <w:t>重污染应急响应。</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19" w:name="_Toc28419"/>
      <w:r>
        <w:rPr>
          <w:rFonts w:hint="eastAsia" w:ascii="Times New Roman" w:hAnsi="Times New Roman" w:eastAsia="楷体_GB2312" w:cs="Times New Roman"/>
          <w:color w:val="auto"/>
          <w:kern w:val="0"/>
          <w:sz w:val="32"/>
          <w:szCs w:val="32"/>
        </w:rPr>
        <w:t>（二）应急响应启动</w:t>
      </w:r>
      <w:bookmarkEnd w:id="19"/>
      <w:r>
        <w:rPr>
          <w:rFonts w:hint="eastAsia" w:ascii="Times New Roman" w:hAnsi="Times New Roman" w:eastAsia="楷体_GB2312" w:cs="Times New Roman"/>
          <w:color w:val="auto"/>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重污染天气预警信息发布后，指挥部按照本区应急预案及时启动应急响应，采取与预警等级对应的应急响应措施。</w:t>
      </w:r>
      <w:r>
        <w:rPr>
          <w:rFonts w:hint="eastAsia" w:ascii="Times New Roman" w:hAnsi="Times New Roman" w:eastAsia="仿宋_GB2312" w:cs="Times New Roman"/>
          <w:color w:val="auto"/>
          <w:kern w:val="0"/>
          <w:sz w:val="32"/>
          <w:szCs w:val="32"/>
          <w:lang w:val="en-US" w:eastAsia="zh-CN" w:bidi="ar"/>
        </w:rPr>
        <w:t>各镇街、各有关部门和企业按照区应急预案、各镇街应急预案、部门专项实施方案和企业实施方案采取相对应的应急措施。</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20" w:name="_Toc14041"/>
      <w:r>
        <w:rPr>
          <w:rFonts w:hint="eastAsia" w:ascii="Times New Roman" w:hAnsi="Times New Roman" w:eastAsia="楷体_GB2312" w:cs="Times New Roman"/>
          <w:color w:val="auto"/>
          <w:kern w:val="0"/>
          <w:sz w:val="32"/>
          <w:szCs w:val="32"/>
        </w:rPr>
        <w:t>（三）总体减排要求</w:t>
      </w:r>
      <w:bookmarkEnd w:id="20"/>
      <w:r>
        <w:rPr>
          <w:rFonts w:hint="eastAsia" w:ascii="Times New Roman" w:hAnsi="Times New Roman" w:eastAsia="楷体_GB2312" w:cs="Times New Roman"/>
          <w:color w:val="auto"/>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动态修订减排清单。指挥部充分利用排污许可证管理信息、污染源普查和源清单编制成果，及时修订城市应急减排清单。各单位对重点涉气工业企业进行逐一排查，确保重点行业工业企业全部纳入应急减排清单，非重点行业但属于城市主要涉气企业的，也要纳入应急减排清单管理，其他行业视情纳入。应避免对居民供暖锅炉和对当地空气质量影响小的生活服务业采取停限产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2.切实落实减排比例。认真核算应急减排基数和各级别预警条件下工业源、扬尘源和移动源清单的应急减排比例，确保满足应急减排要求，实现预期应急减排效果。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（1）PM</w:t>
      </w:r>
      <w:r>
        <w:rPr>
          <w:rFonts w:hint="eastAsia" w:ascii="仿宋_GB2312" w:hAnsi="仿宋_GB2312" w:eastAsia="仿宋_GB2312" w:cs="仿宋_GB2312"/>
          <w:color w:val="auto"/>
          <w:kern w:val="0"/>
          <w:sz w:val="32"/>
          <w:szCs w:val="32"/>
          <w:vertAlign w:val="subscript"/>
          <w:lang w:val="en-US" w:eastAsia="zh-CN" w:bidi="ar-SA"/>
        </w:rPr>
        <w:t>2.5</w:t>
      </w:r>
      <w:r>
        <w:rPr>
          <w:rFonts w:hint="eastAsia" w:ascii="仿宋_GB2312" w:hAnsi="仿宋_GB2312" w:eastAsia="仿宋_GB2312" w:cs="仿宋_GB2312"/>
          <w:color w:val="auto"/>
          <w:kern w:val="0"/>
          <w:sz w:val="32"/>
          <w:szCs w:val="32"/>
          <w:lang w:val="en-US" w:eastAsia="zh-CN" w:bidi="ar-SA"/>
        </w:rPr>
        <w:t>为首要污染物的应急响应期间，城市全社会二氧化硫（SO</w:t>
      </w:r>
      <w:r>
        <w:rPr>
          <w:rFonts w:hint="eastAsia" w:ascii="仿宋_GB2312" w:hAnsi="仿宋_GB2312" w:eastAsia="仿宋_GB2312" w:cs="仿宋_GB2312"/>
          <w:color w:val="auto"/>
          <w:kern w:val="0"/>
          <w:sz w:val="32"/>
          <w:szCs w:val="32"/>
          <w:vertAlign w:val="subscript"/>
          <w:lang w:val="en-US" w:eastAsia="zh-CN" w:bidi="ar-SA"/>
        </w:rPr>
        <w:t>2</w:t>
      </w:r>
      <w:r>
        <w:rPr>
          <w:rFonts w:hint="eastAsia" w:ascii="仿宋_GB2312" w:hAnsi="仿宋_GB2312" w:eastAsia="仿宋_GB2312" w:cs="仿宋_GB2312"/>
          <w:color w:val="auto"/>
          <w:kern w:val="0"/>
          <w:sz w:val="32"/>
          <w:szCs w:val="32"/>
          <w:lang w:val="en-US" w:eastAsia="zh-CN" w:bidi="ar-SA"/>
        </w:rPr>
        <w:t>）、氮氧化物（NOx）、颗粒物（PM）、挥发性有机物（VOCs）等主要污染物在Ⅲ级、Ⅱ级、Ⅰ级应急响应下，减排比例应分别达到10％、20％、30％以上，可根据自身实际调整SO</w:t>
      </w:r>
      <w:r>
        <w:rPr>
          <w:rFonts w:hint="eastAsia" w:ascii="仿宋_GB2312" w:hAnsi="仿宋_GB2312" w:eastAsia="仿宋_GB2312" w:cs="仿宋_GB2312"/>
          <w:color w:val="auto"/>
          <w:kern w:val="0"/>
          <w:sz w:val="32"/>
          <w:szCs w:val="32"/>
          <w:vertAlign w:val="subscript"/>
          <w:lang w:val="en-US" w:eastAsia="zh-CN" w:bidi="ar-SA"/>
        </w:rPr>
        <w:t>2</w:t>
      </w:r>
      <w:r>
        <w:rPr>
          <w:rFonts w:hint="eastAsia" w:ascii="仿宋_GB2312" w:hAnsi="仿宋_GB2312" w:eastAsia="仿宋_GB2312" w:cs="仿宋_GB2312"/>
          <w:color w:val="auto"/>
          <w:kern w:val="0"/>
          <w:sz w:val="32"/>
          <w:szCs w:val="32"/>
          <w:lang w:val="en-US" w:eastAsia="zh-CN" w:bidi="ar-SA"/>
        </w:rPr>
        <w:t>和NOx的减排比例，但二者减排比例之和在Ⅲ级、Ⅱ级、Ⅰ级应急响应下，不应低于20％、40％和60％。污染物减排目标要分解落实到工业源、移动源和扬尘源应急减排清单。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（2）O</w:t>
      </w:r>
      <w:r>
        <w:rPr>
          <w:rFonts w:hint="eastAsia" w:ascii="仿宋_GB2312" w:hAnsi="仿宋_GB2312" w:eastAsia="仿宋_GB2312" w:cs="仿宋_GB2312"/>
          <w:color w:val="auto"/>
          <w:kern w:val="0"/>
          <w:sz w:val="32"/>
          <w:szCs w:val="32"/>
          <w:vertAlign w:val="subscript"/>
          <w:lang w:val="en-US" w:eastAsia="zh-CN" w:bidi="ar-SA"/>
        </w:rPr>
        <w:t>3</w:t>
      </w:r>
      <w:r>
        <w:rPr>
          <w:rFonts w:hint="eastAsia" w:ascii="仿宋_GB2312" w:hAnsi="仿宋_GB2312" w:eastAsia="仿宋_GB2312" w:cs="仿宋_GB2312"/>
          <w:color w:val="auto"/>
          <w:kern w:val="0"/>
          <w:sz w:val="32"/>
          <w:szCs w:val="32"/>
          <w:lang w:val="en-US" w:eastAsia="zh-CN" w:bidi="ar-SA"/>
        </w:rPr>
        <w:t>为首要污染物的应急响应期间，以应急减排清单为基础，将VOCs和NOx重点排放源纳入管控，城市全社会VOCs和NOx减排比例一般均不低于20％，可根据自身实际调整增加VOCs和NOx协同减排量，确保污染物减排能够达到降低O</w:t>
      </w:r>
      <w:r>
        <w:rPr>
          <w:rFonts w:hint="eastAsia" w:ascii="仿宋_GB2312" w:hAnsi="仿宋_GB2312" w:eastAsia="仿宋_GB2312" w:cs="仿宋_GB2312"/>
          <w:color w:val="auto"/>
          <w:kern w:val="0"/>
          <w:sz w:val="32"/>
          <w:szCs w:val="32"/>
          <w:vertAlign w:val="subscript"/>
          <w:lang w:val="en-US" w:eastAsia="zh-CN" w:bidi="ar-SA"/>
        </w:rPr>
        <w:t>3</w:t>
      </w:r>
      <w:r>
        <w:rPr>
          <w:rFonts w:hint="eastAsia" w:ascii="仿宋_GB2312" w:hAnsi="仿宋_GB2312" w:eastAsia="仿宋_GB2312" w:cs="仿宋_GB2312"/>
          <w:color w:val="auto"/>
          <w:kern w:val="0"/>
          <w:sz w:val="32"/>
          <w:szCs w:val="32"/>
          <w:lang w:val="en-US" w:eastAsia="zh-CN" w:bidi="ar-SA"/>
        </w:rPr>
        <w:t>浓度的效果。</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21" w:name="_Toc16949"/>
      <w:r>
        <w:rPr>
          <w:rFonts w:hint="eastAsia"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eastAsia="zh-CN"/>
        </w:rPr>
        <w:t>四</w:t>
      </w:r>
      <w:r>
        <w:rPr>
          <w:rFonts w:hint="eastAsia" w:ascii="Times New Roman" w:hAnsi="Times New Roman" w:eastAsia="楷体_GB2312" w:cs="Times New Roman"/>
          <w:color w:val="auto"/>
          <w:kern w:val="0"/>
          <w:sz w:val="32"/>
          <w:szCs w:val="32"/>
        </w:rPr>
        <w:t>）应急响应措施</w:t>
      </w:r>
      <w:bookmarkEnd w:id="21"/>
      <w:r>
        <w:rPr>
          <w:rFonts w:hint="eastAsia" w:ascii="Times New Roman" w:hAnsi="Times New Roman" w:eastAsia="楷体_GB2312" w:cs="Times New Roman"/>
          <w:color w:val="auto"/>
          <w:kern w:val="0"/>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实行差异化应急管控。为进一步突出精准治污、科学治污、依法治污，更好保障公众身体健康，积极应对重污染天气，对重点行业工业企业实行绩效分级和差异化管控，对涉及民生需求的工业企业、重点建设工程实行应急保障。引导企业对标行业先进，主动提升环保绩效等级，促进行业高质量发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重点行业工业企业。依据生态环境部办公厅印发的《重污染天气重点行业应急减排措施制定技术指南（2020年修订版）》（以下简称《指南》）和《重污染天气重点行业绩效分级及减排措施补充说明》，持续对重点行业企业开展绩效分级，按照A、B、C、D四个等级和引领性、非引领性企业标准，在重污染天气期间实施差异化管控。评为A级和引领性的企业，可自主采取减排措施；B级及以下企业和非引领性企业，减排力度应不低于《指南》要求。原则上，各行业A级企业应达到国家级标</w:t>
      </w:r>
      <w:r>
        <w:rPr>
          <w:rFonts w:hint="eastAsia" w:ascii="仿宋_GB2312" w:hAnsi="仿宋_GB2312" w:eastAsia="仿宋_GB2312" w:cs="仿宋_GB2312"/>
          <w:color w:val="auto"/>
          <w:spacing w:val="8"/>
          <w:sz w:val="32"/>
          <w:szCs w:val="32"/>
        </w:rPr>
        <w:t>杆</w:t>
      </w:r>
      <w:r>
        <w:rPr>
          <w:rFonts w:hint="eastAsia" w:ascii="仿宋_GB2312" w:hAnsi="仿宋_GB2312" w:eastAsia="仿宋_GB2312" w:cs="仿宋_GB2312"/>
          <w:color w:val="auto"/>
          <w:kern w:val="0"/>
          <w:sz w:val="32"/>
          <w:szCs w:val="32"/>
          <w:lang w:val="en-US" w:eastAsia="zh-CN" w:bidi="ar-SA"/>
        </w:rPr>
        <w:t>水平，装备水平、生产工艺、污染治理设施、有组织和无组织排放水平、环境管理水平、运输方式等均应达到国内领先水准，由国家审批；B级和绩效引领性企业应达到省级标杆水平，各项指标应达到本省领先，由省级审批。未实施绩效分级的行业，结合本辖区减排和企业实际情况，科学制定差异化应急减排措施。本辖区应结合企业工艺水平、燃料或能源类型、末端治理技术、有组织排放限值、无组织治理水平、监控管理水平、运输方式、工业附加值等多方面因素，制定更加严格、更符合本地实际情况的减排措施，确保科学公平有效。</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认真审核需纳入保障类的企业名单，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重点建设工程。对省重点保障性建设工程，按省相关政策要求执行，对市重点保障性建设工程，需要纳入保障类的，由市级相关主管部门确认后，在污染防治措施满足污染源管控要求的情况下，纳入保障类清单。如保障类工程未达到相关要求的，一经发现，立即移出保障类清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小微涉气企业。对于非燃煤、非燃油，污染物组分单一、排放的大气污染物中无有毒有害及恶臭气体、污染物年排放总量100千克以下的企业（对于季节性生产企业，应按上述要求以日核算排放量），在满足城市总体减排要求的情况下，可不采取停限产措施。</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精准实施应急减排措施。对纳入应急减排清单的企业，组织制定“一企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4.PM</w:t>
      </w:r>
      <w:r>
        <w:rPr>
          <w:rFonts w:hint="eastAsia" w:ascii="仿宋_GB2312" w:hAnsi="仿宋_GB2312" w:eastAsia="仿宋_GB2312" w:cs="仿宋_GB2312"/>
          <w:color w:val="auto"/>
          <w:kern w:val="0"/>
          <w:sz w:val="32"/>
          <w:szCs w:val="32"/>
          <w:vertAlign w:val="baseline"/>
          <w:lang w:val="en-US" w:eastAsia="zh-CN" w:bidi="ar-SA"/>
        </w:rPr>
        <w:t>2.5</w:t>
      </w:r>
      <w:r>
        <w:rPr>
          <w:rFonts w:hint="eastAsia" w:ascii="仿宋_GB2312" w:hAnsi="仿宋_GB2312" w:eastAsia="仿宋_GB2312" w:cs="仿宋_GB2312"/>
          <w:color w:val="auto"/>
          <w:kern w:val="0"/>
          <w:sz w:val="32"/>
          <w:szCs w:val="32"/>
          <w:lang w:val="en-US" w:eastAsia="zh-CN" w:bidi="ar-SA"/>
        </w:rPr>
        <w:t>重污染分级响应措施。各级应急响应措施包括公众防护措施、倡议性污染减排措施和强制性污染减排措施。</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Ⅲ级应急响应措施。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①公众防护措施。儿童、老年人和呼吸道疾病患者等易感人群避免户外活动。组织中小学、幼儿园停止室外活动。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②倡议性污染减排措施。倡导公众绿色消费、绿色出行，单位和公众尽量减少含挥发性有机物的涂料、油漆、溶剂等原材料及产品的使用。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③强制性污染减排措施。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工业源减排措施。工业源严格按照重污染天气应急预案、工业源应急减排清单确定的黄色预警减排措施。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扬尘源减排措施。扬尘源严格按照扬尘源应急减排清单确定的黄色预警减排措施。砂石料场、石材厂、石板厂等停止露天作业；除应急抢险外的施工工地禁止土石方作业、建筑拆除、喷涂粉刷、护坡喷浆、混凝土搅拌等；主干道和易产生扬尘路段在道路日常保洁、洒水的基础上，每天增加洒水降尘作业频次（结冰期等特殊气象情况除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移动源减排措施。未安装密闭装置易产生遗撒的煤炭、渣土、砂石料等运输车辆禁止上路。城区内（</w:t>
      </w:r>
      <w:r>
        <w:rPr>
          <w:rFonts w:hint="eastAsia" w:ascii="仿宋_GB2312" w:hAnsi="仿宋_GB2312" w:eastAsia="仿宋_GB2312" w:cs="仿宋_GB2312"/>
          <w:color w:val="auto"/>
          <w:kern w:val="0"/>
          <w:sz w:val="32"/>
          <w:szCs w:val="32"/>
          <w:highlight w:val="none"/>
          <w:lang w:val="en-US" w:eastAsia="zh-CN" w:bidi="ar"/>
        </w:rPr>
        <w:t>珠江</w:t>
      </w:r>
      <w:r>
        <w:rPr>
          <w:rFonts w:hint="eastAsia" w:ascii="仿宋_GB2312" w:hAnsi="仿宋_GB2312" w:eastAsia="仿宋_GB2312" w:cs="仿宋_GB2312"/>
          <w:color w:val="auto"/>
          <w:spacing w:val="8"/>
          <w:kern w:val="0"/>
          <w:sz w:val="32"/>
          <w:szCs w:val="32"/>
          <w:highlight w:val="none"/>
          <w:lang w:val="en-US" w:eastAsia="zh-CN" w:bidi="ar"/>
        </w:rPr>
        <w:t>路西段以北，泰山路以南，昆明路以东，太原路以西</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SA"/>
        </w:rPr>
        <w:t>应采取国四及以下排放</w:t>
      </w:r>
      <w:r>
        <w:rPr>
          <w:rFonts w:hint="eastAsia" w:ascii="仿宋_GB2312" w:hAnsi="仿宋_GB2312" w:eastAsia="仿宋_GB2312" w:cs="仿宋_GB2312"/>
          <w:color w:val="auto"/>
          <w:kern w:val="0"/>
          <w:sz w:val="32"/>
          <w:szCs w:val="32"/>
          <w:lang w:val="en-US" w:eastAsia="zh-CN" w:bidi="ar-SA"/>
        </w:rPr>
        <w:t>标准柴油货车、三轮汽车、拖拉机等限制通行的措施。加大不合格非道路移动机械监督检查频次，依法查处违法行为。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（2）Ⅱ级应急响应措施。Ⅱ级应急响应启动后，在执行Ⅲ级应急响应措施的基础上，增加下列措施：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①公众防护措施。停止举办大型群众性户外活动。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②倡议性污染减排措施。加大公共交通运力，合理调整</w:t>
      </w:r>
      <w:r>
        <w:rPr>
          <w:rFonts w:hint="eastAsia" w:ascii="仿宋_GB2312" w:hAnsi="仿宋_GB2312" w:eastAsia="仿宋_GB2312" w:cs="仿宋_GB2312"/>
          <w:color w:val="auto"/>
          <w:spacing w:val="-20"/>
          <w:kern w:val="0"/>
          <w:sz w:val="32"/>
          <w:szCs w:val="32"/>
          <w:lang w:val="en-US" w:eastAsia="zh-CN" w:bidi="ar-SA"/>
        </w:rPr>
        <w:t>城市公共交通工具营运频次和营运时间，提高公共交通出行率</w:t>
      </w:r>
      <w:r>
        <w:rPr>
          <w:rFonts w:hint="eastAsia" w:ascii="仿宋_GB2312" w:hAnsi="仿宋_GB2312" w:eastAsia="仿宋_GB2312" w:cs="仿宋_GB2312"/>
          <w:color w:val="auto"/>
          <w:kern w:val="0"/>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③强制性减排措施。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工业源减排措施。工业源严格按照重污染天气应急预案、工业源应急减排清单确定的橙色预警减排措施。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扬尘源减排措施。扬尘源严格按照扬尘源应急减排清单确定的橙色预警减排措施。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移动源减排措施。物流（除民生保障类）等涉及大宗物料运输（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除城市运行保障车辆和执行特种任务车辆外，城区内</w:t>
      </w:r>
      <w:r>
        <w:rPr>
          <w:rFonts w:hint="eastAsia" w:ascii="仿宋_GB2312" w:hAnsi="仿宋_GB2312" w:eastAsia="仿宋_GB2312" w:cs="仿宋_GB2312"/>
          <w:color w:val="auto"/>
          <w:kern w:val="0"/>
          <w:sz w:val="32"/>
          <w:szCs w:val="32"/>
          <w:highlight w:val="none"/>
          <w:lang w:val="en-US" w:eastAsia="zh-CN" w:bidi="ar-SA"/>
        </w:rPr>
        <w:t>（珠江</w:t>
      </w:r>
      <w:r>
        <w:rPr>
          <w:rFonts w:hint="eastAsia" w:ascii="仿宋_GB2312" w:hAnsi="仿宋_GB2312" w:eastAsia="仿宋_GB2312" w:cs="仿宋_GB2312"/>
          <w:color w:val="auto"/>
          <w:spacing w:val="0"/>
          <w:kern w:val="0"/>
          <w:sz w:val="32"/>
          <w:szCs w:val="32"/>
          <w:highlight w:val="none"/>
          <w:lang w:val="en-US" w:eastAsia="zh-CN" w:bidi="ar-SA"/>
        </w:rPr>
        <w:t>路西段以北，泰山路以南，昆明路以东，太原路以西</w:t>
      </w:r>
      <w:r>
        <w:rPr>
          <w:rFonts w:hint="eastAsia" w:ascii="仿宋_GB2312" w:hAnsi="仿宋_GB2312" w:eastAsia="仿宋_GB2312" w:cs="仿宋_GB2312"/>
          <w:color w:val="auto"/>
          <w:kern w:val="0"/>
          <w:sz w:val="32"/>
          <w:szCs w:val="32"/>
          <w:highlight w:val="none"/>
          <w:lang w:val="en-US" w:eastAsia="zh-CN" w:bidi="ar-SA"/>
        </w:rPr>
        <w:t>）应禁止国四及以下排放标</w:t>
      </w:r>
      <w:r>
        <w:rPr>
          <w:rFonts w:hint="eastAsia" w:ascii="仿宋_GB2312" w:hAnsi="仿宋_GB2312" w:eastAsia="仿宋_GB2312" w:cs="仿宋_GB2312"/>
          <w:color w:val="auto"/>
          <w:kern w:val="0"/>
          <w:sz w:val="32"/>
          <w:szCs w:val="32"/>
          <w:lang w:val="en-US" w:eastAsia="zh-CN" w:bidi="ar-SA"/>
        </w:rPr>
        <w:t>准重型和中型柴油货车、三轮汽车、低速载货汽车和拖拉机通行。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（3）Ⅰ级应急响应措施。Ⅰ级应急响应启动后，在执行Ⅱ级应急响应措施的基础上，增加下列措施：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①公众防护措施。在市、区教育主管部门指导下，根据实际情况采取弹性教学等措施。接到红色预警且AQI日均值达到500时，学校可采取停课措施。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②强制性减排措施。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工业源减排措施。工业源严格按照重污染天气应急预案、工业源应急减排清单确定的红色预警减排措施。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扬尘源减排措施。扬尘源严格按照扬尘源应急减排清单确定的红色预警减排措施。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移动源减排措施。经市重污染天气应急指挥部同意，采取限制部分机动车行驶等更加严格的机动车管控措施。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5.O</w:t>
      </w:r>
      <w:r>
        <w:rPr>
          <w:rFonts w:hint="eastAsia" w:ascii="仿宋_GB2312" w:hAnsi="仿宋_GB2312" w:eastAsia="仿宋_GB2312" w:cs="仿宋_GB2312"/>
          <w:color w:val="auto"/>
          <w:kern w:val="0"/>
          <w:sz w:val="32"/>
          <w:szCs w:val="32"/>
          <w:vertAlign w:val="subscript"/>
          <w:lang w:val="en-US" w:eastAsia="zh-CN" w:bidi="ar-SA"/>
        </w:rPr>
        <w:t>3</w:t>
      </w:r>
      <w:r>
        <w:rPr>
          <w:rFonts w:hint="eastAsia" w:ascii="仿宋_GB2312" w:hAnsi="仿宋_GB2312" w:eastAsia="仿宋_GB2312" w:cs="仿宋_GB2312"/>
          <w:color w:val="auto"/>
          <w:kern w:val="0"/>
          <w:sz w:val="32"/>
          <w:szCs w:val="32"/>
          <w:lang w:val="en-US" w:eastAsia="zh-CN" w:bidi="ar-SA"/>
        </w:rPr>
        <w:t>重污染应急响应措施。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（1）工业源减排措施。有机化工、工业涂装、医药农药、包装印刷，以及火电、水泥、等行业为重点，“一企一策”制定VOCs和NOx减排措施，减排措施要落实到具体生产线、具体生产环节和设备。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（2）移动源减排措施。以大宗物料运输车辆、城市货运车辆、建筑施工车辆（新能源和国六排放标准除外），以及非道路移动机械（新能源和国三排放标准除外）等为重点，分时段、分区域制定管控措施。</w:t>
      </w:r>
    </w:p>
    <w:p>
      <w:pPr>
        <w:keepNext w:val="0"/>
        <w:keepLines w:val="0"/>
        <w:pageBreakBefore w:val="0"/>
        <w:widowControl/>
        <w:kinsoku/>
        <w:wordWrap/>
        <w:overflowPunct/>
        <w:topLinePunct w:val="0"/>
        <w:autoSpaceDE/>
        <w:autoSpaceDN/>
        <w:bidi w:val="0"/>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（3）面源减排措施。主城区（</w:t>
      </w:r>
      <w:r>
        <w:rPr>
          <w:rFonts w:hint="eastAsia" w:ascii="仿宋_GB2312" w:hAnsi="仿宋_GB2312" w:eastAsia="仿宋_GB2312" w:cs="仿宋_GB2312"/>
          <w:color w:val="auto"/>
          <w:kern w:val="0"/>
          <w:sz w:val="32"/>
          <w:szCs w:val="32"/>
          <w:highlight w:val="none"/>
          <w:lang w:val="en-US" w:eastAsia="zh-CN" w:bidi="ar-SA"/>
        </w:rPr>
        <w:t>珠江</w:t>
      </w:r>
      <w:r>
        <w:rPr>
          <w:rFonts w:hint="eastAsia" w:ascii="仿宋_GB2312" w:hAnsi="仿宋_GB2312" w:eastAsia="仿宋_GB2312" w:cs="仿宋_GB2312"/>
          <w:color w:val="auto"/>
          <w:spacing w:val="0"/>
          <w:kern w:val="0"/>
          <w:sz w:val="32"/>
          <w:szCs w:val="32"/>
          <w:highlight w:val="none"/>
          <w:lang w:val="en-US" w:eastAsia="zh-CN" w:bidi="ar-SA"/>
        </w:rPr>
        <w:t>路西段以北，泰山路以南，昆明路以东，太原路以西</w:t>
      </w:r>
      <w:r>
        <w:rPr>
          <w:rFonts w:hint="eastAsia" w:ascii="仿宋_GB2312" w:hAnsi="仿宋_GB2312" w:eastAsia="仿宋_GB2312" w:cs="仿宋_GB2312"/>
          <w:color w:val="auto"/>
          <w:kern w:val="0"/>
          <w:sz w:val="32"/>
          <w:szCs w:val="32"/>
          <w:highlight w:val="none"/>
          <w:lang w:val="en-US" w:eastAsia="zh-CN" w:bidi="ar-SA"/>
        </w:rPr>
        <w:t>）可采取分时段停止道路沥青铺设、市</w:t>
      </w:r>
      <w:r>
        <w:rPr>
          <w:rFonts w:hint="eastAsia" w:ascii="仿宋_GB2312" w:hAnsi="仿宋_GB2312" w:eastAsia="仿宋_GB2312" w:cs="仿宋_GB2312"/>
          <w:color w:val="auto"/>
          <w:kern w:val="0"/>
          <w:sz w:val="32"/>
          <w:szCs w:val="32"/>
          <w:lang w:val="en-US" w:eastAsia="zh-CN" w:bidi="ar-SA"/>
        </w:rPr>
        <w:t>政设施和道路（桥梁）防腐作业、道路标识等涂装或翻新作业、房屋修缮、建筑工地喷涂粉刷、大型商业建筑装修、护坡喷浆、外立面改造等排放VOCs的施工作业。停止汽修企业喷涂作业。减少或禁止日间油罐车装卸汽油作业，鼓励市民夜间加油。</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ascii="Times New Roman" w:hAnsi="Times New Roman" w:eastAsia="仿宋_GB2312" w:cs="Times New Roman"/>
          <w:color w:val="auto"/>
          <w:kern w:val="0"/>
          <w:sz w:val="32"/>
          <w:szCs w:val="32"/>
        </w:rPr>
      </w:pPr>
      <w:bookmarkStart w:id="22" w:name="_Toc5171"/>
      <w:r>
        <w:rPr>
          <w:rFonts w:hint="eastAsia"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五</w:t>
      </w:r>
      <w:r>
        <w:rPr>
          <w:rFonts w:hint="eastAsia" w:ascii="Times New Roman" w:hAnsi="Times New Roman" w:eastAsia="楷体_GB2312" w:cs="Times New Roman"/>
          <w:color w:val="auto"/>
          <w:kern w:val="0"/>
          <w:sz w:val="32"/>
          <w:szCs w:val="32"/>
        </w:rPr>
        <w:t>）应急响应终止</w:t>
      </w:r>
      <w:bookmarkEnd w:id="22"/>
      <w:r>
        <w:rPr>
          <w:rFonts w:hint="eastAsia" w:ascii="Times New Roman" w:hAnsi="Times New Roman" w:eastAsia="楷体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预警解除后，应急响应自动终止。</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23" w:name="_Toc11253"/>
      <w:r>
        <w:rPr>
          <w:rFonts w:hint="eastAsia"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lang w:val="en-US" w:eastAsia="zh-CN"/>
        </w:rPr>
        <w:t>六</w:t>
      </w:r>
      <w:r>
        <w:rPr>
          <w:rFonts w:hint="eastAsia" w:ascii="Times New Roman" w:hAnsi="Times New Roman" w:eastAsia="楷体_GB2312" w:cs="Times New Roman"/>
          <w:color w:val="auto"/>
          <w:kern w:val="0"/>
          <w:sz w:val="32"/>
          <w:szCs w:val="32"/>
        </w:rPr>
        <w:t>）信息报送和总结评估</w:t>
      </w:r>
      <w:bookmarkEnd w:id="23"/>
      <w:r>
        <w:rPr>
          <w:rFonts w:hint="eastAsia" w:ascii="Times New Roman" w:hAnsi="Times New Roman" w:eastAsia="楷体_GB2312" w:cs="Times New Roman"/>
          <w:color w:val="auto"/>
          <w:kern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区政府、区应急指挥部</w:t>
      </w:r>
      <w:r>
        <w:rPr>
          <w:rFonts w:hint="eastAsia" w:ascii="仿宋_GB2312" w:hAnsi="仿宋_GB2312" w:eastAsia="仿宋_GB2312" w:cs="仿宋_GB2312"/>
          <w:color w:val="auto"/>
          <w:kern w:val="0"/>
          <w:sz w:val="32"/>
          <w:szCs w:val="32"/>
        </w:rPr>
        <w:t>要在应急响应终止3个工作日内对每次重污染天气应急情况进行总结、评估。内容包括：重污染天气预警发布情况，应急响应情况，应急减排措施落实情况，应急措施环境效益、存在的问题及改进措施等。区政府将应急响应评估报告报送区应急指挥部；区应急指挥部将应急响应评估报告报送</w:t>
      </w:r>
      <w:r>
        <w:rPr>
          <w:rFonts w:hint="eastAsia" w:ascii="仿宋_GB2312" w:hAnsi="仿宋_GB2312" w:eastAsia="仿宋_GB2312" w:cs="仿宋_GB2312"/>
          <w:color w:val="auto"/>
          <w:kern w:val="0"/>
          <w:sz w:val="32"/>
          <w:szCs w:val="32"/>
          <w:lang w:eastAsia="zh-CN"/>
        </w:rPr>
        <w:t>市</w:t>
      </w:r>
      <w:r>
        <w:rPr>
          <w:rFonts w:hint="eastAsia" w:ascii="仿宋_GB2312" w:hAnsi="仿宋_GB2312" w:eastAsia="仿宋_GB2312" w:cs="仿宋_GB2312"/>
          <w:color w:val="auto"/>
          <w:kern w:val="0"/>
          <w:sz w:val="32"/>
          <w:szCs w:val="32"/>
        </w:rPr>
        <w:t>应急工作小组办公室。</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镇街要于每年5月底前组织对前12个月重污染天气应急工作进行评估，重点评估应急预案实施情况，应急措施环境效益和经济成本、减排措施的针对性和可操作性，存在的突出问题等，并针对相关问题提出改进措施和建议。评估结果在5月底前报送区应急指挥部办公室。</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应急指挥部要根据重污染天气应急情况和有关要求，及时组织对本区重污染天气应急预案进行修正。建立重污染天气应急启动台账管理和备案督查制度，对重污染天气应急预案启动情况进行督查，确保各项应急措施落实到位，发挥应急工作“削峰降频”作用，切实减轻重污染天气影响。</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ascii="Times New Roman" w:hAnsi="Times New Roman" w:eastAsia="黑体" w:cs="Times New Roman"/>
          <w:color w:val="auto"/>
          <w:kern w:val="0"/>
          <w:sz w:val="32"/>
          <w:szCs w:val="32"/>
        </w:rPr>
      </w:pPr>
      <w:bookmarkStart w:id="24" w:name="_Toc15791"/>
      <w:r>
        <w:rPr>
          <w:rFonts w:hint="eastAsia" w:ascii="Times New Roman" w:hAnsi="Times New Roman" w:eastAsia="黑体" w:cs="Times New Roman"/>
          <w:color w:val="auto"/>
          <w:kern w:val="0"/>
          <w:sz w:val="32"/>
          <w:szCs w:val="32"/>
        </w:rPr>
        <w:t>五、保障措施</w:t>
      </w:r>
      <w:bookmarkEnd w:id="24"/>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1"/>
        <w:rPr>
          <w:rFonts w:hint="eastAsia" w:ascii="仿宋_GB2312" w:hAnsi="宋体" w:eastAsia="仿宋_GB2312" w:cs="楷体_GB2312"/>
          <w:color w:val="auto"/>
          <w:sz w:val="32"/>
          <w:szCs w:val="32"/>
        </w:rPr>
      </w:pPr>
      <w:bookmarkStart w:id="25" w:name="_Toc14064"/>
      <w:r>
        <w:rPr>
          <w:rFonts w:hint="eastAsia" w:ascii="楷体_GB2312" w:hAnsi="宋体" w:eastAsia="楷体_GB2312" w:cs="仿宋_GB2312"/>
          <w:bCs/>
          <w:color w:val="auto"/>
          <w:sz w:val="32"/>
          <w:szCs w:val="32"/>
        </w:rPr>
        <w:t>（一）经费保障</w:t>
      </w:r>
      <w:bookmarkEnd w:id="25"/>
      <w:r>
        <w:rPr>
          <w:rFonts w:hint="eastAsia" w:ascii="楷体_GB2312" w:hAnsi="宋体" w:eastAsia="楷体_GB2312" w:cs="仿宋_GB2312"/>
          <w:bCs/>
          <w:color w:val="auto"/>
          <w:sz w:val="32"/>
          <w:szCs w:val="32"/>
          <w:lang w:eastAsia="zh-CN"/>
        </w:rPr>
        <w:t>。</w:t>
      </w:r>
      <w:r>
        <w:rPr>
          <w:rFonts w:hint="eastAsia" w:ascii="仿宋_GB2312" w:hAnsi="宋体" w:eastAsia="仿宋_GB2312" w:cs="楷体_GB2312"/>
          <w:color w:val="auto"/>
          <w:sz w:val="32"/>
          <w:szCs w:val="32"/>
        </w:rPr>
        <w:t>区政府应逐步加大重污染天气应急资金投入力度，将重污染天气应急所需资金按规定程序列入预算，为重污染天气监测、预警、应急处置、监督检查，以及应急基础设施建设、运行和维护，应急技术支持等各项工作提供资金保障。</w:t>
      </w:r>
    </w:p>
    <w:p>
      <w:pPr>
        <w:keepNext w:val="0"/>
        <w:keepLines w:val="0"/>
        <w:pageBreakBefore w:val="0"/>
        <w:kinsoku/>
        <w:wordWrap/>
        <w:overflowPunct/>
        <w:topLinePunct w:val="0"/>
        <w:autoSpaceDE/>
        <w:autoSpaceDN/>
        <w:bidi w:val="0"/>
        <w:adjustRightInd w:val="0"/>
        <w:snapToGrid w:val="0"/>
        <w:spacing w:line="600" w:lineRule="exact"/>
        <w:ind w:left="0" w:leftChars="0" w:firstLine="640" w:firstLineChars="200"/>
        <w:jc w:val="both"/>
        <w:textAlignment w:val="auto"/>
        <w:outlineLvl w:val="1"/>
        <w:rPr>
          <w:rFonts w:hint="eastAsia" w:ascii="Times New Roman" w:hAnsi="Times New Roman" w:eastAsia="仿宋_GB2312" w:cs="Times New Roman"/>
          <w:color w:val="auto"/>
          <w:kern w:val="0"/>
          <w:sz w:val="32"/>
          <w:szCs w:val="32"/>
        </w:rPr>
      </w:pPr>
      <w:bookmarkStart w:id="26" w:name="_Toc21386"/>
      <w:r>
        <w:rPr>
          <w:rFonts w:hint="eastAsia" w:ascii="楷体_GB2312" w:hAnsi="宋体" w:eastAsia="楷体_GB2312" w:cs="仿宋_GB2312"/>
          <w:bCs/>
          <w:color w:val="auto"/>
          <w:sz w:val="32"/>
          <w:szCs w:val="32"/>
        </w:rPr>
        <w:t>（二）物资保障</w:t>
      </w:r>
      <w:bookmarkEnd w:id="26"/>
      <w:r>
        <w:rPr>
          <w:rFonts w:hint="eastAsia" w:ascii="楷体_GB2312" w:hAnsi="宋体" w:eastAsia="楷体_GB2312" w:cs="仿宋_GB2312"/>
          <w:bCs/>
          <w:color w:val="auto"/>
          <w:sz w:val="32"/>
          <w:szCs w:val="32"/>
          <w:lang w:eastAsia="zh-CN"/>
        </w:rPr>
        <w:t>。</w:t>
      </w:r>
      <w:r>
        <w:rPr>
          <w:rFonts w:hint="eastAsia" w:ascii="Times New Roman" w:hAnsi="Times New Roman" w:eastAsia="仿宋_GB2312" w:cs="Times New Roman"/>
          <w:color w:val="auto"/>
          <w:kern w:val="0"/>
          <w:sz w:val="32"/>
          <w:szCs w:val="32"/>
        </w:rPr>
        <w:t>区政府应急指挥部要制定应急期间应急仪器、车辆、人员防护装备配备计划，明确各项应急物资的储备维护主体、种类与数量。各有关部门应根据各自职能分工，配备种类齐全、数量充足的应急仪器、车辆和防护器材等硬件装备，做好日常管理和维护保养，确保重污染天气应对工作顺利开展。</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9"/>
        <w:rPr>
          <w:rFonts w:hint="eastAsia" w:ascii="仿宋_GB2312" w:hAnsi="宋体" w:eastAsia="仿宋_GB2312" w:cs="楷体_GB2312"/>
          <w:color w:val="auto"/>
          <w:sz w:val="32"/>
          <w:szCs w:val="32"/>
        </w:rPr>
      </w:pPr>
      <w:r>
        <w:rPr>
          <w:rFonts w:hint="eastAsia" w:ascii="楷体_GB2312" w:hAnsi="楷体_GB2312" w:eastAsia="楷体_GB2312" w:cs="楷体_GB2312"/>
          <w:color w:val="auto"/>
          <w:kern w:val="0"/>
          <w:sz w:val="32"/>
          <w:szCs w:val="32"/>
        </w:rPr>
        <w:t>（</w:t>
      </w: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rPr>
        <w:t>）通讯与信息保障</w:t>
      </w:r>
      <w:r>
        <w:rPr>
          <w:rFonts w:hint="eastAsia" w:ascii="楷体_GB2312" w:hAnsi="楷体_GB2312" w:eastAsia="楷体_GB2312" w:cs="楷体_GB2312"/>
          <w:color w:val="auto"/>
          <w:kern w:val="0"/>
          <w:sz w:val="32"/>
          <w:szCs w:val="32"/>
          <w:lang w:eastAsia="zh-CN"/>
        </w:rPr>
        <w:t>。</w:t>
      </w:r>
      <w:r>
        <w:rPr>
          <w:rFonts w:hint="eastAsia" w:ascii="仿宋_GB2312" w:hAnsi="宋体" w:eastAsia="仿宋_GB2312" w:cs="楷体_GB2312"/>
          <w:color w:val="auto"/>
          <w:sz w:val="32"/>
          <w:szCs w:val="32"/>
        </w:rPr>
        <w:t>区政府及有关部门应建立重污染天气应急值守制度，健全应急人员通信信息库，制定应急信息通讯系统及维护方案，明确重污染天气应急负责人和联络员并保持24小时通讯畅通，确保应急信息和指令的及时有效传达。</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仿宋_GB2312" w:hAnsi="宋体" w:eastAsia="仿宋_GB2312" w:cs="楷体_GB2312"/>
          <w:color w:val="auto"/>
          <w:sz w:val="32"/>
          <w:szCs w:val="32"/>
        </w:rPr>
      </w:pPr>
      <w:bookmarkStart w:id="27" w:name="_Toc27033"/>
      <w:r>
        <w:rPr>
          <w:rFonts w:hint="eastAsia" w:ascii="楷体_GB2312" w:hAnsi="宋体" w:eastAsia="楷体_GB2312" w:cs="楷体_GB2312"/>
          <w:color w:val="auto"/>
          <w:sz w:val="32"/>
          <w:szCs w:val="32"/>
        </w:rPr>
        <w:t>（</w:t>
      </w:r>
      <w:r>
        <w:rPr>
          <w:rFonts w:hint="eastAsia" w:ascii="楷体_GB2312" w:hAnsi="宋体" w:eastAsia="楷体_GB2312" w:cs="楷体_GB2312"/>
          <w:color w:val="auto"/>
          <w:sz w:val="32"/>
          <w:szCs w:val="32"/>
          <w:lang w:eastAsia="zh-CN"/>
        </w:rPr>
        <w:t>四</w:t>
      </w:r>
      <w:r>
        <w:rPr>
          <w:rFonts w:hint="eastAsia" w:ascii="楷体_GB2312" w:hAnsi="宋体" w:eastAsia="楷体_GB2312" w:cs="楷体_GB2312"/>
          <w:color w:val="auto"/>
          <w:sz w:val="32"/>
          <w:szCs w:val="32"/>
        </w:rPr>
        <w:t>）医疗卫生保障</w:t>
      </w:r>
      <w:bookmarkEnd w:id="27"/>
      <w:r>
        <w:rPr>
          <w:rFonts w:hint="eastAsia" w:ascii="楷体_GB2312" w:hAnsi="宋体" w:eastAsia="楷体_GB2312" w:cs="楷体_GB2312"/>
          <w:color w:val="auto"/>
          <w:sz w:val="32"/>
          <w:szCs w:val="32"/>
          <w:lang w:eastAsia="zh-CN"/>
        </w:rPr>
        <w:t>。</w:t>
      </w:r>
      <w:r>
        <w:rPr>
          <w:rFonts w:hint="eastAsia" w:ascii="仿宋_GB2312" w:hAnsi="宋体" w:eastAsia="仿宋_GB2312" w:cs="楷体_GB2312"/>
          <w:color w:val="auto"/>
          <w:sz w:val="32"/>
          <w:szCs w:val="32"/>
        </w:rPr>
        <w:t>区政府应组织医疗单位按照应急预案，做好重污染天气疾病突发患者的诊治工作，确保应急状态下相关医务人员和医疗设备物资等及时到位，建立健全重污染天气相关医疗物资储备和应急调配机制。</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ascii="Times New Roman" w:hAnsi="Times New Roman" w:eastAsia="仿宋_GB2312" w:cs="Times New Roman"/>
          <w:color w:val="auto"/>
          <w:kern w:val="0"/>
          <w:sz w:val="32"/>
          <w:szCs w:val="32"/>
        </w:rPr>
      </w:pPr>
      <w:bookmarkStart w:id="28" w:name="_Toc5388"/>
      <w:r>
        <w:rPr>
          <w:rFonts w:hint="eastAsia" w:ascii="楷体_GB2312" w:hAnsi="宋体" w:eastAsia="楷体_GB2312" w:cs="楷体_GB2312"/>
          <w:color w:val="auto"/>
          <w:sz w:val="32"/>
          <w:szCs w:val="32"/>
        </w:rPr>
        <w:t>（</w:t>
      </w:r>
      <w:r>
        <w:rPr>
          <w:rFonts w:hint="eastAsia" w:ascii="楷体_GB2312" w:hAnsi="宋体" w:eastAsia="楷体_GB2312" w:cs="楷体_GB2312"/>
          <w:color w:val="auto"/>
          <w:sz w:val="32"/>
          <w:szCs w:val="32"/>
          <w:lang w:eastAsia="zh-CN"/>
        </w:rPr>
        <w:t>五</w:t>
      </w:r>
      <w:r>
        <w:rPr>
          <w:rFonts w:hint="eastAsia" w:ascii="楷体_GB2312" w:hAnsi="宋体" w:eastAsia="楷体_GB2312" w:cs="楷体_GB2312"/>
          <w:color w:val="auto"/>
          <w:sz w:val="32"/>
          <w:szCs w:val="32"/>
        </w:rPr>
        <w:t>）宣传保障</w:t>
      </w:r>
      <w:bookmarkEnd w:id="28"/>
      <w:r>
        <w:rPr>
          <w:rFonts w:hint="eastAsia" w:ascii="楷体_GB2312" w:hAnsi="宋体" w:eastAsia="楷体_GB2312" w:cs="楷体_GB2312"/>
          <w:color w:val="auto"/>
          <w:sz w:val="32"/>
          <w:szCs w:val="32"/>
          <w:lang w:eastAsia="zh-CN"/>
        </w:rPr>
        <w:t>。</w:t>
      </w:r>
      <w:r>
        <w:rPr>
          <w:rFonts w:hint="eastAsia" w:ascii="仿宋_GB2312" w:hAnsi="宋体" w:eastAsia="仿宋_GB2312" w:cs="Times New Roman"/>
          <w:color w:val="auto"/>
          <w:sz w:val="32"/>
          <w:szCs w:val="32"/>
        </w:rPr>
        <w:t>宣传部门应组织各类新闻媒体加强预案及重污染天气应急法律法规的宣传，加强重污染天气形成机理、危害、治理工作和个人健康防护措施等科普知识的宣传，及时、准确发布重污染天气有关信息，正确引导舆论。</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ascii="Times New Roman" w:hAnsi="Times New Roman" w:eastAsia="黑体" w:cs="Times New Roman"/>
          <w:color w:val="auto"/>
          <w:kern w:val="0"/>
          <w:sz w:val="32"/>
          <w:szCs w:val="32"/>
        </w:rPr>
      </w:pPr>
      <w:bookmarkStart w:id="29" w:name="_Toc30272"/>
      <w:r>
        <w:rPr>
          <w:rFonts w:hint="eastAsia" w:ascii="Times New Roman" w:hAnsi="Times New Roman" w:eastAsia="黑体" w:cs="Times New Roman"/>
          <w:color w:val="auto"/>
          <w:kern w:val="0"/>
          <w:sz w:val="32"/>
          <w:szCs w:val="32"/>
        </w:rPr>
        <w:t>六、信息发布</w:t>
      </w:r>
      <w:bookmarkEnd w:id="29"/>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仿宋_GB2312" w:cs="Times New Roman"/>
          <w:color w:val="auto"/>
          <w:kern w:val="0"/>
          <w:sz w:val="32"/>
          <w:szCs w:val="32"/>
        </w:rPr>
      </w:pPr>
      <w:bookmarkStart w:id="30" w:name="_Toc25257"/>
      <w:r>
        <w:rPr>
          <w:rFonts w:hint="eastAsia" w:ascii="楷体_GB2312" w:hAnsi="宋体" w:eastAsia="楷体_GB2312" w:cs="楷体_GB2312"/>
          <w:color w:val="auto"/>
          <w:sz w:val="32"/>
          <w:szCs w:val="32"/>
        </w:rPr>
        <w:t>（一）</w:t>
      </w:r>
      <w:r>
        <w:rPr>
          <w:rFonts w:hint="eastAsia" w:ascii="楷体_GB2312" w:hAnsi="宋体" w:eastAsia="楷体_GB2312" w:cs="楷体_GB2312"/>
          <w:color w:val="auto"/>
          <w:sz w:val="32"/>
          <w:szCs w:val="32"/>
          <w:lang w:val="en-US" w:eastAsia="zh-CN"/>
        </w:rPr>
        <w:t>应急预案发布</w:t>
      </w:r>
      <w:bookmarkEnd w:id="30"/>
      <w:r>
        <w:rPr>
          <w:rFonts w:hint="eastAsia" w:ascii="楷体_GB2312" w:hAnsi="宋体" w:eastAsia="楷体_GB2312" w:cs="楷体_GB2312"/>
          <w:color w:val="auto"/>
          <w:sz w:val="32"/>
          <w:szCs w:val="32"/>
          <w:lang w:val="en-US" w:eastAsia="zh-CN"/>
        </w:rPr>
        <w:t>。</w:t>
      </w:r>
      <w:r>
        <w:rPr>
          <w:rFonts w:hint="eastAsia" w:ascii="Times New Roman" w:hAnsi="Times New Roman" w:eastAsia="仿宋_GB2312" w:cs="Times New Roman"/>
          <w:color w:val="auto"/>
          <w:kern w:val="0"/>
          <w:sz w:val="32"/>
          <w:szCs w:val="32"/>
        </w:rPr>
        <w:t>指挥部</w:t>
      </w:r>
      <w:r>
        <w:rPr>
          <w:rFonts w:hint="eastAsia" w:ascii="Times New Roman" w:hAnsi="Times New Roman" w:eastAsia="仿宋_GB2312" w:cs="Times New Roman"/>
          <w:color w:val="auto"/>
          <w:kern w:val="0"/>
          <w:sz w:val="32"/>
          <w:szCs w:val="32"/>
          <w:lang w:val="en-US" w:eastAsia="zh-CN"/>
        </w:rPr>
        <w:t>负责按照</w:t>
      </w:r>
      <w:r>
        <w:rPr>
          <w:rFonts w:hint="eastAsia" w:ascii="Times New Roman" w:hAnsi="Times New Roman" w:eastAsia="仿宋_GB2312" w:cs="Times New Roman"/>
          <w:color w:val="auto"/>
          <w:kern w:val="0"/>
          <w:sz w:val="32"/>
          <w:szCs w:val="32"/>
          <w:lang w:eastAsia="zh-CN"/>
        </w:rPr>
        <w:t>省</w:t>
      </w:r>
      <w:r>
        <w:rPr>
          <w:rFonts w:hint="eastAsia" w:ascii="Times New Roman" w:hAnsi="Times New Roman" w:eastAsia="仿宋_GB2312" w:cs="Times New Roman"/>
          <w:color w:val="auto"/>
          <w:kern w:val="0"/>
          <w:sz w:val="32"/>
          <w:szCs w:val="32"/>
        </w:rPr>
        <w:t>和</w:t>
      </w:r>
      <w:r>
        <w:rPr>
          <w:rFonts w:hint="eastAsia" w:ascii="Times New Roman" w:hAns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有关要求及时组织修订城市应急预案和应急减排清单，按照</w:t>
      </w:r>
      <w:r>
        <w:rPr>
          <w:rFonts w:hint="eastAsia" w:ascii="Times New Roman" w:hAnsi="Times New Roman" w:eastAsia="仿宋_GB2312" w:cs="Times New Roman"/>
          <w:color w:val="auto"/>
          <w:kern w:val="0"/>
          <w:sz w:val="32"/>
          <w:szCs w:val="32"/>
          <w:lang w:eastAsia="zh-CN"/>
        </w:rPr>
        <w:t>省</w:t>
      </w:r>
      <w:r>
        <w:rPr>
          <w:rFonts w:hint="eastAsia" w:ascii="Times New Roman" w:hAnsi="Times New Roman" w:eastAsia="仿宋_GB2312" w:cs="Times New Roman"/>
          <w:color w:val="auto"/>
          <w:kern w:val="0"/>
          <w:sz w:val="32"/>
          <w:szCs w:val="32"/>
        </w:rPr>
        <w:t>和</w:t>
      </w:r>
      <w:r>
        <w:rPr>
          <w:rFonts w:hint="eastAsia" w:ascii="Times New Roman" w:hAnsi="Times New Roman" w:eastAsia="仿宋_GB2312" w:cs="Times New Roman"/>
          <w:color w:val="auto"/>
          <w:kern w:val="0"/>
          <w:sz w:val="32"/>
          <w:szCs w:val="32"/>
          <w:lang w:eastAsia="zh-CN"/>
        </w:rPr>
        <w:t>市</w:t>
      </w:r>
      <w:r>
        <w:rPr>
          <w:rFonts w:hint="eastAsia" w:ascii="Times New Roman" w:hAnsi="Times New Roman" w:eastAsia="仿宋_GB2312" w:cs="Times New Roman"/>
          <w:color w:val="auto"/>
          <w:kern w:val="0"/>
          <w:sz w:val="32"/>
          <w:szCs w:val="32"/>
        </w:rPr>
        <w:t>规定的时间完成并向社会公布。</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outlineLvl w:val="1"/>
        <w:rPr>
          <w:rFonts w:hint="eastAsia" w:ascii="Times New Roman" w:hAnsi="Times New Roman" w:eastAsia="仿宋_GB2312" w:cs="Times New Roman"/>
          <w:color w:val="auto"/>
          <w:kern w:val="0"/>
          <w:sz w:val="32"/>
          <w:szCs w:val="32"/>
          <w:lang w:val="en-US" w:eastAsia="zh-CN" w:bidi="ar-SA"/>
        </w:rPr>
      </w:pPr>
      <w:bookmarkStart w:id="31" w:name="_Toc32083"/>
      <w:r>
        <w:rPr>
          <w:rFonts w:hint="eastAsia" w:ascii="楷体_GB2312" w:hAnsi="宋体" w:eastAsia="楷体_GB2312" w:cs="楷体_GB2312"/>
          <w:color w:val="auto"/>
          <w:sz w:val="32"/>
          <w:szCs w:val="32"/>
          <w:lang w:eastAsia="zh-CN"/>
        </w:rPr>
        <w:t>（</w:t>
      </w:r>
      <w:r>
        <w:rPr>
          <w:rFonts w:hint="eastAsia" w:ascii="楷体_GB2312" w:hAnsi="宋体" w:eastAsia="楷体_GB2312" w:cs="楷体_GB2312"/>
          <w:color w:val="auto"/>
          <w:sz w:val="32"/>
          <w:szCs w:val="32"/>
          <w:lang w:val="en-US" w:eastAsia="zh-CN"/>
        </w:rPr>
        <w:t>二</w:t>
      </w:r>
      <w:r>
        <w:rPr>
          <w:rFonts w:hint="eastAsia" w:ascii="楷体_GB2312" w:hAnsi="宋体" w:eastAsia="楷体_GB2312" w:cs="楷体_GB2312"/>
          <w:color w:val="auto"/>
          <w:sz w:val="32"/>
          <w:szCs w:val="32"/>
          <w:lang w:eastAsia="zh-CN"/>
        </w:rPr>
        <w:t>）</w:t>
      </w:r>
      <w:r>
        <w:rPr>
          <w:rFonts w:hint="eastAsia" w:ascii="楷体_GB2312" w:hAnsi="宋体" w:eastAsia="楷体_GB2312" w:cs="楷体_GB2312"/>
          <w:color w:val="auto"/>
          <w:sz w:val="32"/>
          <w:szCs w:val="32"/>
        </w:rPr>
        <w:t>预警信息发布</w:t>
      </w:r>
      <w:bookmarkEnd w:id="31"/>
      <w:r>
        <w:rPr>
          <w:rFonts w:hint="eastAsia" w:ascii="楷体_GB2312" w:hAnsi="宋体" w:eastAsia="楷体_GB2312" w:cs="楷体_GB2312"/>
          <w:color w:val="auto"/>
          <w:sz w:val="32"/>
          <w:szCs w:val="32"/>
          <w:lang w:eastAsia="zh-CN"/>
        </w:rPr>
        <w:t>。</w:t>
      </w:r>
      <w:r>
        <w:rPr>
          <w:rFonts w:hint="eastAsia" w:ascii="Times New Roman" w:hAnsi="Times New Roman" w:eastAsia="仿宋_GB2312" w:cs="Times New Roman"/>
          <w:color w:val="auto"/>
          <w:kern w:val="0"/>
          <w:sz w:val="32"/>
          <w:szCs w:val="32"/>
          <w:lang w:val="en-US" w:eastAsia="zh-CN" w:bidi="ar-SA"/>
        </w:rPr>
        <w:t>指挥部负责当地重污染天气应急信息发布，宣传部门负责新闻宣传和舆情引导处置。预警期间信息发布的内容要包括环境空气质量监测数据、重污染天气可能持续的时间、污染程度、潜在的危害及防范建议、应急工作情况等。预警信息发布后，区政府及其有关部门通过电视、广播、网络、短信等途径告知公众采取健康防护措施，指导公众出行和调整其他相关社会活动。新闻媒体、电信运营商应按照当地政府或预警发布部门要求，及时、无偿向社会公开发布预警信息。任何单位和个人不得擅自向社会发布重污染天气预报预警信息。</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ascii="Times New Roman" w:hAnsi="Times New Roman" w:eastAsia="黑体" w:cs="Times New Roman"/>
          <w:color w:val="auto"/>
          <w:kern w:val="0"/>
          <w:sz w:val="32"/>
          <w:szCs w:val="32"/>
        </w:rPr>
      </w:pPr>
      <w:bookmarkStart w:id="32" w:name="_Toc7633"/>
      <w:r>
        <w:rPr>
          <w:rFonts w:hint="eastAsia" w:ascii="Times New Roman" w:hAnsi="Times New Roman" w:eastAsia="黑体" w:cs="Times New Roman"/>
          <w:color w:val="auto"/>
          <w:kern w:val="0"/>
          <w:sz w:val="32"/>
          <w:szCs w:val="32"/>
        </w:rPr>
        <w:t>七、应急演练</w:t>
      </w:r>
      <w:bookmarkEnd w:id="32"/>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区指挥部成员单位、各镇街和相关企业依据各自预案、专项实施方案、企业操作方案在采暖季之前组织开展一次应急演练，重点检验重污染天气预警信息发布、应急响应措施落实、监督检查执行等情况，演练后及时总结评估，提出改进建议，进一步完善应急措施和机制。</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ascii="Times New Roman" w:hAnsi="Times New Roman" w:eastAsia="黑体" w:cs="Times New Roman"/>
          <w:color w:val="auto"/>
          <w:kern w:val="0"/>
          <w:sz w:val="32"/>
          <w:szCs w:val="32"/>
        </w:rPr>
      </w:pPr>
      <w:bookmarkStart w:id="33" w:name="_Toc31312"/>
      <w:r>
        <w:rPr>
          <w:rFonts w:hint="eastAsia" w:ascii="Times New Roman" w:hAnsi="Times New Roman" w:eastAsia="黑体" w:cs="Times New Roman"/>
          <w:color w:val="auto"/>
          <w:kern w:val="0"/>
          <w:sz w:val="32"/>
          <w:szCs w:val="32"/>
        </w:rPr>
        <w:t>八、预案管理</w:t>
      </w:r>
      <w:bookmarkEnd w:id="33"/>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ascii="Times New Roman" w:hAnsi="Times New Roman" w:eastAsia="仿宋_GB2312" w:cs="Times New Roman"/>
          <w:color w:val="auto"/>
          <w:kern w:val="0"/>
          <w:sz w:val="32"/>
          <w:szCs w:val="32"/>
        </w:rPr>
      </w:pPr>
      <w:bookmarkStart w:id="34" w:name="_Toc15514"/>
      <w:r>
        <w:rPr>
          <w:rFonts w:hint="eastAsia" w:ascii="Times New Roman" w:hAnsi="Times New Roman" w:eastAsia="楷体_GB2312" w:cs="Times New Roman"/>
          <w:color w:val="auto"/>
          <w:kern w:val="0"/>
          <w:sz w:val="32"/>
          <w:szCs w:val="32"/>
        </w:rPr>
        <w:t>（一）预案宣传</w:t>
      </w:r>
      <w:bookmarkEnd w:id="34"/>
      <w:r>
        <w:rPr>
          <w:rFonts w:hint="eastAsia" w:ascii="Times New Roman" w:hAnsi="Times New Roman" w:eastAsia="楷体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各镇街、各部门</w:t>
      </w:r>
      <w:r>
        <w:rPr>
          <w:rFonts w:hint="eastAsia" w:ascii="Times New Roman" w:hAnsi="Times New Roman" w:eastAsia="仿宋_GB2312" w:cs="Times New Roman"/>
          <w:color w:val="auto"/>
          <w:kern w:val="0"/>
          <w:sz w:val="32"/>
          <w:szCs w:val="32"/>
        </w:rPr>
        <w:t>应充分利用微信公众号、微博、电视、广播等网络及新闻媒体，加强应急预案及重污染天气应急法律法规、健康防护知识等的宣传，及时、准确发布重污染天气有关信息，积极正面引导舆论。</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35" w:name="_Toc31068"/>
      <w:r>
        <w:rPr>
          <w:rFonts w:hint="eastAsia" w:ascii="Times New Roman" w:hAnsi="Times New Roman" w:eastAsia="楷体_GB2312" w:cs="Times New Roman"/>
          <w:color w:val="auto"/>
          <w:kern w:val="0"/>
          <w:sz w:val="32"/>
          <w:szCs w:val="32"/>
        </w:rPr>
        <w:t>（二）预案培训</w:t>
      </w:r>
      <w:bookmarkEnd w:id="35"/>
      <w:r>
        <w:rPr>
          <w:rFonts w:hint="eastAsia" w:ascii="Times New Roman" w:hAnsi="Times New Roman" w:eastAsia="楷体_GB2312" w:cs="Times New Roman"/>
          <w:color w:val="auto"/>
          <w:kern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仿宋_GB2312" w:hAnsi="宋体" w:eastAsia="仿宋_GB2312" w:cs="楷体_GB2312"/>
          <w:color w:val="auto"/>
          <w:sz w:val="32"/>
          <w:szCs w:val="32"/>
        </w:rPr>
      </w:pPr>
      <w:r>
        <w:rPr>
          <w:rFonts w:hint="eastAsia" w:ascii="仿宋_GB2312" w:hAnsi="宋体" w:eastAsia="仿宋_GB2312" w:cs="楷体_GB2312"/>
          <w:color w:val="auto"/>
          <w:sz w:val="32"/>
          <w:szCs w:val="32"/>
        </w:rPr>
        <w:t>区政府应建立健全重污染天气应急预案培训制度，根据应急预案职责分工，制定培训计划。区应急指挥部成员单位对各自职责的落实和监管方式进行培训，确保应急时监督执法到位；相关企事业单位对各自所需落实应急措施进行技术培训，确保各项应急措施安全、有效、全面落实。</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建立健全重污染天气应急预案培训制度，根据应急预案职责分工，制定培训计划，明确培训对象和培训内容，确保各项应急措施安全、有效、全面落实。</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仿宋_GB2312" w:hAnsi="宋体" w:eastAsia="楷体_GB2312" w:cs="楷体_GB2312"/>
          <w:color w:val="auto"/>
          <w:sz w:val="32"/>
          <w:szCs w:val="32"/>
          <w:lang w:eastAsia="zh-CN"/>
        </w:rPr>
      </w:pPr>
      <w:bookmarkStart w:id="36" w:name="_Toc22379"/>
      <w:r>
        <w:rPr>
          <w:rFonts w:hint="eastAsia" w:ascii="Times New Roman" w:hAnsi="Times New Roman" w:eastAsia="楷体_GB2312" w:cs="Times New Roman"/>
          <w:color w:val="auto"/>
          <w:kern w:val="0"/>
          <w:sz w:val="32"/>
          <w:szCs w:val="32"/>
        </w:rPr>
        <w:t>（三）预案备案</w:t>
      </w:r>
      <w:bookmarkEnd w:id="36"/>
      <w:r>
        <w:rPr>
          <w:rFonts w:hint="eastAsia" w:ascii="Times New Roman" w:hAnsi="Times New Roman" w:eastAsia="楷体_GB2312" w:cs="Times New Roman"/>
          <w:color w:val="auto"/>
          <w:kern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楷体_GB2312"/>
          <w:color w:val="auto"/>
          <w:sz w:val="32"/>
          <w:szCs w:val="32"/>
        </w:rPr>
      </w:pPr>
      <w:r>
        <w:rPr>
          <w:rFonts w:hint="eastAsia" w:ascii="仿宋_GB2312" w:hAnsi="宋体" w:eastAsia="仿宋_GB2312" w:cs="楷体_GB2312"/>
          <w:color w:val="auto"/>
          <w:sz w:val="32"/>
          <w:szCs w:val="32"/>
        </w:rPr>
        <w:t>区重污染天气应急预案向</w:t>
      </w:r>
      <w:r>
        <w:rPr>
          <w:rFonts w:hint="eastAsia" w:ascii="仿宋_GB2312" w:hAnsi="宋体" w:eastAsia="仿宋_GB2312" w:cs="仿宋_GB2312"/>
          <w:color w:val="auto"/>
          <w:spacing w:val="8"/>
          <w:sz w:val="32"/>
          <w:szCs w:val="32"/>
          <w:lang w:eastAsia="zh-CN"/>
        </w:rPr>
        <w:t>市</w:t>
      </w:r>
      <w:r>
        <w:rPr>
          <w:rFonts w:hint="eastAsia" w:ascii="仿宋_GB2312" w:hAnsi="宋体" w:eastAsia="仿宋_GB2312" w:cs="仿宋_GB2312"/>
          <w:color w:val="auto"/>
          <w:spacing w:val="8"/>
          <w:sz w:val="32"/>
          <w:szCs w:val="32"/>
        </w:rPr>
        <w:t>重污染</w:t>
      </w:r>
      <w:r>
        <w:rPr>
          <w:rFonts w:ascii="仿宋_GB2312" w:hAnsi="宋体" w:eastAsia="仿宋_GB2312" w:cs="仿宋_GB2312"/>
          <w:color w:val="auto"/>
          <w:spacing w:val="8"/>
          <w:sz w:val="32"/>
          <w:szCs w:val="32"/>
        </w:rPr>
        <w:t>天气</w:t>
      </w:r>
      <w:r>
        <w:rPr>
          <w:rFonts w:hint="eastAsia" w:ascii="仿宋_GB2312" w:hAnsi="宋体" w:eastAsia="仿宋_GB2312" w:cs="仿宋_GB2312"/>
          <w:color w:val="auto"/>
          <w:spacing w:val="8"/>
          <w:sz w:val="32"/>
          <w:szCs w:val="32"/>
        </w:rPr>
        <w:t>应急工作小组备案。</w:t>
      </w:r>
      <w:r>
        <w:rPr>
          <w:rFonts w:hint="eastAsia" w:ascii="仿宋_GB2312" w:hAnsi="宋体" w:eastAsia="仿宋_GB2312" w:cs="仿宋_GB2312"/>
          <w:color w:val="auto"/>
          <w:sz w:val="32"/>
          <w:szCs w:val="32"/>
        </w:rPr>
        <w:t>各镇街重污染天气应急预案</w:t>
      </w:r>
      <w:r>
        <w:rPr>
          <w:rFonts w:ascii="Times New Roman" w:hAnsi="Times New Roman" w:eastAsia="仿宋_GB2312" w:cs="Times New Roman"/>
          <w:color w:val="auto"/>
          <w:kern w:val="0"/>
          <w:sz w:val="32"/>
          <w:szCs w:val="32"/>
        </w:rPr>
        <w:t>向</w:t>
      </w:r>
      <w:r>
        <w:rPr>
          <w:rFonts w:hint="eastAsia" w:ascii="Times New Roman" w:hAnsi="Times New Roman" w:eastAsia="仿宋_GB2312" w:cs="Times New Roman"/>
          <w:color w:val="auto"/>
          <w:kern w:val="0"/>
          <w:sz w:val="32"/>
          <w:szCs w:val="32"/>
        </w:rPr>
        <w:t>区</w:t>
      </w:r>
      <w:r>
        <w:rPr>
          <w:rFonts w:ascii="Times New Roman" w:hAnsi="Times New Roman" w:eastAsia="仿宋_GB2312" w:cs="Times New Roman"/>
          <w:color w:val="auto"/>
          <w:kern w:val="0"/>
          <w:sz w:val="32"/>
          <w:szCs w:val="32"/>
        </w:rPr>
        <w:t>指挥部备案。</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ascii="Times New Roman" w:hAnsi="Times New Roman" w:eastAsia="仿宋_GB2312" w:cs="Times New Roman"/>
          <w:color w:val="auto"/>
          <w:kern w:val="0"/>
          <w:sz w:val="32"/>
          <w:szCs w:val="32"/>
        </w:rPr>
      </w:pPr>
      <w:r>
        <w:rPr>
          <w:rFonts w:hint="eastAsia" w:ascii="仿宋_GB2312" w:hAnsi="宋体" w:eastAsia="仿宋_GB2312" w:cs="楷体_GB2312"/>
          <w:color w:val="auto"/>
          <w:sz w:val="32"/>
          <w:szCs w:val="32"/>
        </w:rPr>
        <w:t>区应急指挥部成员单位</w:t>
      </w:r>
      <w:r>
        <w:rPr>
          <w:rFonts w:ascii="Times New Roman" w:hAnsi="Times New Roman" w:eastAsia="仿宋_GB2312" w:cs="Times New Roman"/>
          <w:color w:val="auto"/>
          <w:kern w:val="0"/>
          <w:sz w:val="32"/>
          <w:szCs w:val="32"/>
        </w:rPr>
        <w:t>本部门重污染天气应急响应专项实施方案，向</w:t>
      </w:r>
      <w:r>
        <w:rPr>
          <w:rFonts w:hint="eastAsia" w:ascii="Times New Roman" w:hAnsi="Times New Roman" w:eastAsia="仿宋_GB2312" w:cs="Times New Roman"/>
          <w:color w:val="auto"/>
          <w:kern w:val="0"/>
          <w:sz w:val="32"/>
          <w:szCs w:val="32"/>
        </w:rPr>
        <w:t>区</w:t>
      </w:r>
      <w:r>
        <w:rPr>
          <w:rFonts w:ascii="Times New Roman" w:hAnsi="Times New Roman" w:eastAsia="仿宋_GB2312" w:cs="Times New Roman"/>
          <w:color w:val="auto"/>
          <w:kern w:val="0"/>
          <w:sz w:val="32"/>
          <w:szCs w:val="32"/>
        </w:rPr>
        <w:t>应急指挥</w:t>
      </w:r>
      <w:r>
        <w:rPr>
          <w:rFonts w:hint="eastAsia" w:ascii="Times New Roman" w:hAnsi="Times New Roman" w:eastAsia="仿宋_GB2312" w:cs="Times New Roman"/>
          <w:color w:val="auto"/>
          <w:kern w:val="0"/>
          <w:sz w:val="32"/>
          <w:szCs w:val="32"/>
        </w:rPr>
        <w:t>部</w:t>
      </w:r>
      <w:r>
        <w:rPr>
          <w:rFonts w:ascii="Times New Roman" w:hAnsi="Times New Roman" w:eastAsia="仿宋_GB2312" w:cs="Times New Roman"/>
          <w:color w:val="auto"/>
          <w:kern w:val="0"/>
          <w:sz w:val="32"/>
          <w:szCs w:val="32"/>
        </w:rPr>
        <w:t>备案。</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重点</w:t>
      </w:r>
      <w:r>
        <w:rPr>
          <w:rFonts w:ascii="Times New Roman" w:hAnsi="Times New Roman" w:eastAsia="仿宋_GB2312" w:cs="Times New Roman"/>
          <w:color w:val="auto"/>
          <w:kern w:val="0"/>
          <w:sz w:val="32"/>
          <w:szCs w:val="32"/>
        </w:rPr>
        <w:t>工业企业</w:t>
      </w:r>
      <w:r>
        <w:rPr>
          <w:rFonts w:hint="eastAsia"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一</w:t>
      </w:r>
      <w:r>
        <w:rPr>
          <w:rFonts w:hint="eastAsia" w:ascii="Times New Roman" w:hAnsi="Times New Roman" w:eastAsia="仿宋_GB2312" w:cs="Times New Roman"/>
          <w:color w:val="auto"/>
          <w:kern w:val="0"/>
          <w:sz w:val="32"/>
          <w:szCs w:val="32"/>
          <w:lang w:eastAsia="zh-CN"/>
        </w:rPr>
        <w:t>企</w:t>
      </w:r>
      <w:r>
        <w:rPr>
          <w:rFonts w:ascii="Times New Roman" w:hAnsi="Times New Roman" w:eastAsia="仿宋_GB2312" w:cs="Times New Roman"/>
          <w:color w:val="auto"/>
          <w:kern w:val="0"/>
          <w:sz w:val="32"/>
          <w:szCs w:val="32"/>
        </w:rPr>
        <w:t>一策</w:t>
      </w:r>
      <w:r>
        <w:rPr>
          <w:rFonts w:hint="eastAsia"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eastAsia="zh-CN"/>
        </w:rPr>
        <w:t>减排操作</w:t>
      </w:r>
      <w:r>
        <w:rPr>
          <w:rFonts w:ascii="Times New Roman" w:hAnsi="Times New Roman" w:eastAsia="仿宋_GB2312" w:cs="Times New Roman"/>
          <w:color w:val="auto"/>
          <w:kern w:val="0"/>
          <w:sz w:val="32"/>
          <w:szCs w:val="32"/>
        </w:rPr>
        <w:t>方案，向</w:t>
      </w:r>
      <w:r>
        <w:rPr>
          <w:rFonts w:hint="eastAsia" w:ascii="仿宋_GB2312" w:hAnsi="宋体" w:eastAsia="仿宋_GB2312" w:cs="仿宋_GB2312"/>
          <w:color w:val="auto"/>
          <w:sz w:val="32"/>
          <w:szCs w:val="32"/>
          <w:lang w:eastAsia="zh-CN"/>
        </w:rPr>
        <w:t>市生态环境局牡丹区分局</w:t>
      </w:r>
      <w:r>
        <w:rPr>
          <w:rFonts w:ascii="Times New Roman" w:hAnsi="Times New Roman" w:eastAsia="仿宋_GB2312" w:cs="Times New Roman"/>
          <w:color w:val="auto"/>
          <w:kern w:val="0"/>
          <w:sz w:val="32"/>
          <w:szCs w:val="32"/>
        </w:rPr>
        <w:t>备案。</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1"/>
        <w:rPr>
          <w:rFonts w:hint="eastAsia" w:ascii="Times New Roman" w:hAnsi="Times New Roman" w:eastAsia="楷体_GB2312" w:cs="Times New Roman"/>
          <w:color w:val="auto"/>
          <w:kern w:val="0"/>
          <w:sz w:val="32"/>
          <w:szCs w:val="32"/>
          <w:lang w:eastAsia="zh-CN"/>
        </w:rPr>
      </w:pPr>
      <w:bookmarkStart w:id="37" w:name="_Toc25258"/>
      <w:r>
        <w:rPr>
          <w:rFonts w:ascii="Times New Roman" w:hAnsi="Times New Roman" w:eastAsia="楷体_GB2312" w:cs="Times New Roman"/>
          <w:color w:val="auto"/>
          <w:kern w:val="0"/>
          <w:sz w:val="32"/>
          <w:szCs w:val="32"/>
        </w:rPr>
        <w:t>（</w:t>
      </w:r>
      <w:r>
        <w:rPr>
          <w:rFonts w:hint="eastAsia" w:ascii="Times New Roman" w:hAnsi="Times New Roman" w:eastAsia="楷体_GB2312" w:cs="Times New Roman"/>
          <w:color w:val="auto"/>
          <w:kern w:val="0"/>
          <w:sz w:val="32"/>
          <w:szCs w:val="32"/>
        </w:rPr>
        <w:t>四</w:t>
      </w:r>
      <w:r>
        <w:rPr>
          <w:rFonts w:ascii="Times New Roman" w:hAnsi="Times New Roman" w:eastAsia="楷体_GB2312" w:cs="Times New Roman"/>
          <w:color w:val="auto"/>
          <w:kern w:val="0"/>
          <w:sz w:val="32"/>
          <w:szCs w:val="32"/>
        </w:rPr>
        <w:t>）预案</w:t>
      </w:r>
      <w:r>
        <w:rPr>
          <w:rFonts w:hint="eastAsia" w:ascii="Times New Roman" w:hAnsi="Times New Roman" w:eastAsia="楷体_GB2312" w:cs="Times New Roman"/>
          <w:color w:val="auto"/>
          <w:kern w:val="0"/>
          <w:sz w:val="32"/>
          <w:szCs w:val="32"/>
        </w:rPr>
        <w:t>修订条件</w:t>
      </w:r>
      <w:bookmarkEnd w:id="37"/>
      <w:r>
        <w:rPr>
          <w:rFonts w:hint="eastAsia" w:ascii="Times New Roman" w:hAnsi="Times New Roman" w:eastAsia="楷体_GB2312" w:cs="Times New Roman"/>
          <w:color w:val="auto"/>
          <w:kern w:val="0"/>
          <w:sz w:val="32"/>
          <w:szCs w:val="32"/>
          <w:lang w:eastAsia="zh-CN"/>
        </w:rPr>
        <w:t>。</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有下列情形之一的，应当及时修订应急预案:</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1.有关法律、行政法规、规章、标准、上位预案中的有关规定发生变化的；</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2.应急指挥机构及其职责发生重大调整的；</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3.面临的风险发生重大变化的；</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4.重要应急资源发生重大变化的；</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5.预案中的其他重要信息发生变化的；</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6.在突发事件实际应对和应急演练中发现问题需要做出重大调整的；</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7.应急预案制定单位认为应当修订的其他情况。</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ascii="Times New Roman" w:hAnsi="Times New Roman" w:eastAsia="黑体" w:cs="Times New Roman"/>
          <w:color w:val="auto"/>
          <w:kern w:val="0"/>
          <w:sz w:val="32"/>
          <w:szCs w:val="32"/>
        </w:rPr>
      </w:pPr>
      <w:bookmarkStart w:id="38" w:name="_Toc26962"/>
      <w:r>
        <w:rPr>
          <w:rFonts w:hint="eastAsia" w:ascii="Times New Roman" w:hAnsi="Times New Roman" w:eastAsia="黑体" w:cs="Times New Roman"/>
          <w:color w:val="auto"/>
          <w:kern w:val="0"/>
          <w:sz w:val="32"/>
          <w:szCs w:val="32"/>
        </w:rPr>
        <w:t>九、责任追究</w:t>
      </w:r>
      <w:bookmarkEnd w:id="38"/>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楷体_GB2312"/>
          <w:color w:val="auto"/>
          <w:sz w:val="32"/>
          <w:szCs w:val="32"/>
        </w:rPr>
      </w:pPr>
      <w:r>
        <w:rPr>
          <w:rFonts w:hint="eastAsia" w:ascii="仿宋_GB2312" w:hAnsi="宋体" w:eastAsia="仿宋_GB2312" w:cs="楷体_GB2312"/>
          <w:color w:val="auto"/>
          <w:sz w:val="32"/>
          <w:szCs w:val="32"/>
        </w:rPr>
        <w:t>各相关职能部门要制定本部门重污染天气应急响应专项实施方案，并向社会公布。各部门的专项实施方案中要逐级细化各项措施，落实到具体的单位和事项，加大重污染天气应急期间工业源、移动源和扬尘源等减排措施的监管力度。加大对各镇街、各部门和相关责任单位的督察力度，对重污染天气应急情况和应急措施落实情况进行督促检查，对因工作不力、效率低下、履职缺位等导致未能有效应对重污染天气的，依法依纪严肃追究有关单位和人员责任。</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宋体" w:eastAsia="仿宋_GB2312" w:cs="楷体_GB2312"/>
          <w:color w:val="auto"/>
          <w:sz w:val="32"/>
          <w:szCs w:val="32"/>
          <w:lang w:val="en-US" w:eastAsia="zh-CN"/>
        </w:rPr>
      </w:pPr>
      <w:r>
        <w:rPr>
          <w:rFonts w:hint="eastAsia" w:ascii="仿宋_GB2312" w:hAnsi="宋体" w:eastAsia="仿宋_GB2312" w:cs="楷体_GB2312"/>
          <w:color w:val="auto"/>
          <w:sz w:val="32"/>
          <w:szCs w:val="32"/>
          <w:lang w:val="en-US" w:eastAsia="zh-CN"/>
        </w:rPr>
        <w:t>强化企业主体责任，</w:t>
      </w:r>
      <w:r>
        <w:rPr>
          <w:rFonts w:hint="eastAsia" w:ascii="仿宋_GB2312" w:hAnsi="宋体" w:eastAsia="仿宋_GB2312" w:cs="楷体_GB2312"/>
          <w:color w:val="auto"/>
          <w:sz w:val="32"/>
          <w:szCs w:val="32"/>
        </w:rPr>
        <w:t>各部门和相关责任单位加强对企事业单位应急措施落实情况的监督检查，</w:t>
      </w:r>
      <w:r>
        <w:rPr>
          <w:rFonts w:hint="eastAsia" w:ascii="仿宋_GB2312" w:hAnsi="宋体" w:eastAsia="仿宋_GB2312" w:cs="楷体_GB2312"/>
          <w:color w:val="auto"/>
          <w:sz w:val="32"/>
          <w:szCs w:val="32"/>
          <w:lang w:val="en-US" w:eastAsia="zh-CN"/>
        </w:rPr>
        <w:t>对应急响应期间未落实应急减排措施要求、不正常运行治污设施、自动监测数据造假、生产记录造假等行为，严格依法追究责任。对已评定绩效等级的工业企业、保障类工业企业和重点建设工程等，未达到相应要求的，按规定对环保绩效降级处理或移出保障类清单。</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outlineLvl w:val="0"/>
        <w:rPr>
          <w:rFonts w:ascii="Times New Roman" w:hAnsi="Times New Roman" w:eastAsia="黑体" w:cs="Times New Roman"/>
          <w:color w:val="auto"/>
          <w:kern w:val="0"/>
          <w:sz w:val="32"/>
          <w:szCs w:val="32"/>
        </w:rPr>
      </w:pPr>
      <w:bookmarkStart w:id="39" w:name="_Toc21021"/>
      <w:r>
        <w:rPr>
          <w:rFonts w:hint="eastAsia" w:ascii="Times New Roman" w:hAnsi="Times New Roman" w:eastAsia="黑体" w:cs="Times New Roman"/>
          <w:color w:val="auto"/>
          <w:kern w:val="0"/>
          <w:sz w:val="32"/>
          <w:szCs w:val="32"/>
        </w:rPr>
        <w:t>十、附则</w:t>
      </w:r>
      <w:bookmarkEnd w:id="39"/>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本预案自印发之日起实施。</w:t>
      </w: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rPr>
      </w:pPr>
    </w:p>
    <w:p>
      <w:pPr>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.牡丹区重污染天气应急联络通讯录</w:t>
      </w:r>
    </w:p>
    <w:p>
      <w:pPr>
        <w:keepNext w:val="0"/>
        <w:keepLines w:val="0"/>
        <w:pageBreakBefore w:val="0"/>
        <w:kinsoku/>
        <w:wordWrap/>
        <w:overflowPunct/>
        <w:topLinePunct w:val="0"/>
        <w:autoSpaceDE/>
        <w:autoSpaceDN/>
        <w:bidi w:val="0"/>
        <w:spacing w:line="600" w:lineRule="exact"/>
        <w:ind w:left="1369" w:leftChars="652" w:firstLine="320" w:firstLineChars="100"/>
        <w:jc w:val="both"/>
        <w:textAlignment w:val="auto"/>
        <w:rPr>
          <w:rFonts w:hint="eastAsia" w:ascii="仿宋_GB2312" w:hAnsi="仿宋_GB2312" w:eastAsia="仿宋_GB2312" w:cs="仿宋_GB2312"/>
          <w:color w:val="auto"/>
          <w:spacing w:val="-17"/>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pacing w:val="-17"/>
          <w:kern w:val="0"/>
          <w:sz w:val="32"/>
          <w:szCs w:val="32"/>
        </w:rPr>
        <w:t>牡丹区重污染天气应急响应措施落实情况督导检查表</w:t>
      </w:r>
    </w:p>
    <w:p>
      <w:pPr>
        <w:keepNext w:val="0"/>
        <w:keepLines w:val="0"/>
        <w:pageBreakBefore w:val="0"/>
        <w:kinsoku/>
        <w:wordWrap/>
        <w:overflowPunct/>
        <w:topLinePunct w:val="0"/>
        <w:autoSpaceDE/>
        <w:autoSpaceDN/>
        <w:bidi w:val="0"/>
        <w:spacing w:line="600" w:lineRule="exact"/>
        <w:ind w:left="0" w:leftChars="0" w:firstLine="1600" w:firstLineChars="5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.牡丹区重污染天气应急效果评估表</w:t>
      </w:r>
    </w:p>
    <w:p>
      <w:pPr>
        <w:keepNext w:val="0"/>
        <w:keepLines w:val="0"/>
        <w:pageBreakBefore w:val="0"/>
        <w:kinsoku/>
        <w:wordWrap/>
        <w:overflowPunct/>
        <w:topLinePunct w:val="0"/>
        <w:autoSpaceDE/>
        <w:autoSpaceDN/>
        <w:bidi w:val="0"/>
        <w:spacing w:line="600" w:lineRule="exact"/>
        <w:ind w:left="0" w:leftChars="0" w:firstLine="1600" w:firstLineChars="5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.牡丹区重污染天气应急演练记录表</w:t>
      </w:r>
    </w:p>
    <w:p>
      <w:pPr>
        <w:pStyle w:val="1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4160" w:firstLineChars="1300"/>
        <w:jc w:val="both"/>
        <w:textAlignment w:val="baseline"/>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w:t>
      </w: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Style w:val="10"/>
        <w:keepNext w:val="0"/>
        <w:keepLines w:val="0"/>
        <w:pageBreakBefore w:val="0"/>
        <w:widowControl w:val="0"/>
        <w:numPr>
          <w:ilvl w:val="0"/>
          <w:numId w:val="0"/>
        </w:numPr>
        <w:tabs>
          <w:tab w:val="left" w:pos="1586"/>
        </w:tabs>
        <w:kinsoku/>
        <w:wordWrap/>
        <w:overflowPunct/>
        <w:topLinePunct w:val="0"/>
        <w:autoSpaceDE/>
        <w:autoSpaceDN/>
        <w:bidi w:val="0"/>
        <w:adjustRightInd/>
        <w:snapToGrid/>
        <w:spacing w:after="0" w:line="100" w:lineRule="exact"/>
        <w:ind w:right="0" w:rightChars="0"/>
        <w:jc w:val="both"/>
        <w:textAlignment w:val="auto"/>
        <w:rPr>
          <w:rFonts w:hint="eastAsia"/>
          <w:lang w:eastAsia="zh-CN"/>
        </w:rPr>
      </w:pPr>
    </w:p>
    <w:p>
      <w:pPr>
        <w:pBdr>
          <w:bottom w:val="single" w:color="auto" w:sz="6" w:space="1"/>
        </w:pBdr>
        <w:spacing w:line="40" w:lineRule="exact"/>
        <w:rPr>
          <w:rFonts w:hint="default" w:ascii="Times New Roman" w:hAnsi="Times New Roman" w:eastAsia="方正小标宋简体" w:cs="Times New Roman"/>
          <w:b w:val="0"/>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default" w:ascii="Times New Roman" w:hAnsi="Times New Roman" w:eastAsia="仿宋_GB2312" w:cs="Times New Roman"/>
          <w:b w:val="0"/>
          <w:bCs w:val="0"/>
          <w:color w:val="auto"/>
          <w:spacing w:val="0"/>
          <w:sz w:val="28"/>
          <w:szCs w:val="28"/>
        </w:rPr>
      </w:pPr>
      <w:r>
        <w:rPr>
          <w:rFonts w:hint="default" w:ascii="Times New Roman" w:hAnsi="Times New Roman" w:eastAsia="仿宋_GB2312" w:cs="Times New Roman"/>
          <w:b w:val="0"/>
          <w:bCs w:val="0"/>
          <w:color w:val="auto"/>
          <w:spacing w:val="0"/>
          <w:sz w:val="28"/>
          <w:szCs w:val="28"/>
        </w:rPr>
        <w:t>抄送：区委办公室，区人大办公室，区政协办公室，区法院，</w:t>
      </w:r>
    </w:p>
    <w:p>
      <w:pPr>
        <w:keepNext w:val="0"/>
        <w:keepLines w:val="0"/>
        <w:pageBreakBefore w:val="0"/>
        <w:widowControl w:val="0"/>
        <w:kinsoku/>
        <w:wordWrap/>
        <w:overflowPunct/>
        <w:topLinePunct w:val="0"/>
        <w:autoSpaceDE/>
        <w:autoSpaceDN/>
        <w:bidi w:val="0"/>
        <w:adjustRightInd/>
        <w:snapToGrid/>
        <w:spacing w:line="500" w:lineRule="exact"/>
        <w:ind w:firstLine="1120" w:firstLineChars="400"/>
        <w:textAlignment w:val="auto"/>
        <w:rPr>
          <w:rFonts w:hint="default" w:ascii="Times New Roman" w:hAnsi="Times New Roman" w:eastAsia="仿宋_GB2312" w:cs="Times New Roman"/>
          <w:b w:val="0"/>
          <w:bCs w:val="0"/>
          <w:color w:val="auto"/>
          <w:spacing w:val="0"/>
          <w:sz w:val="28"/>
          <w:szCs w:val="28"/>
        </w:rPr>
      </w:pPr>
      <w:r>
        <w:rPr>
          <w:rFonts w:hint="default" w:ascii="Times New Roman" w:hAnsi="Times New Roman" w:eastAsia="仿宋_GB2312" w:cs="Times New Roman"/>
          <w:b w:val="0"/>
          <w:bCs w:val="0"/>
          <w:color w:val="auto"/>
          <w:spacing w:val="0"/>
          <w:sz w:val="28"/>
          <w:szCs w:val="28"/>
        </w:rPr>
        <w:t>区检察院，区人武部。</w:t>
      </w:r>
    </w:p>
    <w:p>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val="0"/>
          <w:bCs w:val="0"/>
          <w:color w:val="auto"/>
          <w:spacing w:val="0"/>
          <w:sz w:val="28"/>
          <w:szCs w:val="28"/>
        </w:rPr>
      </w:pPr>
      <w:r>
        <w:rPr>
          <w:rFonts w:hint="default" w:ascii="Times New Roman" w:hAnsi="Times New Roman" w:eastAsia="仿宋_GB2312" w:cs="Times New Roman"/>
          <w:b w:val="0"/>
          <w:bCs w:val="0"/>
          <w:color w:val="auto"/>
          <w:spacing w:val="0"/>
          <w:sz w:val="28"/>
          <w:szCs w:val="28"/>
        </w:rPr>
        <w:t xml:space="preserve">  菏泽市牡丹区人民政府办公室 </w:t>
      </w:r>
      <w:r>
        <w:rPr>
          <w:rFonts w:hint="eastAsia" w:ascii="Times New Roman" w:hAnsi="Times New Roman" w:eastAsia="仿宋_GB2312" w:cs="Times New Roman"/>
          <w:b w:val="0"/>
          <w:bCs w:val="0"/>
          <w:color w:val="auto"/>
          <w:spacing w:val="0"/>
          <w:sz w:val="28"/>
          <w:szCs w:val="28"/>
          <w:lang w:val="en-US" w:eastAsia="zh-CN"/>
        </w:rPr>
        <w:t xml:space="preserve">  </w:t>
      </w:r>
      <w:r>
        <w:rPr>
          <w:rFonts w:hint="default" w:ascii="Times New Roman" w:hAnsi="Times New Roman" w:eastAsia="仿宋_GB2312" w:cs="Times New Roman"/>
          <w:b w:val="0"/>
          <w:bCs w:val="0"/>
          <w:color w:val="auto"/>
          <w:spacing w:val="0"/>
          <w:sz w:val="28"/>
          <w:szCs w:val="28"/>
          <w:lang w:val="en-US" w:eastAsia="zh-CN"/>
        </w:rPr>
        <w:t xml:space="preserve"> </w:t>
      </w:r>
      <w:r>
        <w:rPr>
          <w:rFonts w:hint="eastAsia" w:ascii="Times New Roman" w:hAnsi="Times New Roman" w:eastAsia="仿宋_GB2312" w:cs="Times New Roman"/>
          <w:b w:val="0"/>
          <w:bCs w:val="0"/>
          <w:color w:val="auto"/>
          <w:spacing w:val="0"/>
          <w:sz w:val="28"/>
          <w:szCs w:val="28"/>
          <w:lang w:val="en-US" w:eastAsia="zh-CN"/>
        </w:rPr>
        <w:t xml:space="preserve">         </w:t>
      </w:r>
      <w:r>
        <w:rPr>
          <w:rFonts w:hint="eastAsia" w:ascii="仿宋_GB2312" w:hAnsi="仿宋_GB2312" w:eastAsia="仿宋_GB2312" w:cs="仿宋_GB2312"/>
          <w:b w:val="0"/>
          <w:bCs w:val="0"/>
          <w:color w:val="auto"/>
          <w:spacing w:val="0"/>
          <w:sz w:val="28"/>
          <w:szCs w:val="28"/>
          <w:lang w:val="en-US" w:eastAsia="zh-CN"/>
        </w:rPr>
        <w:t>2023</w:t>
      </w:r>
      <w:r>
        <w:rPr>
          <w:rFonts w:hint="eastAsia" w:ascii="仿宋_GB2312" w:hAnsi="仿宋_GB2312" w:eastAsia="仿宋_GB2312" w:cs="仿宋_GB2312"/>
          <w:b w:val="0"/>
          <w:bCs w:val="0"/>
          <w:color w:val="auto"/>
          <w:spacing w:val="0"/>
          <w:sz w:val="28"/>
          <w:szCs w:val="28"/>
        </w:rPr>
        <w:t>年</w:t>
      </w:r>
      <w:r>
        <w:rPr>
          <w:rFonts w:hint="eastAsia" w:ascii="仿宋_GB2312" w:hAnsi="仿宋_GB2312" w:eastAsia="仿宋_GB2312" w:cs="仿宋_GB2312"/>
          <w:b w:val="0"/>
          <w:bCs w:val="0"/>
          <w:color w:val="auto"/>
          <w:spacing w:val="0"/>
          <w:sz w:val="28"/>
          <w:szCs w:val="28"/>
          <w:lang w:val="en-US" w:eastAsia="zh-CN"/>
        </w:rPr>
        <w:t>8</w:t>
      </w:r>
      <w:r>
        <w:rPr>
          <w:rFonts w:hint="eastAsia" w:ascii="仿宋_GB2312" w:hAnsi="仿宋_GB2312" w:eastAsia="仿宋_GB2312" w:cs="仿宋_GB2312"/>
          <w:b w:val="0"/>
          <w:bCs w:val="0"/>
          <w:color w:val="auto"/>
          <w:spacing w:val="0"/>
          <w:sz w:val="28"/>
          <w:szCs w:val="28"/>
        </w:rPr>
        <w:t>月</w:t>
      </w:r>
      <w:r>
        <w:rPr>
          <w:rFonts w:hint="eastAsia" w:ascii="仿宋_GB2312" w:hAnsi="仿宋_GB2312" w:eastAsia="仿宋_GB2312" w:cs="仿宋_GB2312"/>
          <w:b w:val="0"/>
          <w:bCs w:val="0"/>
          <w:color w:val="auto"/>
          <w:spacing w:val="0"/>
          <w:sz w:val="28"/>
          <w:szCs w:val="28"/>
          <w:lang w:val="en-US" w:eastAsia="zh-CN"/>
        </w:rPr>
        <w:t>9</w:t>
      </w:r>
      <w:r>
        <w:rPr>
          <w:rFonts w:hint="eastAsia" w:ascii="仿宋_GB2312" w:hAnsi="仿宋_GB2312" w:eastAsia="仿宋_GB2312" w:cs="仿宋_GB2312"/>
          <w:b w:val="0"/>
          <w:bCs w:val="0"/>
          <w:color w:val="auto"/>
          <w:spacing w:val="0"/>
          <w:sz w:val="28"/>
          <w:szCs w:val="28"/>
        </w:rPr>
        <w:t>日印</w:t>
      </w:r>
      <w:r>
        <w:rPr>
          <w:rFonts w:hint="default" w:ascii="Times New Roman" w:hAnsi="Times New Roman" w:eastAsia="仿宋_GB2312" w:cs="Times New Roman"/>
          <w:b w:val="0"/>
          <w:bCs w:val="0"/>
          <w:color w:val="auto"/>
          <w:spacing w:val="0"/>
          <w:sz w:val="28"/>
          <w:szCs w:val="28"/>
        </w:rPr>
        <w:t>发</w:t>
      </w:r>
    </w:p>
    <w:p>
      <w:pPr>
        <w:bidi w:val="0"/>
        <w:jc w:val="center"/>
        <w:rPr>
          <w:rFonts w:hint="default" w:asciiTheme="minorHAnsi" w:hAnsiTheme="minorHAnsi" w:eastAsiaTheme="minorEastAsia" w:cstheme="minorBidi"/>
          <w:kern w:val="2"/>
          <w:sz w:val="21"/>
          <w:szCs w:val="24"/>
          <w:lang w:val="en-US" w:eastAsia="zh-CN" w:bidi="ar-SA"/>
        </w:rPr>
        <w:sectPr>
          <w:footerReference r:id="rId3" w:type="default"/>
          <w:pgSz w:w="11906" w:h="16838"/>
          <w:pgMar w:top="1701" w:right="1417" w:bottom="1417"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bidi w:val="0"/>
        <w:outlineLvl w:val="1"/>
        <w:rPr>
          <w:rFonts w:hint="eastAsia" w:ascii="Times New Roman" w:hAnsi="Times New Roman" w:eastAsia="楷体_GB2312" w:cs="Times New Roman"/>
          <w:color w:val="auto"/>
          <w:kern w:val="0"/>
          <w:sz w:val="32"/>
          <w:szCs w:val="32"/>
          <w:lang w:val="en-US" w:eastAsia="zh-CN"/>
        </w:rPr>
      </w:pPr>
      <w:bookmarkStart w:id="40" w:name="_Toc6465"/>
      <w:bookmarkStart w:id="41" w:name="_Toc32680"/>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1</w:t>
      </w:r>
      <w:bookmarkEnd w:id="4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牡丹区重污染天气应急联络通讯录</w:t>
      </w:r>
      <w:bookmarkEnd w:id="41"/>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eastAsia" w:ascii="方正小标宋简体" w:hAnsi="方正小标宋简体" w:eastAsia="方正小标宋简体" w:cs="方正小标宋简体"/>
          <w:color w:val="auto"/>
          <w:kern w:val="0"/>
          <w:sz w:val="44"/>
          <w:szCs w:val="44"/>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315"/>
        <w:gridCol w:w="3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序号</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单位</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l</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区委宣传部</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5928662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区政府</w:t>
            </w:r>
            <w:r>
              <w:rPr>
                <w:rFonts w:hint="eastAsia" w:ascii="仿宋_GB2312" w:hAnsi="仿宋_GB2312" w:eastAsia="仿宋_GB2312" w:cs="仿宋_GB2312"/>
                <w:bCs/>
                <w:color w:val="auto"/>
                <w:sz w:val="32"/>
                <w:szCs w:val="32"/>
                <w:lang w:eastAsia="zh-CN"/>
              </w:rPr>
              <w:t>办公室</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5928900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区工信局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5928772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区教体局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i w:val="0"/>
                <w:iCs w:val="0"/>
                <w:caps w:val="0"/>
                <w:color w:val="auto"/>
                <w:spacing w:val="0"/>
                <w:sz w:val="32"/>
                <w:szCs w:val="32"/>
              </w:rPr>
              <w:t>5685898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市公安局牡丹分局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i w:val="0"/>
                <w:iCs w:val="0"/>
                <w:caps w:val="0"/>
                <w:color w:val="auto"/>
                <w:spacing w:val="0"/>
                <w:sz w:val="32"/>
                <w:szCs w:val="32"/>
              </w:rPr>
              <w:t>17853003806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6</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区财政局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18005309919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7</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区住建局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5624467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8</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区建筑工程服务中心</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rPr>
              <w:t>15965805655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9</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区</w:t>
            </w:r>
            <w:r>
              <w:rPr>
                <w:rFonts w:hint="eastAsia" w:ascii="仿宋_GB2312" w:hAnsi="仿宋_GB2312" w:eastAsia="仿宋_GB2312" w:cs="仿宋_GB2312"/>
                <w:bCs/>
                <w:color w:val="auto"/>
                <w:sz w:val="32"/>
                <w:szCs w:val="32"/>
                <w:lang w:eastAsia="zh-CN"/>
              </w:rPr>
              <w:t>综合行政执法局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13675305160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10</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区交通运输局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5055899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11</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区卫健局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rPr>
              <w:t>13645409969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12</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市生态环境局牡丹区分局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7351817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13</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区机关事务</w:t>
            </w:r>
            <w:r>
              <w:rPr>
                <w:rFonts w:hint="eastAsia" w:ascii="仿宋_GB2312" w:hAnsi="仿宋_GB2312" w:eastAsia="仿宋_GB2312" w:cs="仿宋_GB2312"/>
                <w:bCs/>
                <w:color w:val="auto"/>
                <w:sz w:val="32"/>
                <w:szCs w:val="32"/>
                <w:lang w:eastAsia="zh-CN"/>
              </w:rPr>
              <w:t>服务中心</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5929099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14</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区公路局</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5642519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15</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区</w:t>
            </w:r>
            <w:r>
              <w:rPr>
                <w:rFonts w:hint="eastAsia" w:ascii="仿宋_GB2312" w:hAnsi="仿宋_GB2312" w:eastAsia="仿宋_GB2312" w:cs="仿宋_GB2312"/>
                <w:bCs/>
                <w:color w:val="auto"/>
                <w:sz w:val="32"/>
                <w:szCs w:val="32"/>
                <w:lang w:eastAsia="zh-CN"/>
              </w:rPr>
              <w:t>融媒体中心</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5577100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16</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东城办事处</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5623135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17</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西城办事处</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bCs/>
                <w:color w:val="auto"/>
                <w:sz w:val="32"/>
                <w:szCs w:val="32"/>
              </w:rPr>
              <w:t>18505306660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18</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南城办事处</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5622363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19</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北城办事处</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5261111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牡丹办事处</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3190777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21</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何楼办事处</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5300199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22</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沙土镇政府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2"/>
                <w:sz w:val="32"/>
                <w:szCs w:val="32"/>
                <w:lang w:val="en-US" w:eastAsia="zh-CN" w:bidi="ar-SA"/>
              </w:rPr>
            </w:pPr>
            <w:r>
              <w:rPr>
                <w:rFonts w:hint="eastAsia" w:ascii="仿宋_GB2312" w:hAnsi="仿宋_GB2312" w:eastAsia="仿宋_GB2312" w:cs="仿宋_GB2312"/>
                <w:i w:val="0"/>
                <w:iCs w:val="0"/>
                <w:caps w:val="0"/>
                <w:color w:val="auto"/>
                <w:spacing w:val="0"/>
                <w:sz w:val="32"/>
                <w:szCs w:val="32"/>
              </w:rPr>
              <w:t>15253000509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23</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皇镇办事处</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胡集镇政府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5680003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安兴镇政府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5681799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都司镇政府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5670943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吴店镇政府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5830006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李村镇政府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5880888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高庄镇政府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5890024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王浩屯镇政府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5431000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大黄集镇政府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13954080339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小留镇政府</w:t>
            </w:r>
          </w:p>
        </w:tc>
        <w:tc>
          <w:tcPr>
            <w:tcW w:w="361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19853003223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w:t>
            </w:r>
          </w:p>
        </w:tc>
        <w:tc>
          <w:tcPr>
            <w:tcW w:w="3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黄堽镇政府</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bidi w:val="0"/>
              <w:spacing w:before="0" w:beforeAutospacing="0" w:after="0" w:afterAutospacing="0"/>
              <w:ind w:left="0" w:right="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7156000</w:t>
            </w:r>
          </w:p>
        </w:tc>
      </w:tr>
    </w:tbl>
    <w:p>
      <w:pPr>
        <w:pStyle w:val="1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4160" w:firstLineChars="1300"/>
        <w:jc w:val="both"/>
        <w:textAlignment w:val="baseline"/>
        <w:rPr>
          <w:rFonts w:hint="eastAsia" w:ascii="仿宋_GB2312" w:hAnsi="仿宋_GB2312" w:eastAsia="仿宋_GB2312" w:cs="仿宋_GB2312"/>
          <w:sz w:val="32"/>
          <w:szCs w:val="32"/>
          <w:lang w:val="en-US" w:eastAsia="zh-CN" w:bidi="ar-SA"/>
        </w:rPr>
      </w:pPr>
    </w:p>
    <w:p>
      <w:pPr>
        <w:pStyle w:val="1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4160" w:firstLineChars="1300"/>
        <w:jc w:val="both"/>
        <w:textAlignment w:val="baseline"/>
        <w:rPr>
          <w:rFonts w:hint="eastAsia" w:ascii="仿宋_GB2312" w:hAnsi="仿宋_GB2312" w:eastAsia="仿宋_GB2312" w:cs="仿宋_GB2312"/>
          <w:sz w:val="32"/>
          <w:szCs w:val="32"/>
          <w:lang w:val="en-US" w:eastAsia="zh-CN" w:bidi="ar-SA"/>
        </w:rPr>
      </w:pPr>
    </w:p>
    <w:p>
      <w:pPr>
        <w:pStyle w:val="17"/>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4160" w:firstLineChars="1300"/>
        <w:jc w:val="both"/>
        <w:textAlignment w:val="baseline"/>
        <w:rPr>
          <w:rFonts w:hint="eastAsia" w:ascii="仿宋_GB2312" w:hAnsi="仿宋_GB2312" w:eastAsia="仿宋_GB2312" w:cs="仿宋_GB2312"/>
          <w:sz w:val="32"/>
          <w:szCs w:val="32"/>
          <w:lang w:val="en-US" w:eastAsia="zh-CN" w:bidi="ar-SA"/>
        </w:rPr>
        <w:sectPr>
          <w:headerReference r:id="rId4" w:type="default"/>
          <w:footerReference r:id="rId5" w:type="default"/>
          <w:pgSz w:w="11906" w:h="16838"/>
          <w:pgMar w:top="1701" w:right="1417" w:bottom="1417"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610" w:lineRule="exact"/>
        <w:outlineLvl w:val="1"/>
        <w:rPr>
          <w:rFonts w:hint="eastAsia" w:ascii="黑体" w:hAnsi="黑体" w:eastAsia="黑体" w:cs="黑体"/>
          <w:color w:val="auto"/>
          <w:kern w:val="0"/>
          <w:sz w:val="32"/>
          <w:szCs w:val="32"/>
          <w:lang w:val="en-US" w:eastAsia="zh-CN"/>
        </w:rPr>
      </w:pPr>
      <w:bookmarkStart w:id="42" w:name="_Toc28753"/>
      <w:bookmarkStart w:id="43" w:name="_Toc25782"/>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2</w:t>
      </w:r>
      <w:bookmarkEnd w:id="42"/>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1"/>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eastAsia="zh-CN"/>
        </w:rPr>
        <w:t>牡丹区重污染天气应急响应措施落实情况督导检查表</w:t>
      </w:r>
      <w:bookmarkEnd w:id="43"/>
    </w:p>
    <w:p>
      <w:pPr>
        <w:widowControl/>
        <w:spacing w:line="640" w:lineRule="exact"/>
        <w:rPr>
          <w:rFonts w:hint="eastAsia" w:ascii="宋体" w:hAnsi="宋体" w:eastAsia="宋体" w:cs="宋体"/>
          <w:bCs/>
          <w:color w:val="auto"/>
          <w:kern w:val="0"/>
          <w:sz w:val="28"/>
          <w:szCs w:val="28"/>
        </w:rPr>
      </w:pPr>
      <w:r>
        <w:rPr>
          <w:rFonts w:hint="eastAsia" w:ascii="宋体" w:hAnsi="宋体" w:eastAsia="宋体" w:cs="仿宋_GB2312"/>
          <w:b/>
          <w:color w:val="auto"/>
          <w:sz w:val="44"/>
          <w:szCs w:val="44"/>
        </w:rPr>
        <w:t xml:space="preserve">                                          </w:t>
      </w:r>
      <w:r>
        <w:rPr>
          <w:rFonts w:hint="eastAsia" w:ascii="宋体" w:hAnsi="宋体" w:eastAsia="宋体" w:cs="仿宋_GB2312"/>
          <w:b/>
          <w:color w:val="auto"/>
          <w:sz w:val="44"/>
          <w:szCs w:val="44"/>
          <w:lang w:val="en-US" w:eastAsia="zh-CN"/>
        </w:rPr>
        <w:t xml:space="preserve">  </w:t>
      </w:r>
      <w:r>
        <w:rPr>
          <w:rFonts w:hint="eastAsia" w:ascii="宋体" w:hAnsi="宋体" w:eastAsia="宋体" w:cs="仿宋_GB2312"/>
          <w:b/>
          <w:color w:val="auto"/>
          <w:sz w:val="44"/>
          <w:szCs w:val="44"/>
        </w:rPr>
        <w:t xml:space="preserve"> </w:t>
      </w:r>
      <w:r>
        <w:rPr>
          <w:rFonts w:hint="eastAsia" w:ascii="宋体" w:hAnsi="宋体" w:eastAsia="宋体" w:cs="仿宋_GB2312"/>
          <w:b/>
          <w:color w:val="auto"/>
          <w:sz w:val="44"/>
          <w:szCs w:val="44"/>
          <w:lang w:val="en-US" w:eastAsia="zh-CN"/>
        </w:rPr>
        <w:t xml:space="preserve"> </w:t>
      </w:r>
      <w:r>
        <w:rPr>
          <w:rFonts w:hint="eastAsia" w:ascii="宋体" w:hAnsi="宋体" w:eastAsia="宋体" w:cs="宋体"/>
          <w:bCs/>
          <w:color w:val="auto"/>
          <w:kern w:val="0"/>
          <w:sz w:val="28"/>
          <w:szCs w:val="28"/>
        </w:rPr>
        <w:t>时间: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843"/>
        <w:gridCol w:w="1984"/>
        <w:gridCol w:w="1701"/>
        <w:gridCol w:w="1843"/>
        <w:gridCol w:w="2268"/>
        <w:gridCol w:w="226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序号</w:t>
            </w:r>
          </w:p>
        </w:tc>
        <w:tc>
          <w:tcPr>
            <w:tcW w:w="1843" w:type="dxa"/>
            <w:noWrap w:val="0"/>
            <w:vAlign w:val="center"/>
          </w:tcPr>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单位名称</w:t>
            </w:r>
          </w:p>
        </w:tc>
        <w:tc>
          <w:tcPr>
            <w:tcW w:w="1984" w:type="dxa"/>
            <w:noWrap w:val="0"/>
            <w:vAlign w:val="center"/>
          </w:tcPr>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应急响应要求</w:t>
            </w:r>
          </w:p>
        </w:tc>
        <w:tc>
          <w:tcPr>
            <w:tcW w:w="1701" w:type="dxa"/>
            <w:noWrap w:val="0"/>
            <w:vAlign w:val="center"/>
          </w:tcPr>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应急响应措施落实情况</w:t>
            </w:r>
          </w:p>
        </w:tc>
        <w:tc>
          <w:tcPr>
            <w:tcW w:w="1843" w:type="dxa"/>
            <w:noWrap w:val="0"/>
            <w:vAlign w:val="center"/>
          </w:tcPr>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督导检查</w:t>
            </w:r>
          </w:p>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发现问题</w:t>
            </w:r>
          </w:p>
        </w:tc>
        <w:tc>
          <w:tcPr>
            <w:tcW w:w="2268" w:type="dxa"/>
            <w:noWrap w:val="0"/>
            <w:vAlign w:val="center"/>
          </w:tcPr>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对督导检查</w:t>
            </w:r>
          </w:p>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发现问题整改要求</w:t>
            </w:r>
          </w:p>
        </w:tc>
        <w:tc>
          <w:tcPr>
            <w:tcW w:w="2268" w:type="dxa"/>
            <w:noWrap w:val="0"/>
            <w:vAlign w:val="center"/>
          </w:tcPr>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督导检查</w:t>
            </w:r>
          </w:p>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发现问题整改情况</w:t>
            </w:r>
          </w:p>
        </w:tc>
        <w:tc>
          <w:tcPr>
            <w:tcW w:w="1450" w:type="dxa"/>
            <w:noWrap w:val="0"/>
            <w:vAlign w:val="center"/>
          </w:tcPr>
          <w:p>
            <w:pPr>
              <w:keepNext w:val="0"/>
              <w:keepLines w:val="0"/>
              <w:widowControl/>
              <w:suppressLineNumbers w:val="0"/>
              <w:spacing w:before="0" w:beforeAutospacing="0" w:after="0" w:afterAutospacing="0" w:line="640" w:lineRule="exact"/>
              <w:ind w:left="0" w:right="0"/>
              <w:jc w:val="center"/>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984"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701"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450"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984"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701"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450"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984"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701"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450"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984"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701"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450"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984"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701"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450"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984"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701"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843"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2268"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c>
          <w:tcPr>
            <w:tcW w:w="1450" w:type="dxa"/>
            <w:noWrap w:val="0"/>
            <w:vAlign w:val="top"/>
          </w:tcPr>
          <w:p>
            <w:pPr>
              <w:keepNext w:val="0"/>
              <w:keepLines w:val="0"/>
              <w:widowControl/>
              <w:suppressLineNumbers w:val="0"/>
              <w:spacing w:before="0" w:beforeAutospacing="0" w:after="0" w:afterAutospacing="0" w:line="640" w:lineRule="exact"/>
              <w:ind w:left="0" w:right="0"/>
              <w:rPr>
                <w:rFonts w:hint="eastAsia" w:ascii="仿宋_GB2312" w:hAnsi="仿宋_GB2312" w:eastAsia="仿宋_GB2312" w:cs="仿宋_GB2312"/>
                <w:bCs/>
                <w:color w:val="auto"/>
                <w:kern w:val="0"/>
                <w:sz w:val="32"/>
                <w:szCs w:val="32"/>
              </w:rPr>
            </w:pPr>
          </w:p>
        </w:tc>
      </w:tr>
    </w:tbl>
    <w:p>
      <w:pPr>
        <w:widowControl/>
        <w:spacing w:line="640" w:lineRule="exact"/>
        <w:rPr>
          <w:rFonts w:hint="eastAsia" w:ascii="宋体" w:hAnsi="宋体"/>
          <w:bCs/>
          <w:color w:val="auto"/>
        </w:rPr>
        <w:sectPr>
          <w:pgSz w:w="16838" w:h="11906" w:orient="landscape"/>
          <w:pgMar w:top="1803" w:right="1440" w:bottom="1803" w:left="1440" w:header="850" w:footer="992" w:gutter="0"/>
          <w:pgNumType w:fmt="numberInDash"/>
          <w:cols w:space="720" w:num="1"/>
          <w:docGrid w:type="lines" w:linePitch="325" w:charSpace="0"/>
        </w:sectPr>
      </w:pPr>
      <w:r>
        <w:rPr>
          <w:rFonts w:hint="eastAsia" w:ascii="仿宋_GB2312" w:hAnsi="仿宋_GB2312" w:eastAsia="仿宋_GB2312" w:cs="仿宋_GB2312"/>
          <w:bCs/>
          <w:color w:val="auto"/>
          <w:kern w:val="0"/>
          <w:sz w:val="28"/>
          <w:szCs w:val="28"/>
        </w:rPr>
        <w:t>督导检查组组长：</w:t>
      </w:r>
    </w:p>
    <w:p>
      <w:pPr>
        <w:spacing w:line="610" w:lineRule="exact"/>
        <w:outlineLvl w:val="1"/>
        <w:rPr>
          <w:rFonts w:hint="eastAsia" w:ascii="黑体" w:hAnsi="黑体" w:eastAsia="黑体" w:cs="黑体"/>
          <w:color w:val="auto"/>
          <w:kern w:val="0"/>
          <w:sz w:val="32"/>
          <w:szCs w:val="32"/>
          <w:lang w:val="en-US" w:eastAsia="zh-CN"/>
        </w:rPr>
      </w:pPr>
      <w:bookmarkStart w:id="44" w:name="_Toc10897"/>
      <w:bookmarkStart w:id="45" w:name="_Toc14285"/>
      <w:bookmarkStart w:id="46" w:name="_Toc15404"/>
      <w:r>
        <w:rPr>
          <w:rFonts w:hint="eastAsia" w:ascii="黑体" w:hAnsi="黑体" w:eastAsia="黑体" w:cs="黑体"/>
          <w:color w:val="auto"/>
          <w:kern w:val="0"/>
          <w:sz w:val="32"/>
          <w:szCs w:val="32"/>
          <w:lang w:val="en-US" w:eastAsia="zh-CN"/>
        </w:rPr>
        <w:t>附件3</w:t>
      </w:r>
      <w:bookmarkEnd w:id="44"/>
      <w:bookmarkEnd w:id="45"/>
    </w:p>
    <w:p>
      <w:pPr>
        <w:spacing w:line="610" w:lineRule="exact"/>
        <w:jc w:val="center"/>
        <w:outlineLvl w:val="1"/>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牡丹区重污染天气应急效果评估表</w:t>
      </w:r>
      <w:bookmarkEnd w:id="46"/>
    </w:p>
    <w:tbl>
      <w:tblPr>
        <w:tblStyle w:val="20"/>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818"/>
        <w:gridCol w:w="14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728"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r>
              <w:rPr>
                <w:rFonts w:hint="eastAsia" w:ascii="黑体" w:hAnsi="黑体" w:eastAsia="黑体" w:cs="宋体"/>
                <w:color w:val="auto"/>
                <w:sz w:val="28"/>
                <w:szCs w:val="28"/>
              </w:rPr>
              <w:t>组织单位</w:t>
            </w:r>
          </w:p>
        </w:tc>
        <w:tc>
          <w:tcPr>
            <w:tcW w:w="3818"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p>
        </w:tc>
        <w:tc>
          <w:tcPr>
            <w:tcW w:w="1469"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r>
              <w:rPr>
                <w:rFonts w:hint="eastAsia" w:ascii="黑体" w:hAnsi="黑体" w:eastAsia="黑体" w:cs="宋体"/>
                <w:color w:val="auto"/>
                <w:sz w:val="28"/>
                <w:szCs w:val="28"/>
              </w:rPr>
              <w:t>负责人</w:t>
            </w:r>
          </w:p>
        </w:tc>
        <w:tc>
          <w:tcPr>
            <w:tcW w:w="1762"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0" w:hRule="atLeast"/>
        </w:trPr>
        <w:tc>
          <w:tcPr>
            <w:tcW w:w="1728"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r>
              <w:rPr>
                <w:rFonts w:hint="eastAsia" w:ascii="黑体" w:hAnsi="黑体" w:eastAsia="黑体" w:cs="宋体"/>
                <w:color w:val="auto"/>
                <w:sz w:val="28"/>
                <w:szCs w:val="28"/>
              </w:rPr>
              <w:t>评估组成员</w:t>
            </w:r>
          </w:p>
        </w:tc>
        <w:tc>
          <w:tcPr>
            <w:tcW w:w="7049" w:type="dxa"/>
            <w:gridSpan w:val="3"/>
            <w:noWrap w:val="0"/>
            <w:vAlign w:val="top"/>
          </w:tcPr>
          <w:p>
            <w:pPr>
              <w:keepNext w:val="0"/>
              <w:keepLines w:val="0"/>
              <w:suppressLineNumbers w:val="0"/>
              <w:spacing w:before="0" w:beforeAutospacing="0" w:after="0" w:afterAutospacing="0" w:line="640" w:lineRule="exact"/>
              <w:ind w:left="0" w:right="0"/>
              <w:rPr>
                <w:rFonts w:hint="eastAsia" w:ascii="黑体" w:hAnsi="黑体" w:eastAsia="黑体" w:cs="宋体"/>
                <w:color w:val="auto"/>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1728"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r>
              <w:rPr>
                <w:rFonts w:hint="eastAsia" w:ascii="黑体" w:hAnsi="黑体" w:eastAsia="黑体" w:cs="宋体"/>
                <w:color w:val="auto"/>
                <w:sz w:val="28"/>
                <w:szCs w:val="28"/>
              </w:rPr>
              <w:t>预警级别</w:t>
            </w:r>
          </w:p>
        </w:tc>
        <w:tc>
          <w:tcPr>
            <w:tcW w:w="3818"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0"/>
              </w:rPr>
            </w:pPr>
            <w:r>
              <w:rPr>
                <w:rFonts w:hint="eastAsia" w:ascii="黑体" w:hAnsi="黑体" w:eastAsia="黑体" w:cs="宋体"/>
                <w:color w:val="auto"/>
                <w:sz w:val="21"/>
                <w:szCs w:val="21"/>
              </w:rPr>
              <w:t>Ⅲ级 □ Ⅱ级 □ Ⅰ级 □</w:t>
            </w:r>
          </w:p>
        </w:tc>
        <w:tc>
          <w:tcPr>
            <w:tcW w:w="1469"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32"/>
                <w:szCs w:val="21"/>
              </w:rPr>
            </w:pPr>
            <w:r>
              <w:rPr>
                <w:rFonts w:hint="eastAsia" w:ascii="黑体" w:hAnsi="黑体" w:eastAsia="黑体" w:cs="宋体"/>
                <w:color w:val="auto"/>
                <w:sz w:val="28"/>
                <w:szCs w:val="28"/>
              </w:rPr>
              <w:t>评估时间</w:t>
            </w:r>
          </w:p>
        </w:tc>
        <w:tc>
          <w:tcPr>
            <w:tcW w:w="1762"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3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1" w:hRule="atLeast"/>
        </w:trPr>
        <w:tc>
          <w:tcPr>
            <w:tcW w:w="1728"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r>
              <w:rPr>
                <w:rFonts w:hint="eastAsia" w:ascii="黑体" w:hAnsi="黑体" w:eastAsia="黑体" w:cs="宋体"/>
                <w:color w:val="auto"/>
                <w:sz w:val="28"/>
                <w:szCs w:val="28"/>
              </w:rPr>
              <w:t>评</w:t>
            </w:r>
          </w:p>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r>
              <w:rPr>
                <w:rFonts w:hint="eastAsia" w:ascii="黑体" w:hAnsi="黑体" w:eastAsia="黑体" w:cs="宋体"/>
                <w:color w:val="auto"/>
                <w:sz w:val="28"/>
                <w:szCs w:val="28"/>
              </w:rPr>
              <w:t>估</w:t>
            </w:r>
          </w:p>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r>
              <w:rPr>
                <w:rFonts w:hint="eastAsia" w:ascii="黑体" w:hAnsi="黑体" w:eastAsia="黑体" w:cs="宋体"/>
                <w:color w:val="auto"/>
                <w:sz w:val="28"/>
                <w:szCs w:val="28"/>
              </w:rPr>
              <w:t>内</w:t>
            </w:r>
          </w:p>
          <w:p>
            <w:pPr>
              <w:keepNext w:val="0"/>
              <w:keepLines w:val="0"/>
              <w:suppressLineNumbers w:val="0"/>
              <w:spacing w:before="0" w:beforeAutospacing="0" w:after="0" w:afterAutospacing="0" w:line="640" w:lineRule="exact"/>
              <w:ind w:left="0" w:right="0"/>
              <w:jc w:val="center"/>
              <w:rPr>
                <w:rFonts w:hint="eastAsia" w:ascii="黑体" w:hAnsi="黑体" w:eastAsia="黑体" w:cs="宋体"/>
                <w:color w:val="auto"/>
                <w:sz w:val="28"/>
                <w:szCs w:val="28"/>
              </w:rPr>
            </w:pPr>
            <w:r>
              <w:rPr>
                <w:rFonts w:hint="eastAsia" w:ascii="黑体" w:hAnsi="黑体" w:eastAsia="黑体" w:cs="宋体"/>
                <w:color w:val="auto"/>
                <w:sz w:val="28"/>
                <w:szCs w:val="28"/>
              </w:rPr>
              <w:t>容</w:t>
            </w:r>
          </w:p>
        </w:tc>
        <w:tc>
          <w:tcPr>
            <w:tcW w:w="7049" w:type="dxa"/>
            <w:gridSpan w:val="3"/>
            <w:noWrap w:val="0"/>
            <w:vAlign w:val="top"/>
          </w:tcPr>
          <w:p>
            <w:pPr>
              <w:keepNext w:val="0"/>
              <w:keepLines w:val="0"/>
              <w:suppressLineNumbers w:val="0"/>
              <w:spacing w:before="0" w:beforeAutospacing="0" w:after="0" w:afterAutospacing="0" w:line="640" w:lineRule="exact"/>
              <w:ind w:left="0" w:right="0"/>
              <w:rPr>
                <w:rFonts w:hint="eastAsia" w:ascii="黑体" w:hAnsi="黑体" w:eastAsia="黑体" w:cs="宋体"/>
                <w:color w:val="auto"/>
                <w:sz w:val="28"/>
                <w:szCs w:val="20"/>
              </w:rPr>
            </w:pPr>
          </w:p>
        </w:tc>
      </w:tr>
    </w:tbl>
    <w:p>
      <w:pPr>
        <w:spacing w:line="610" w:lineRule="exact"/>
        <w:outlineLvl w:val="1"/>
        <w:rPr>
          <w:rFonts w:hint="eastAsia" w:ascii="黑体" w:hAnsi="黑体" w:eastAsia="黑体" w:cs="黑体"/>
          <w:color w:val="auto"/>
          <w:kern w:val="0"/>
          <w:sz w:val="32"/>
          <w:szCs w:val="32"/>
          <w:lang w:val="en-US" w:eastAsia="zh-CN"/>
        </w:rPr>
      </w:pPr>
      <w:bookmarkStart w:id="47" w:name="_Toc27850"/>
      <w:bookmarkStart w:id="48" w:name="_Toc29403"/>
      <w:r>
        <w:rPr>
          <w:rFonts w:hint="eastAsia" w:ascii="黑体" w:hAnsi="黑体" w:eastAsia="黑体" w:cs="黑体"/>
          <w:color w:val="auto"/>
          <w:kern w:val="0"/>
          <w:sz w:val="32"/>
          <w:szCs w:val="32"/>
          <w:lang w:val="en-US" w:eastAsia="zh-CN"/>
        </w:rPr>
        <w:t>附件4</w:t>
      </w:r>
      <w:bookmarkEnd w:id="47"/>
      <w:bookmarkStart w:id="49" w:name="_Toc8126"/>
      <w:bookmarkStart w:id="50" w:name="_Toc6132"/>
    </w:p>
    <w:p>
      <w:pPr>
        <w:spacing w:line="610" w:lineRule="exact"/>
        <w:jc w:val="center"/>
        <w:outlineLvl w:val="1"/>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牡丹区重污染天气应急演练记录表</w:t>
      </w:r>
      <w:bookmarkEnd w:id="48"/>
      <w:bookmarkEnd w:id="49"/>
      <w:bookmarkEnd w:id="50"/>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61"/>
        <w:gridCol w:w="1416"/>
        <w:gridCol w:w="1009"/>
        <w:gridCol w:w="1057"/>
        <w:gridCol w:w="436"/>
        <w:gridCol w:w="1307"/>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4" w:type="dxa"/>
            <w:gridSpan w:val="2"/>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预案名称</w:t>
            </w:r>
          </w:p>
        </w:tc>
        <w:tc>
          <w:tcPr>
            <w:tcW w:w="3918" w:type="dxa"/>
            <w:gridSpan w:val="4"/>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bCs/>
                <w:color w:val="auto"/>
                <w:sz w:val="21"/>
                <w:szCs w:val="21"/>
              </w:rPr>
            </w:pPr>
          </w:p>
        </w:tc>
        <w:tc>
          <w:tcPr>
            <w:tcW w:w="1307" w:type="dxa"/>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演练地点</w:t>
            </w:r>
          </w:p>
        </w:tc>
        <w:tc>
          <w:tcPr>
            <w:tcW w:w="2053"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44" w:type="dxa"/>
            <w:gridSpan w:val="2"/>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组织部门</w:t>
            </w:r>
          </w:p>
        </w:tc>
        <w:tc>
          <w:tcPr>
            <w:tcW w:w="1416"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color w:val="auto"/>
                <w:sz w:val="21"/>
                <w:szCs w:val="21"/>
              </w:rPr>
            </w:pPr>
          </w:p>
        </w:tc>
        <w:tc>
          <w:tcPr>
            <w:tcW w:w="1009" w:type="dxa"/>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总指挥</w:t>
            </w:r>
          </w:p>
        </w:tc>
        <w:tc>
          <w:tcPr>
            <w:tcW w:w="1493" w:type="dxa"/>
            <w:gridSpan w:val="2"/>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color w:val="auto"/>
                <w:sz w:val="21"/>
                <w:szCs w:val="21"/>
              </w:rPr>
            </w:pPr>
          </w:p>
        </w:tc>
        <w:tc>
          <w:tcPr>
            <w:tcW w:w="1307" w:type="dxa"/>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演练时间</w:t>
            </w:r>
          </w:p>
        </w:tc>
        <w:tc>
          <w:tcPr>
            <w:tcW w:w="2053"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4" w:type="dxa"/>
            <w:gridSpan w:val="2"/>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参加部门和人员</w:t>
            </w:r>
          </w:p>
        </w:tc>
        <w:tc>
          <w:tcPr>
            <w:tcW w:w="3482" w:type="dxa"/>
            <w:gridSpan w:val="3"/>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p>
        </w:tc>
        <w:tc>
          <w:tcPr>
            <w:tcW w:w="1743" w:type="dxa"/>
            <w:gridSpan w:val="2"/>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color w:val="auto"/>
                <w:sz w:val="21"/>
                <w:szCs w:val="21"/>
              </w:rPr>
            </w:pPr>
            <w:r>
              <w:rPr>
                <w:rFonts w:hint="eastAsia" w:ascii="黑体" w:hAnsi="黑体" w:eastAsia="黑体" w:cs="Times New Roman"/>
                <w:color w:val="auto"/>
                <w:sz w:val="21"/>
                <w:szCs w:val="21"/>
              </w:rPr>
              <w:t>演练方式</w:t>
            </w:r>
          </w:p>
        </w:tc>
        <w:tc>
          <w:tcPr>
            <w:tcW w:w="2053"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4" w:type="dxa"/>
            <w:gridSpan w:val="2"/>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演练类别</w:t>
            </w:r>
          </w:p>
        </w:tc>
        <w:tc>
          <w:tcPr>
            <w:tcW w:w="3482" w:type="dxa"/>
            <w:gridSpan w:val="3"/>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p>
        </w:tc>
        <w:tc>
          <w:tcPr>
            <w:tcW w:w="1743" w:type="dxa"/>
            <w:gridSpan w:val="2"/>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演练程序</w:t>
            </w:r>
          </w:p>
        </w:tc>
        <w:tc>
          <w:tcPr>
            <w:tcW w:w="2053" w:type="dxa"/>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1244" w:type="dxa"/>
            <w:gridSpan w:val="2"/>
            <w:noWrap w:val="0"/>
            <w:vAlign w:val="center"/>
          </w:tcPr>
          <w:p>
            <w:pPr>
              <w:keepNext w:val="0"/>
              <w:keepLines w:val="0"/>
              <w:suppressLineNumbers w:val="0"/>
              <w:spacing w:before="0" w:beforeAutospacing="0" w:after="0" w:afterAutospacing="0" w:line="640" w:lineRule="exact"/>
              <w:ind w:left="0" w:right="0"/>
              <w:jc w:val="center"/>
              <w:rPr>
                <w:rFonts w:hint="eastAsia" w:ascii="黑体" w:hAnsi="黑体" w:eastAsia="黑体" w:cs="Times New Roman"/>
                <w:color w:val="auto"/>
                <w:sz w:val="21"/>
                <w:szCs w:val="21"/>
              </w:rPr>
            </w:pPr>
            <w:r>
              <w:rPr>
                <w:rFonts w:hint="eastAsia" w:ascii="黑体" w:hAnsi="黑体" w:eastAsia="黑体" w:cs="Times New Roman"/>
                <w:color w:val="auto"/>
                <w:sz w:val="21"/>
                <w:szCs w:val="21"/>
              </w:rPr>
              <w:t>预案评审</w:t>
            </w:r>
          </w:p>
        </w:tc>
        <w:tc>
          <w:tcPr>
            <w:tcW w:w="7278" w:type="dxa"/>
            <w:gridSpan w:val="6"/>
            <w:noWrap w:val="0"/>
            <w:vAlign w:val="center"/>
          </w:tcPr>
          <w:p>
            <w:pPr>
              <w:keepNext w:val="0"/>
              <w:keepLines w:val="0"/>
              <w:suppressLineNumbers w:val="0"/>
              <w:spacing w:before="0" w:beforeAutospacing="0" w:after="0" w:afterAutospacing="0" w:line="640" w:lineRule="exact"/>
              <w:ind w:left="0" w:right="0"/>
              <w:rPr>
                <w:rFonts w:hint="eastAsia" w:ascii="黑体" w:hAnsi="黑体" w:eastAsia="黑体" w:cs="Times New Roman"/>
                <w:color w:val="auto"/>
                <w:sz w:val="21"/>
                <w:szCs w:val="21"/>
              </w:rPr>
            </w:pPr>
            <w:r>
              <w:rPr>
                <w:rFonts w:hint="eastAsia" w:ascii="黑体" w:hAnsi="黑体" w:eastAsia="黑体" w:cs="Times New Roman"/>
                <w:color w:val="auto"/>
                <w:sz w:val="21"/>
                <w:szCs w:val="21"/>
              </w:rPr>
              <w:t>适宜性：□全部能够执行</w:t>
            </w:r>
            <w:r>
              <w:rPr>
                <w:rFonts w:hint="default" w:ascii="黑体" w:hAnsi="黑体" w:eastAsia="黑体" w:cs="Times New Roman"/>
                <w:color w:val="auto"/>
                <w:sz w:val="21"/>
                <w:szCs w:val="21"/>
              </w:rPr>
              <w:t xml:space="preserve">  </w:t>
            </w:r>
          </w:p>
          <w:p>
            <w:pPr>
              <w:keepNext w:val="0"/>
              <w:keepLines w:val="0"/>
              <w:suppressLineNumbers w:val="0"/>
              <w:spacing w:before="0" w:beforeAutospacing="0" w:after="0" w:afterAutospacing="0" w:line="640" w:lineRule="exact"/>
              <w:ind w:left="0" w:right="0" w:firstLine="840" w:firstLineChars="400"/>
              <w:rPr>
                <w:rFonts w:hint="eastAsia" w:ascii="黑体" w:hAnsi="黑体" w:eastAsia="黑体" w:cs="Times New Roman"/>
                <w:color w:val="auto"/>
                <w:sz w:val="21"/>
                <w:szCs w:val="21"/>
              </w:rPr>
            </w:pPr>
            <w:r>
              <w:rPr>
                <w:rFonts w:hint="eastAsia" w:ascii="黑体" w:hAnsi="黑体" w:eastAsia="黑体" w:cs="Times New Roman"/>
                <w:color w:val="auto"/>
                <w:sz w:val="21"/>
                <w:szCs w:val="21"/>
              </w:rPr>
              <w:t>□执行过程不够顺利</w:t>
            </w:r>
            <w:r>
              <w:rPr>
                <w:rFonts w:hint="default" w:ascii="黑体" w:hAnsi="黑体" w:eastAsia="黑体" w:cs="Times New Roman"/>
                <w:color w:val="auto"/>
                <w:sz w:val="21"/>
                <w:szCs w:val="21"/>
              </w:rPr>
              <w:t xml:space="preserve">  </w:t>
            </w:r>
          </w:p>
          <w:p>
            <w:pPr>
              <w:keepNext w:val="0"/>
              <w:keepLines w:val="0"/>
              <w:suppressLineNumbers w:val="0"/>
              <w:spacing w:before="0" w:beforeAutospacing="0" w:after="0" w:afterAutospacing="0" w:line="640" w:lineRule="exact"/>
              <w:ind w:left="0" w:right="0" w:firstLine="840" w:firstLineChars="400"/>
              <w:rPr>
                <w:rFonts w:hint="default" w:ascii="黑体" w:hAnsi="黑体" w:eastAsia="黑体" w:cs="Times New Roman"/>
                <w:color w:val="auto"/>
                <w:sz w:val="21"/>
                <w:szCs w:val="21"/>
              </w:rPr>
            </w:pPr>
            <w:r>
              <w:rPr>
                <w:rFonts w:hint="eastAsia" w:ascii="黑体" w:hAnsi="黑体" w:eastAsia="黑体" w:cs="Times New Roman"/>
                <w:color w:val="auto"/>
                <w:sz w:val="21"/>
                <w:szCs w:val="21"/>
              </w:rPr>
              <w:t>□明显不适宜</w:t>
            </w:r>
          </w:p>
          <w:p>
            <w:pPr>
              <w:keepNext w:val="0"/>
              <w:keepLines w:val="0"/>
              <w:suppressLineNumbers w:val="0"/>
              <w:spacing w:before="0" w:beforeAutospacing="0" w:after="0" w:afterAutospacing="0" w:line="640" w:lineRule="exact"/>
              <w:ind w:left="0" w:right="0"/>
              <w:rPr>
                <w:rFonts w:hint="eastAsia" w:ascii="黑体" w:hAnsi="黑体" w:eastAsia="黑体" w:cs="Times New Roman"/>
                <w:color w:val="auto"/>
                <w:sz w:val="21"/>
                <w:szCs w:val="21"/>
              </w:rPr>
            </w:pPr>
            <w:r>
              <w:rPr>
                <w:rFonts w:hint="eastAsia" w:ascii="黑体" w:hAnsi="黑体" w:eastAsia="黑体" w:cs="Times New Roman"/>
                <w:color w:val="auto"/>
                <w:sz w:val="21"/>
                <w:szCs w:val="21"/>
              </w:rPr>
              <w:t>充分性：□完全满足应急要求</w:t>
            </w:r>
            <w:r>
              <w:rPr>
                <w:rFonts w:hint="default" w:ascii="黑体" w:hAnsi="黑体" w:eastAsia="黑体" w:cs="Times New Roman"/>
                <w:color w:val="auto"/>
                <w:sz w:val="21"/>
                <w:szCs w:val="21"/>
              </w:rPr>
              <w:t xml:space="preserve">  </w:t>
            </w:r>
          </w:p>
          <w:p>
            <w:pPr>
              <w:keepNext w:val="0"/>
              <w:keepLines w:val="0"/>
              <w:suppressLineNumbers w:val="0"/>
              <w:spacing w:before="0" w:beforeAutospacing="0" w:after="0" w:afterAutospacing="0" w:line="640" w:lineRule="exact"/>
              <w:ind w:left="0" w:right="0" w:firstLine="840" w:firstLineChars="400"/>
              <w:rPr>
                <w:rFonts w:hint="eastAsia" w:ascii="黑体" w:hAnsi="黑体" w:eastAsia="黑体" w:cs="Times New Roman"/>
                <w:color w:val="auto"/>
                <w:sz w:val="21"/>
                <w:szCs w:val="21"/>
              </w:rPr>
            </w:pPr>
            <w:r>
              <w:rPr>
                <w:rFonts w:hint="eastAsia" w:ascii="黑体" w:hAnsi="黑体" w:eastAsia="黑体" w:cs="Times New Roman"/>
                <w:color w:val="auto"/>
                <w:sz w:val="21"/>
                <w:szCs w:val="21"/>
              </w:rPr>
              <w:t>□基本满足需要完善</w:t>
            </w:r>
            <w:r>
              <w:rPr>
                <w:rFonts w:hint="default" w:ascii="黑体" w:hAnsi="黑体" w:eastAsia="黑体" w:cs="Times New Roman"/>
                <w:color w:val="auto"/>
                <w:sz w:val="21"/>
                <w:szCs w:val="21"/>
              </w:rPr>
              <w:t xml:space="preserve">  </w:t>
            </w:r>
          </w:p>
          <w:p>
            <w:pPr>
              <w:keepNext w:val="0"/>
              <w:keepLines w:val="0"/>
              <w:suppressLineNumbers w:val="0"/>
              <w:spacing w:before="0" w:beforeAutospacing="0" w:after="0" w:afterAutospacing="0" w:line="640" w:lineRule="exact"/>
              <w:ind w:left="0" w:right="0" w:firstLine="840" w:firstLineChars="400"/>
              <w:rPr>
                <w:rFonts w:hint="eastAsia" w:ascii="黑体" w:hAnsi="黑体" w:eastAsia="黑体" w:cs="Times New Roman"/>
                <w:color w:val="auto"/>
                <w:sz w:val="21"/>
                <w:szCs w:val="21"/>
              </w:rPr>
            </w:pPr>
            <w:r>
              <w:rPr>
                <w:rFonts w:hint="eastAsia" w:ascii="黑体" w:hAnsi="黑体" w:eastAsia="黑体" w:cs="Times New Roman"/>
                <w:color w:val="auto"/>
                <w:sz w:val="21"/>
                <w:szCs w:val="21"/>
              </w:rPr>
              <w:t>□不充分，必须修改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483" w:type="dxa"/>
            <w:noWrap w:val="0"/>
            <w:vAlign w:val="center"/>
          </w:tcPr>
          <w:p>
            <w:pPr>
              <w:keepNext w:val="0"/>
              <w:keepLines w:val="0"/>
              <w:suppressLineNumbers w:val="0"/>
              <w:spacing w:before="0" w:beforeAutospacing="0" w:after="0" w:afterAutospacing="0" w:line="640" w:lineRule="exact"/>
              <w:ind w:left="0" w:right="0"/>
              <w:rPr>
                <w:rFonts w:hint="default" w:ascii="黑体" w:hAnsi="黑体" w:eastAsia="黑体" w:cs="Times New Roman"/>
                <w:color w:val="auto"/>
                <w:sz w:val="21"/>
                <w:szCs w:val="21"/>
              </w:rPr>
            </w:pPr>
            <w:r>
              <w:rPr>
                <w:rFonts w:hint="eastAsia" w:ascii="黑体" w:hAnsi="黑体" w:eastAsia="黑体" w:cs="Times New Roman"/>
                <w:color w:val="auto"/>
                <w:sz w:val="21"/>
                <w:szCs w:val="21"/>
              </w:rPr>
              <w:t>演练效果评审</w:t>
            </w:r>
          </w:p>
        </w:tc>
        <w:tc>
          <w:tcPr>
            <w:tcW w:w="761" w:type="dxa"/>
            <w:noWrap w:val="0"/>
            <w:vAlign w:val="center"/>
          </w:tcPr>
          <w:p>
            <w:pPr>
              <w:keepNext w:val="0"/>
              <w:keepLines w:val="0"/>
              <w:suppressLineNumbers w:val="0"/>
              <w:spacing w:before="0" w:beforeAutospacing="0" w:after="0" w:afterAutospacing="0" w:line="640" w:lineRule="exact"/>
              <w:ind w:left="0" w:right="0"/>
              <w:jc w:val="center"/>
              <w:rPr>
                <w:rFonts w:hint="default" w:ascii="黑体" w:hAnsi="黑体" w:eastAsia="黑体" w:cs="Times New Roman"/>
                <w:color w:val="auto"/>
                <w:sz w:val="21"/>
                <w:szCs w:val="21"/>
              </w:rPr>
            </w:pPr>
            <w:r>
              <w:rPr>
                <w:rFonts w:hint="eastAsia" w:ascii="黑体" w:hAnsi="黑体" w:eastAsia="黑体" w:cs="Times New Roman"/>
                <w:color w:val="auto"/>
                <w:sz w:val="21"/>
                <w:szCs w:val="21"/>
              </w:rPr>
              <w:t>人员到位情况</w:t>
            </w:r>
          </w:p>
        </w:tc>
        <w:tc>
          <w:tcPr>
            <w:tcW w:w="7278" w:type="dxa"/>
            <w:gridSpan w:val="6"/>
            <w:noWrap w:val="0"/>
            <w:vAlign w:val="center"/>
          </w:tcPr>
          <w:p>
            <w:pPr>
              <w:keepNext w:val="0"/>
              <w:keepLines w:val="0"/>
              <w:suppressLineNumbers w:val="0"/>
              <w:spacing w:before="0" w:beforeAutospacing="0" w:after="0" w:afterAutospacing="0" w:line="640" w:lineRule="exact"/>
              <w:ind w:left="0" w:right="0"/>
              <w:rPr>
                <w:rFonts w:hint="eastAsia" w:ascii="黑体" w:hAnsi="黑体" w:eastAsia="黑体" w:cs="Times New Roman"/>
                <w:color w:val="auto"/>
                <w:sz w:val="21"/>
                <w:szCs w:val="21"/>
              </w:rPr>
            </w:pPr>
            <w:r>
              <w:rPr>
                <w:rFonts w:hint="eastAsia" w:ascii="黑体" w:hAnsi="黑体" w:eastAsia="黑体" w:cs="Times New Roman"/>
                <w:color w:val="auto"/>
                <w:sz w:val="21"/>
                <w:szCs w:val="21"/>
              </w:rPr>
              <w:t>到位情况：□迅速准确</w:t>
            </w:r>
            <w:r>
              <w:rPr>
                <w:rFonts w:hint="default" w:ascii="黑体" w:hAnsi="黑体" w:eastAsia="黑体" w:cs="Times New Roman"/>
                <w:color w:val="auto"/>
                <w:sz w:val="21"/>
                <w:szCs w:val="21"/>
              </w:rPr>
              <w:t xml:space="preserve">  </w:t>
            </w:r>
            <w:r>
              <w:rPr>
                <w:rFonts w:hint="eastAsia" w:ascii="黑体" w:hAnsi="黑体" w:eastAsia="黑体" w:cs="Times New Roman"/>
                <w:color w:val="auto"/>
                <w:sz w:val="21"/>
                <w:szCs w:val="21"/>
              </w:rPr>
              <w:t>基本按时到位</w:t>
            </w:r>
            <w:r>
              <w:rPr>
                <w:rFonts w:hint="default" w:ascii="黑体" w:hAnsi="黑体" w:eastAsia="黑体" w:cs="Times New Roman"/>
                <w:color w:val="auto"/>
                <w:sz w:val="21"/>
                <w:szCs w:val="21"/>
              </w:rPr>
              <w:t xml:space="preserve">  </w:t>
            </w:r>
          </w:p>
          <w:p>
            <w:pPr>
              <w:keepNext w:val="0"/>
              <w:keepLines w:val="0"/>
              <w:suppressLineNumbers w:val="0"/>
              <w:spacing w:before="0" w:beforeAutospacing="0" w:after="0" w:afterAutospacing="0" w:line="640" w:lineRule="exact"/>
              <w:ind w:left="0" w:right="0" w:firstLine="1050" w:firstLineChars="500"/>
              <w:rPr>
                <w:rFonts w:hint="eastAsia" w:ascii="黑体" w:hAnsi="黑体" w:eastAsia="黑体" w:cs="Times New Roman"/>
                <w:color w:val="auto"/>
                <w:sz w:val="21"/>
                <w:szCs w:val="21"/>
              </w:rPr>
            </w:pPr>
            <w:r>
              <w:rPr>
                <w:rFonts w:hint="eastAsia" w:ascii="黑体" w:hAnsi="黑体" w:eastAsia="黑体" w:cs="Times New Roman"/>
                <w:color w:val="auto"/>
                <w:sz w:val="21"/>
                <w:szCs w:val="21"/>
              </w:rPr>
              <w:t>□个别人员不到位</w:t>
            </w:r>
            <w:r>
              <w:rPr>
                <w:rFonts w:hint="default" w:ascii="黑体" w:hAnsi="黑体" w:eastAsia="黑体" w:cs="Times New Roman"/>
                <w:color w:val="auto"/>
                <w:sz w:val="21"/>
                <w:szCs w:val="21"/>
              </w:rPr>
              <w:t xml:space="preserve">  </w:t>
            </w:r>
          </w:p>
          <w:p>
            <w:pPr>
              <w:keepNext w:val="0"/>
              <w:keepLines w:val="0"/>
              <w:suppressLineNumbers w:val="0"/>
              <w:spacing w:before="0" w:beforeAutospacing="0" w:after="0" w:afterAutospacing="0" w:line="640" w:lineRule="exact"/>
              <w:ind w:left="0" w:right="0" w:firstLine="1050" w:firstLineChars="500"/>
              <w:rPr>
                <w:rFonts w:hint="eastAsia" w:ascii="黑体" w:hAnsi="黑体" w:eastAsia="黑体" w:cs="Times New Roman"/>
                <w:color w:val="auto"/>
                <w:sz w:val="21"/>
                <w:szCs w:val="21"/>
              </w:rPr>
            </w:pPr>
            <w:r>
              <w:rPr>
                <w:rFonts w:hint="eastAsia" w:ascii="黑体" w:hAnsi="黑体" w:eastAsia="黑体" w:cs="Times New Roman"/>
                <w:color w:val="auto"/>
                <w:sz w:val="21"/>
                <w:szCs w:val="21"/>
              </w:rPr>
              <w:t>□重点部位人员不到位</w:t>
            </w:r>
          </w:p>
          <w:p>
            <w:pPr>
              <w:keepNext w:val="0"/>
              <w:keepLines w:val="0"/>
              <w:suppressLineNumbers w:val="0"/>
              <w:spacing w:before="0" w:beforeAutospacing="0" w:after="0" w:afterAutospacing="0" w:line="640" w:lineRule="exact"/>
              <w:ind w:left="0" w:right="0"/>
              <w:rPr>
                <w:rFonts w:hint="eastAsia" w:ascii="黑体" w:hAnsi="黑体" w:eastAsia="黑体" w:cs="Times New Roman"/>
                <w:color w:val="auto"/>
                <w:sz w:val="21"/>
                <w:szCs w:val="21"/>
              </w:rPr>
            </w:pPr>
            <w:r>
              <w:rPr>
                <w:rFonts w:hint="eastAsia" w:ascii="黑体" w:hAnsi="黑体" w:eastAsia="黑体" w:cs="Times New Roman"/>
                <w:color w:val="auto"/>
                <w:sz w:val="21"/>
                <w:szCs w:val="21"/>
              </w:rPr>
              <w:t>熟练情况：□职责明确，操作熟练</w:t>
            </w:r>
          </w:p>
          <w:p>
            <w:pPr>
              <w:keepNext w:val="0"/>
              <w:keepLines w:val="0"/>
              <w:suppressLineNumbers w:val="0"/>
              <w:spacing w:before="0" w:beforeAutospacing="0" w:after="0" w:afterAutospacing="0" w:line="640" w:lineRule="exact"/>
              <w:ind w:left="0" w:right="0" w:firstLine="1050" w:firstLineChars="500"/>
              <w:rPr>
                <w:rFonts w:hint="eastAsia" w:ascii="黑体" w:hAnsi="黑体" w:eastAsia="黑体" w:cs="Times New Roman"/>
                <w:color w:val="auto"/>
                <w:sz w:val="21"/>
                <w:szCs w:val="21"/>
              </w:rPr>
            </w:pPr>
            <w:r>
              <w:rPr>
                <w:rFonts w:hint="eastAsia" w:ascii="黑体" w:hAnsi="黑体" w:eastAsia="黑体" w:cs="Times New Roman"/>
                <w:color w:val="auto"/>
                <w:sz w:val="21"/>
                <w:szCs w:val="21"/>
              </w:rPr>
              <w:t>□职责明确，操作不够熟练</w:t>
            </w:r>
            <w:r>
              <w:rPr>
                <w:rFonts w:hint="default" w:ascii="黑体" w:hAnsi="黑体" w:eastAsia="黑体" w:cs="Times New Roman"/>
                <w:color w:val="auto"/>
                <w:sz w:val="21"/>
                <w:szCs w:val="21"/>
              </w:rPr>
              <w:t xml:space="preserve">  </w:t>
            </w:r>
          </w:p>
          <w:p>
            <w:pPr>
              <w:keepNext w:val="0"/>
              <w:keepLines w:val="0"/>
              <w:suppressLineNumbers w:val="0"/>
              <w:spacing w:before="0" w:beforeAutospacing="0" w:after="0" w:afterAutospacing="0" w:line="640" w:lineRule="exact"/>
              <w:ind w:left="0" w:right="0" w:firstLine="1050" w:firstLineChars="500"/>
              <w:rPr>
                <w:rFonts w:hint="default" w:ascii="黑体" w:hAnsi="黑体" w:eastAsia="黑体" w:cs="Times New Roman"/>
                <w:color w:val="auto"/>
                <w:sz w:val="21"/>
                <w:szCs w:val="21"/>
              </w:rPr>
            </w:pPr>
            <w:r>
              <w:rPr>
                <w:rFonts w:hint="eastAsia" w:ascii="黑体" w:hAnsi="黑体" w:eastAsia="黑体" w:cs="Times New Roman"/>
                <w:color w:val="auto"/>
                <w:sz w:val="21"/>
                <w:szCs w:val="21"/>
              </w:rPr>
              <w:t>□职责不明，操作不熟练</w:t>
            </w:r>
          </w:p>
        </w:tc>
      </w:tr>
    </w:tbl>
    <w:p>
      <w:pPr>
        <w:bidi w:val="0"/>
        <w:jc w:val="both"/>
        <w:rPr>
          <w:rFonts w:hint="default" w:asciiTheme="minorHAnsi" w:hAnsiTheme="minorHAnsi" w:eastAsiaTheme="minorEastAsia" w:cstheme="minorBidi"/>
          <w:kern w:val="2"/>
          <w:sz w:val="21"/>
          <w:szCs w:val="24"/>
          <w:lang w:val="en-US" w:eastAsia="zh-CN" w:bidi="ar-SA"/>
        </w:rPr>
        <w:sectPr>
          <w:pgSz w:w="11906" w:h="16838"/>
          <w:pgMar w:top="1701" w:right="1417" w:bottom="1417"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bidi w:val="0"/>
        <w:jc w:val="both"/>
        <w:rPr>
          <w:rFonts w:hint="default" w:asciiTheme="minorHAnsi" w:hAnsiTheme="minorHAnsi" w:eastAsiaTheme="minorEastAsia" w:cstheme="minorBidi"/>
          <w:kern w:val="2"/>
          <w:sz w:val="21"/>
          <w:szCs w:val="24"/>
          <w:lang w:val="en-US" w:eastAsia="zh-CN" w:bidi="ar-SA"/>
        </w:rPr>
      </w:pPr>
    </w:p>
    <w:sectPr>
      <w:pgSz w:w="11906" w:h="16838"/>
      <w:pgMar w:top="1701" w:right="1417" w:bottom="1417" w:left="170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FZFSK--GBK1-0">
    <w:altName w:val="微软雅黑"/>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2729230</wp:posOffset>
              </wp:positionH>
              <wp:positionV relativeFrom="paragraph">
                <wp:posOffset>-10160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4.9pt;margin-top:-0.8pt;height:144pt;width:144pt;mso-position-horizontal-relative:margin;mso-wrap-style:none;z-index:251659264;mso-width-relative:page;mso-height-relative:page;" filled="f" stroked="f" coordsize="21600,21600" o:gfxdata="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0Lc07YAAAACg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13"/>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OWNkNWQ2ODM0Mjg2NmFjMzc1ODljMjM3MjI1YmUifQ=="/>
  </w:docVars>
  <w:rsids>
    <w:rsidRoot w:val="00000000"/>
    <w:rsid w:val="00A90831"/>
    <w:rsid w:val="00AB0F62"/>
    <w:rsid w:val="00C25159"/>
    <w:rsid w:val="00E0734F"/>
    <w:rsid w:val="0106489B"/>
    <w:rsid w:val="01571604"/>
    <w:rsid w:val="01630B94"/>
    <w:rsid w:val="030A4079"/>
    <w:rsid w:val="03874E23"/>
    <w:rsid w:val="039B2B45"/>
    <w:rsid w:val="040F42B6"/>
    <w:rsid w:val="04572D93"/>
    <w:rsid w:val="04BF588C"/>
    <w:rsid w:val="05E276D4"/>
    <w:rsid w:val="06021AA1"/>
    <w:rsid w:val="06EC60D7"/>
    <w:rsid w:val="06F2181B"/>
    <w:rsid w:val="0724424C"/>
    <w:rsid w:val="0749430B"/>
    <w:rsid w:val="076B3AA9"/>
    <w:rsid w:val="081D49B9"/>
    <w:rsid w:val="092533C5"/>
    <w:rsid w:val="0926412B"/>
    <w:rsid w:val="09BB5BCC"/>
    <w:rsid w:val="0A0D68AE"/>
    <w:rsid w:val="0A3A2D3B"/>
    <w:rsid w:val="0B2172F6"/>
    <w:rsid w:val="0B3725C7"/>
    <w:rsid w:val="0B6B6D30"/>
    <w:rsid w:val="0B731133"/>
    <w:rsid w:val="0BE31A6E"/>
    <w:rsid w:val="0C206B48"/>
    <w:rsid w:val="0C3F71B1"/>
    <w:rsid w:val="0C500BA5"/>
    <w:rsid w:val="0C59714B"/>
    <w:rsid w:val="0CC0670B"/>
    <w:rsid w:val="0CCA5F99"/>
    <w:rsid w:val="0D722AD4"/>
    <w:rsid w:val="0D9F21F6"/>
    <w:rsid w:val="0D9F4ABF"/>
    <w:rsid w:val="0DA57615"/>
    <w:rsid w:val="0E1A06C2"/>
    <w:rsid w:val="0EB02CF1"/>
    <w:rsid w:val="0F390A43"/>
    <w:rsid w:val="0F421A62"/>
    <w:rsid w:val="0F52015A"/>
    <w:rsid w:val="0F747B20"/>
    <w:rsid w:val="10F93ED3"/>
    <w:rsid w:val="119F35B8"/>
    <w:rsid w:val="11D843B9"/>
    <w:rsid w:val="120B3B89"/>
    <w:rsid w:val="139F6D89"/>
    <w:rsid w:val="1510660E"/>
    <w:rsid w:val="15660717"/>
    <w:rsid w:val="157913C9"/>
    <w:rsid w:val="15C47C41"/>
    <w:rsid w:val="1606070B"/>
    <w:rsid w:val="160B2CCD"/>
    <w:rsid w:val="16316ACC"/>
    <w:rsid w:val="164766CE"/>
    <w:rsid w:val="16F047B3"/>
    <w:rsid w:val="172875AE"/>
    <w:rsid w:val="17B678A8"/>
    <w:rsid w:val="18510AEB"/>
    <w:rsid w:val="18C6229D"/>
    <w:rsid w:val="193E59D9"/>
    <w:rsid w:val="1979426F"/>
    <w:rsid w:val="1A2021F9"/>
    <w:rsid w:val="1B573974"/>
    <w:rsid w:val="1C423BC3"/>
    <w:rsid w:val="1C6B1710"/>
    <w:rsid w:val="1CA13A50"/>
    <w:rsid w:val="1E013B6F"/>
    <w:rsid w:val="1E1F5ADE"/>
    <w:rsid w:val="1E7406A0"/>
    <w:rsid w:val="1EED357F"/>
    <w:rsid w:val="1F6F0EB0"/>
    <w:rsid w:val="1F77001A"/>
    <w:rsid w:val="1F8134A5"/>
    <w:rsid w:val="1FDE272E"/>
    <w:rsid w:val="2028601F"/>
    <w:rsid w:val="206905D0"/>
    <w:rsid w:val="209A744E"/>
    <w:rsid w:val="20A4096F"/>
    <w:rsid w:val="21E95CAE"/>
    <w:rsid w:val="21EA3FAD"/>
    <w:rsid w:val="21EE21F9"/>
    <w:rsid w:val="21FA3ECE"/>
    <w:rsid w:val="226A4C31"/>
    <w:rsid w:val="235A6677"/>
    <w:rsid w:val="24646721"/>
    <w:rsid w:val="24752FA2"/>
    <w:rsid w:val="24783A57"/>
    <w:rsid w:val="25312E7B"/>
    <w:rsid w:val="258E30B0"/>
    <w:rsid w:val="25E60946"/>
    <w:rsid w:val="26897D83"/>
    <w:rsid w:val="26D03C7B"/>
    <w:rsid w:val="276420F2"/>
    <w:rsid w:val="27AB02D4"/>
    <w:rsid w:val="286710EE"/>
    <w:rsid w:val="28C13ED6"/>
    <w:rsid w:val="299B70F5"/>
    <w:rsid w:val="29B02D1E"/>
    <w:rsid w:val="29E95A0B"/>
    <w:rsid w:val="2BB538B9"/>
    <w:rsid w:val="2CA67B6C"/>
    <w:rsid w:val="2CB5246C"/>
    <w:rsid w:val="2DFC030A"/>
    <w:rsid w:val="2E2A40E0"/>
    <w:rsid w:val="2E6C1DF4"/>
    <w:rsid w:val="2EA31BEB"/>
    <w:rsid w:val="2EB67A69"/>
    <w:rsid w:val="2EC5717E"/>
    <w:rsid w:val="2F3C23B8"/>
    <w:rsid w:val="2F5370A6"/>
    <w:rsid w:val="2F5720EC"/>
    <w:rsid w:val="30880FBF"/>
    <w:rsid w:val="30BB2AFC"/>
    <w:rsid w:val="30F073A3"/>
    <w:rsid w:val="31417AC0"/>
    <w:rsid w:val="31466869"/>
    <w:rsid w:val="31A80CBB"/>
    <w:rsid w:val="32854245"/>
    <w:rsid w:val="33233893"/>
    <w:rsid w:val="33EA0AAD"/>
    <w:rsid w:val="33FF6811"/>
    <w:rsid w:val="34027A64"/>
    <w:rsid w:val="34995939"/>
    <w:rsid w:val="34A306CA"/>
    <w:rsid w:val="34C30F92"/>
    <w:rsid w:val="3552565D"/>
    <w:rsid w:val="357F5DC3"/>
    <w:rsid w:val="35DC469C"/>
    <w:rsid w:val="35F7768F"/>
    <w:rsid w:val="360D40C7"/>
    <w:rsid w:val="36192729"/>
    <w:rsid w:val="368F12D7"/>
    <w:rsid w:val="36E25286"/>
    <w:rsid w:val="37140F96"/>
    <w:rsid w:val="38417AF1"/>
    <w:rsid w:val="38C516D4"/>
    <w:rsid w:val="392C04C3"/>
    <w:rsid w:val="3949613A"/>
    <w:rsid w:val="395705DD"/>
    <w:rsid w:val="39F0038E"/>
    <w:rsid w:val="3A7707B0"/>
    <w:rsid w:val="3B557A91"/>
    <w:rsid w:val="3BAB1200"/>
    <w:rsid w:val="3C2119EA"/>
    <w:rsid w:val="3C217EE4"/>
    <w:rsid w:val="3C2D7A28"/>
    <w:rsid w:val="3CB87A06"/>
    <w:rsid w:val="3D4E1170"/>
    <w:rsid w:val="3DC23F41"/>
    <w:rsid w:val="3DD57D5D"/>
    <w:rsid w:val="3DF87531"/>
    <w:rsid w:val="3E362BC1"/>
    <w:rsid w:val="3E4D4599"/>
    <w:rsid w:val="3E834080"/>
    <w:rsid w:val="3E84381C"/>
    <w:rsid w:val="3E8D4617"/>
    <w:rsid w:val="3EE33949"/>
    <w:rsid w:val="3FB44E3F"/>
    <w:rsid w:val="3FED6FEC"/>
    <w:rsid w:val="40967EF7"/>
    <w:rsid w:val="41344238"/>
    <w:rsid w:val="41FB544E"/>
    <w:rsid w:val="4288467A"/>
    <w:rsid w:val="42994C42"/>
    <w:rsid w:val="42AB29D0"/>
    <w:rsid w:val="42F20287"/>
    <w:rsid w:val="439B0B7E"/>
    <w:rsid w:val="43EC2B81"/>
    <w:rsid w:val="440A245E"/>
    <w:rsid w:val="45837ECB"/>
    <w:rsid w:val="46C25D0A"/>
    <w:rsid w:val="46EC7C6F"/>
    <w:rsid w:val="470D6B52"/>
    <w:rsid w:val="473C009B"/>
    <w:rsid w:val="47F54FDC"/>
    <w:rsid w:val="48AA2A76"/>
    <w:rsid w:val="49051D27"/>
    <w:rsid w:val="49D074D9"/>
    <w:rsid w:val="49EA2E92"/>
    <w:rsid w:val="4A38373C"/>
    <w:rsid w:val="4A3D60B9"/>
    <w:rsid w:val="4A501AA5"/>
    <w:rsid w:val="4A665A06"/>
    <w:rsid w:val="4A6A1280"/>
    <w:rsid w:val="4AD567FA"/>
    <w:rsid w:val="4B26353C"/>
    <w:rsid w:val="4B4B36E8"/>
    <w:rsid w:val="4B6779E1"/>
    <w:rsid w:val="4BCE0F70"/>
    <w:rsid w:val="4BED61FE"/>
    <w:rsid w:val="4DFB1B37"/>
    <w:rsid w:val="4DFB5DD5"/>
    <w:rsid w:val="4E0B1A8E"/>
    <w:rsid w:val="4E0E7AAF"/>
    <w:rsid w:val="4E3F76D1"/>
    <w:rsid w:val="4E5B794A"/>
    <w:rsid w:val="4E6B32CF"/>
    <w:rsid w:val="4E9407BC"/>
    <w:rsid w:val="4EEF33DB"/>
    <w:rsid w:val="4F0D7301"/>
    <w:rsid w:val="4F17306A"/>
    <w:rsid w:val="4FCB215C"/>
    <w:rsid w:val="4FDD09F0"/>
    <w:rsid w:val="50DA52B3"/>
    <w:rsid w:val="50E3678E"/>
    <w:rsid w:val="51113967"/>
    <w:rsid w:val="511B3417"/>
    <w:rsid w:val="512B2EF9"/>
    <w:rsid w:val="51553752"/>
    <w:rsid w:val="515B4AFE"/>
    <w:rsid w:val="516D106B"/>
    <w:rsid w:val="51F916BB"/>
    <w:rsid w:val="52133255"/>
    <w:rsid w:val="52BD3EDA"/>
    <w:rsid w:val="52CA3972"/>
    <w:rsid w:val="533E519B"/>
    <w:rsid w:val="54536440"/>
    <w:rsid w:val="55014F1D"/>
    <w:rsid w:val="5527238A"/>
    <w:rsid w:val="559675B8"/>
    <w:rsid w:val="564A617A"/>
    <w:rsid w:val="56766BB5"/>
    <w:rsid w:val="5690778A"/>
    <w:rsid w:val="56B201AD"/>
    <w:rsid w:val="56FF0B2A"/>
    <w:rsid w:val="579E574C"/>
    <w:rsid w:val="57EC2D0F"/>
    <w:rsid w:val="580147CE"/>
    <w:rsid w:val="58AA00AD"/>
    <w:rsid w:val="590A6A01"/>
    <w:rsid w:val="593B4C56"/>
    <w:rsid w:val="59464393"/>
    <w:rsid w:val="59724819"/>
    <w:rsid w:val="597C2A38"/>
    <w:rsid w:val="59B24EB1"/>
    <w:rsid w:val="59FD7AEC"/>
    <w:rsid w:val="5A3410A5"/>
    <w:rsid w:val="5AD4458F"/>
    <w:rsid w:val="5B8A757F"/>
    <w:rsid w:val="5BEC2BE7"/>
    <w:rsid w:val="5C1E3059"/>
    <w:rsid w:val="5CA82737"/>
    <w:rsid w:val="5CCA78F0"/>
    <w:rsid w:val="5CF146A9"/>
    <w:rsid w:val="5E19675A"/>
    <w:rsid w:val="5E235488"/>
    <w:rsid w:val="5E32584C"/>
    <w:rsid w:val="5E607983"/>
    <w:rsid w:val="5EA5203C"/>
    <w:rsid w:val="5EBA69DD"/>
    <w:rsid w:val="5F084B9D"/>
    <w:rsid w:val="5F622A36"/>
    <w:rsid w:val="5FBB6D84"/>
    <w:rsid w:val="618E750B"/>
    <w:rsid w:val="62400D90"/>
    <w:rsid w:val="6262548B"/>
    <w:rsid w:val="62BE1E54"/>
    <w:rsid w:val="62F37D50"/>
    <w:rsid w:val="631A01AA"/>
    <w:rsid w:val="63D07FF9"/>
    <w:rsid w:val="6466523C"/>
    <w:rsid w:val="650F18F7"/>
    <w:rsid w:val="65300839"/>
    <w:rsid w:val="65461FDF"/>
    <w:rsid w:val="658E6FFE"/>
    <w:rsid w:val="668C5337"/>
    <w:rsid w:val="669A6149"/>
    <w:rsid w:val="677B2FF7"/>
    <w:rsid w:val="67AB5ABD"/>
    <w:rsid w:val="688B0A2A"/>
    <w:rsid w:val="690431EB"/>
    <w:rsid w:val="69535BCA"/>
    <w:rsid w:val="699835BA"/>
    <w:rsid w:val="69A511CD"/>
    <w:rsid w:val="6A3D57C3"/>
    <w:rsid w:val="6A591028"/>
    <w:rsid w:val="6AE6539F"/>
    <w:rsid w:val="6B2F52D3"/>
    <w:rsid w:val="6B95409A"/>
    <w:rsid w:val="6C9500C9"/>
    <w:rsid w:val="6D4301DB"/>
    <w:rsid w:val="6DB51323"/>
    <w:rsid w:val="6DD76311"/>
    <w:rsid w:val="6ED52FD0"/>
    <w:rsid w:val="702E686B"/>
    <w:rsid w:val="70636D35"/>
    <w:rsid w:val="70D36CE8"/>
    <w:rsid w:val="710E3807"/>
    <w:rsid w:val="719E1EC5"/>
    <w:rsid w:val="71A02516"/>
    <w:rsid w:val="71DB3F14"/>
    <w:rsid w:val="72233A82"/>
    <w:rsid w:val="73452F9E"/>
    <w:rsid w:val="73916367"/>
    <w:rsid w:val="73B435F8"/>
    <w:rsid w:val="73CA5F58"/>
    <w:rsid w:val="741B421F"/>
    <w:rsid w:val="743211B9"/>
    <w:rsid w:val="753A386D"/>
    <w:rsid w:val="7586566B"/>
    <w:rsid w:val="75BB6D0D"/>
    <w:rsid w:val="75E97B2F"/>
    <w:rsid w:val="760956A7"/>
    <w:rsid w:val="760C721B"/>
    <w:rsid w:val="76402E54"/>
    <w:rsid w:val="76EB635B"/>
    <w:rsid w:val="77DD005E"/>
    <w:rsid w:val="77EC4C0A"/>
    <w:rsid w:val="7848754D"/>
    <w:rsid w:val="784F6276"/>
    <w:rsid w:val="79F378DB"/>
    <w:rsid w:val="7A0534C0"/>
    <w:rsid w:val="7A8212B0"/>
    <w:rsid w:val="7BA34ABC"/>
    <w:rsid w:val="7BF30554"/>
    <w:rsid w:val="7C3116D5"/>
    <w:rsid w:val="7C78486F"/>
    <w:rsid w:val="7C97603D"/>
    <w:rsid w:val="7EF453CD"/>
    <w:rsid w:val="7F40314F"/>
    <w:rsid w:val="7F6E7A64"/>
    <w:rsid w:val="7F9B1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3"/>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qFormat/>
    <w:uiPriority w:val="0"/>
    <w:pPr>
      <w:keepNext/>
      <w:keepLines/>
      <w:spacing w:before="1000" w:after="400"/>
      <w:jc w:val="center"/>
      <w:outlineLvl w:val="2"/>
    </w:pPr>
    <w:rPr>
      <w:rFonts w:ascii="公文小标宋简" w:eastAsia="公文小标宋简"/>
      <w:sz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link w:val="23"/>
    <w:semiHidden/>
    <w:qFormat/>
    <w:uiPriority w:val="0"/>
    <w:rPr>
      <w:rFonts w:ascii="Verdana" w:hAnsi="Verdana" w:eastAsia="仿宋_GB2312"/>
      <w:kern w:val="0"/>
      <w:sz w:val="24"/>
      <w:szCs w:val="20"/>
      <w:lang w:eastAsia="en-US"/>
    </w:rPr>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rPr>
      <w:rFonts w:ascii="Calibri" w:hAnsi="Calibri" w:eastAsia="仿宋" w:cs="宋体"/>
      <w:sz w:val="32"/>
    </w:rPr>
  </w:style>
  <w:style w:type="paragraph" w:styleId="7">
    <w:name w:val="Body Text"/>
    <w:basedOn w:val="1"/>
    <w:next w:val="8"/>
    <w:qFormat/>
    <w:uiPriority w:val="0"/>
    <w:pPr>
      <w:spacing w:after="120"/>
    </w:pPr>
  </w:style>
  <w:style w:type="paragraph" w:styleId="8">
    <w:name w:val="Title"/>
    <w:basedOn w:val="1"/>
    <w:next w:val="1"/>
    <w:qFormat/>
    <w:uiPriority w:val="0"/>
    <w:pPr>
      <w:spacing w:before="240" w:after="60"/>
      <w:jc w:val="center"/>
      <w:outlineLvl w:val="0"/>
    </w:pPr>
    <w:rPr>
      <w:rFonts w:ascii="Cambria" w:hAnsi="Cambria" w:cs="Times New Roman"/>
      <w:b/>
      <w:bCs/>
      <w:sz w:val="32"/>
      <w:szCs w:val="32"/>
    </w:rPr>
  </w:style>
  <w:style w:type="paragraph" w:styleId="9">
    <w:name w:val="Body Text Indent"/>
    <w:basedOn w:val="1"/>
    <w:next w:val="6"/>
    <w:qFormat/>
    <w:uiPriority w:val="0"/>
    <w:pPr>
      <w:spacing w:after="120"/>
      <w:ind w:left="420" w:leftChars="200"/>
    </w:pPr>
  </w:style>
  <w:style w:type="paragraph" w:styleId="10">
    <w:name w:val="Block Text"/>
    <w:basedOn w:val="1"/>
    <w:qFormat/>
    <w:uiPriority w:val="0"/>
    <w:pPr>
      <w:spacing w:after="120"/>
      <w:ind w:left="1440" w:leftChars="700" w:right="1440" w:rightChars="700"/>
    </w:pPr>
    <w:rPr>
      <w:rFonts w:ascii="Calibri" w:hAnsi="Calibri" w:eastAsia="仿宋_GB2312" w:cs="Times New Roman"/>
    </w:rPr>
  </w:style>
  <w:style w:type="paragraph" w:styleId="11">
    <w:name w:val="Plain Text"/>
    <w:basedOn w:val="1"/>
    <w:qFormat/>
    <w:uiPriority w:val="0"/>
    <w:rPr>
      <w:rFonts w:ascii="宋体" w:cs="Courier New"/>
      <w:szCs w:val="21"/>
      <w:lang w:bidi="ar-SA"/>
    </w:rPr>
  </w:style>
  <w:style w:type="paragraph" w:styleId="12">
    <w:name w:val="Body Text Indent 2"/>
    <w:basedOn w:val="1"/>
    <w:qFormat/>
    <w:uiPriority w:val="0"/>
    <w:pPr>
      <w:spacing w:after="120" w:line="480" w:lineRule="auto"/>
      <w:ind w:left="420" w:leftChars="200"/>
    </w:pPr>
    <w:rPr>
      <w:rFonts w:ascii="Calibri" w:hAnsi="Calibri" w:eastAsia="宋体" w:cs="Times New Roman"/>
      <w:szCs w:val="24"/>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unhideWhenUsed/>
    <w:qFormat/>
    <w:uiPriority w:val="39"/>
    <w:pPr>
      <w:widowControl/>
      <w:spacing w:after="100" w:line="276" w:lineRule="auto"/>
      <w:ind w:left="220"/>
      <w:jc w:val="left"/>
    </w:pPr>
    <w:rPr>
      <w:rFonts w:ascii="Calibri" w:hAnsi="Calibri" w:eastAsia="宋体"/>
      <w:kern w:val="0"/>
      <w:sz w:val="22"/>
      <w:szCs w:val="22"/>
    </w:rPr>
  </w:style>
  <w:style w:type="paragraph" w:styleId="17">
    <w:name w:val="Normal (Web)"/>
    <w:basedOn w:val="1"/>
    <w:semiHidden/>
    <w:qFormat/>
    <w:uiPriority w:val="0"/>
    <w:pPr>
      <w:widowControl/>
      <w:spacing w:before="100" w:beforeAutospacing="1" w:after="100" w:afterAutospacing="1"/>
      <w:jc w:val="left"/>
    </w:pPr>
    <w:rPr>
      <w:rFonts w:ascii="宋体" w:hAnsi="宋体" w:cs="宋体"/>
      <w:kern w:val="0"/>
      <w:sz w:val="24"/>
      <w:szCs w:val="24"/>
    </w:rPr>
  </w:style>
  <w:style w:type="paragraph" w:styleId="18">
    <w:name w:val="Body Text First Indent"/>
    <w:basedOn w:val="1"/>
    <w:qFormat/>
    <w:uiPriority w:val="0"/>
    <w:pPr>
      <w:ind w:firstLine="420" w:firstLineChars="100"/>
    </w:pPr>
    <w:rPr>
      <w:szCs w:val="20"/>
    </w:rPr>
  </w:style>
  <w:style w:type="paragraph" w:styleId="19">
    <w:name w:val="Body Text First Indent 2"/>
    <w:basedOn w:val="9"/>
    <w:next w:val="1"/>
    <w:qFormat/>
    <w:uiPriority w:val="0"/>
    <w:pPr>
      <w:ind w:firstLine="420" w:firstLineChars="200"/>
    </w:pPr>
    <w:rPr>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 Char"/>
    <w:basedOn w:val="1"/>
    <w:link w:val="22"/>
    <w:qFormat/>
    <w:uiPriority w:val="0"/>
    <w:pPr>
      <w:widowControl/>
      <w:spacing w:after="160" w:line="240" w:lineRule="exact"/>
      <w:jc w:val="left"/>
    </w:pPr>
    <w:rPr>
      <w:rFonts w:ascii="Verdana" w:hAnsi="Verdana" w:eastAsia="仿宋_GB2312"/>
      <w:kern w:val="0"/>
      <w:sz w:val="24"/>
      <w:szCs w:val="20"/>
      <w:lang w:eastAsia="en-US"/>
    </w:rPr>
  </w:style>
  <w:style w:type="character" w:styleId="24">
    <w:name w:val="Strong"/>
    <w:basedOn w:val="22"/>
    <w:qFormat/>
    <w:uiPriority w:val="22"/>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样式 正文文本缩进 + 行距: 1.5 倍行距"/>
    <w:basedOn w:val="28"/>
    <w:next w:val="1"/>
    <w:qFormat/>
    <w:uiPriority w:val="0"/>
    <w:pPr>
      <w:spacing w:after="120" w:line="360" w:lineRule="auto"/>
      <w:ind w:left="90" w:leftChars="32" w:firstLine="560" w:firstLineChars="200"/>
    </w:pPr>
    <w:rPr>
      <w:rFonts w:cs="宋体"/>
    </w:rPr>
  </w:style>
  <w:style w:type="paragraph" w:customStyle="1" w:styleId="28">
    <w:name w:val="正文文本缩进1"/>
    <w:basedOn w:val="1"/>
    <w:next w:val="27"/>
    <w:qFormat/>
    <w:uiPriority w:val="0"/>
    <w:pPr>
      <w:spacing w:after="120"/>
      <w:ind w:left="420"/>
    </w:pPr>
    <w:rPr>
      <w:rFonts w:eastAsia="宋体"/>
      <w:kern w:val="2"/>
      <w:sz w:val="21"/>
      <w:szCs w:val="21"/>
    </w:rPr>
  </w:style>
  <w:style w:type="paragraph" w:customStyle="1" w:styleId="29">
    <w:name w:val="文件格式"/>
    <w:basedOn w:val="1"/>
    <w:qFormat/>
    <w:uiPriority w:val="0"/>
    <w:pPr>
      <w:widowControl/>
      <w:spacing w:line="460" w:lineRule="atLeast"/>
      <w:ind w:left="1" w:firstLine="419"/>
      <w:textAlignment w:val="bottom"/>
    </w:pPr>
    <w:rPr>
      <w:kern w:val="0"/>
      <w:szCs w:val="32"/>
    </w:rPr>
  </w:style>
  <w:style w:type="paragraph" w:customStyle="1" w:styleId="30">
    <w:name w:val="列出段落1"/>
    <w:basedOn w:val="1"/>
    <w:qFormat/>
    <w:uiPriority w:val="0"/>
    <w:pPr>
      <w:adjustRightInd w:val="0"/>
      <w:spacing w:line="360" w:lineRule="atLeast"/>
      <w:ind w:firstLine="420" w:firstLineChars="200"/>
      <w:textAlignment w:val="baseline"/>
    </w:pPr>
    <w:rPr>
      <w:rFonts w:ascii="Calibri" w:hAnsi="Calibri" w:cs="Times New Roman"/>
      <w:szCs w:val="22"/>
    </w:rPr>
  </w:style>
  <w:style w:type="character" w:customStyle="1" w:styleId="31">
    <w:name w:val="fontstyle01"/>
    <w:basedOn w:val="22"/>
    <w:unhideWhenUsed/>
    <w:qFormat/>
    <w:uiPriority w:val="0"/>
    <w:rPr>
      <w:rFonts w:hint="default" w:ascii="FZFSK--GBK1-0" w:hAnsi="FZFSK--GBK1-0" w:eastAsia="FZFSK--GBK1-0"/>
      <w:color w:val="000000"/>
      <w:sz w:val="30"/>
      <w:szCs w:val="24"/>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3">
    <w:name w:val="标题 1 Char"/>
    <w:link w:val="2"/>
    <w:qFormat/>
    <w:uiPriority w:val="0"/>
    <w:rPr>
      <w:rFonts w:hint="eastAsia" w:ascii="宋体" w:hAnsi="宋体" w:eastAsia="宋体" w:cs="宋体"/>
      <w:b/>
      <w:kern w:val="44"/>
      <w:sz w:val="48"/>
      <w:szCs w:val="48"/>
      <w:lang w:val="en-US" w:eastAsia="zh-CN" w:bidi="ar"/>
    </w:rPr>
  </w:style>
  <w:style w:type="paragraph" w:customStyle="1" w:styleId="3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Chars="200"/>
    </w:pPr>
    <w:rPr>
      <w:rFonts w:ascii="Times New Roman" w:hAnsi="Times New Roman" w:eastAsia="宋体" w:cs="Times New Roman"/>
      <w:lang w:val="en-US" w:eastAsia="zh-CN" w:bidi="ar-SA"/>
    </w:rPr>
  </w:style>
  <w:style w:type="paragraph" w:styleId="37">
    <w:name w:val="List Paragraph"/>
    <w:basedOn w:val="1"/>
    <w:qFormat/>
    <w:uiPriority w:val="1"/>
    <w:pPr>
      <w:spacing w:before="166"/>
      <w:ind w:left="106"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1480</Words>
  <Characters>1526</Characters>
  <Lines>0</Lines>
  <Paragraphs>0</Paragraphs>
  <TotalTime>2</TotalTime>
  <ScaleCrop>false</ScaleCrop>
  <LinksUpToDate>false</LinksUpToDate>
  <CharactersWithSpaces>1543</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2023-08-23T01:58:00Z</cp:lastPrinted>
  <dcterms:modified xsi:type="dcterms:W3CDTF">2023-08-23T06:55:37Z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D78749B052C849D9BDAF185A0E79E369_13</vt:lpwstr>
  </property>
</Properties>
</file>